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jc w:val="center"/>
      </w:pPr>
      <w:r>
        <w:rPr>
          <w:rFonts w:ascii="Arial" w:cs="Arial" w:eastAsia="Arial" w:hAnsi="Arial"/>
          <w:b/>
          <w:bCs/>
          <w:color w:val="1F4E79"/>
          <w:sz w:val="72"/>
          <w:szCs w:val="72"/>
        </w:rPr>
        <w:t xml:space="preserve">AI 语言学习游戏</w:t>
      </w:r>
    </w:p>
    <w:p>
      <w:pPr>
        <w:spacing w:after="0" w:before="200"/>
        <w:jc w:val="center"/>
      </w:pPr>
      <w:r>
        <w:rPr>
          <w:rFonts w:ascii="Arial" w:cs="Arial" w:eastAsia="Arial" w:hAnsi="Arial"/>
          <w:i/>
          <w:iCs/>
          <w:color w:val="2E75B6"/>
          <w:sz w:val="44"/>
          <w:szCs w:val="44"/>
        </w:rPr>
        <w:t xml:space="preserve">LinguaQuest RPG</w:t>
      </w:r>
    </w:p>
    <w:p>
      <w:pPr>
        <w:spacing w:after="0" w:before="80"/>
        <w:jc w:val="center"/>
      </w:pPr>
      <w:r>
        <w:rPr>
          <w:rFonts w:ascii="Arial" w:cs="Arial" w:eastAsia="Arial" w:hAnsi="Arial"/>
          <w:color w:val="595959"/>
          <w:sz w:val="36"/>
          <w:szCs w:val="36"/>
        </w:rPr>
        <w:t xml:space="preserve">项目说明书</w:t>
      </w:r>
    </w:p>
    <w:p>
      <w:pPr>
        <w:pBdr>
          <w:top w:val="single" w:color="2E75B6" w:sz="4" w:space="1"/>
          <w:bottom w:val="single" w:color="2E75B6" w:sz="4" w:space="1"/>
        </w:pBdr>
        <w:spacing w:after="0" w:before="600"/>
        <w:jc w:val="center"/>
      </w:pPr>
    </w:p>
    <w:p>
      <w:pPr>
        <w:spacing w:after="80" w:before="200"/>
        <w:jc w:val="center"/>
      </w:pPr>
      <w:r>
        <w:rPr>
          <w:rFonts w:ascii="Arial" w:cs="Arial" w:eastAsia="Arial" w:hAnsi="Arial"/>
          <w:b/>
          <w:bCs/>
          <w:color w:val="595959"/>
          <w:sz w:val="20"/>
          <w:szCs w:val="20"/>
        </w:rPr>
        <w:t xml:space="preserve">版本：</w:t>
      </w:r>
      <w:r>
        <w:rPr>
          <w:rFonts w:ascii="Arial" w:cs="Arial" w:eastAsia="Arial" w:hAnsi="Arial"/>
          <w:color w:val="595959"/>
          <w:sz w:val="20"/>
          <w:szCs w:val="20"/>
        </w:rPr>
        <w:t xml:space="preserve">1.2</w:t>
      </w:r>
      <w:r>
        <w:rPr>
          <w:rFonts w:ascii="Arial" w:cs="Arial" w:eastAsia="Arial" w:hAnsi="Arial"/>
          <w:b/>
          <w:bCs/>
          <w:color w:val="595959"/>
          <w:sz w:val="20"/>
          <w:szCs w:val="20"/>
        </w:rPr>
        <w:t xml:space="preserve">   |   日期：</w:t>
      </w:r>
      <w:r>
        <w:rPr>
          <w:rFonts w:ascii="Arial" w:cs="Arial" w:eastAsia="Arial" w:hAnsi="Arial"/>
          <w:color w:val="595959"/>
          <w:sz w:val="20"/>
          <w:szCs w:val="20"/>
        </w:rPr>
        <w:t xml:space="preserve">2026年4月</w:t>
      </w:r>
      <w:r>
        <w:rPr>
          <w:rFonts w:ascii="Arial" w:cs="Arial" w:eastAsia="Arial" w:hAnsi="Arial"/>
          <w:b/>
          <w:bCs/>
          <w:color w:val="595959"/>
          <w:sz w:val="20"/>
          <w:szCs w:val="20"/>
        </w:rPr>
        <w:t xml:space="preserve">   |   保密等级：</w:t>
      </w:r>
      <w:r>
        <w:rPr>
          <w:rFonts w:ascii="Arial" w:cs="Arial" w:eastAsia="Arial" w:hAnsi="Arial"/>
          <w:color w:val="595959"/>
          <w:sz w:val="20"/>
          <w:szCs w:val="20"/>
        </w:rPr>
        <w:t xml:space="preserve">内部使用</w:t>
      </w:r>
    </w:p>
    <w:p>
      <w:pPr>
        <w:sectPr>
          <w:pgSz w:w="12240" w:h="15840" w:orient="portrait"/>
          <w:pgMar w:top="720" w:right="1440" w:bottom="1440" w:left="1440" w:header="708" w:footer="708" w:gutter="0"/>
          <w:pgNumType/>
          <w:docGrid w:linePitch="360"/>
        </w:sectPr>
      </w:pPr>
    </w:p>
    <w:p>
      <w:pPr>
        <w:pStyle w:val="Heading1"/>
        <w:pBdr>
          <w:bottom w:val="single" w:color="2E75B6" w:sz="8" w:space="4"/>
        </w:pBdr>
        <w:spacing w:after="120" w:before="360"/>
      </w:pPr>
      <w:r>
        <w:rPr>
          <w:rFonts w:ascii="Arial" w:cs="Arial" w:eastAsia="Arial" w:hAnsi="Arial"/>
          <w:b/>
          <w:bCs/>
          <w:color w:val="1F4E79"/>
          <w:sz w:val="32"/>
          <w:szCs w:val="32"/>
        </w:rPr>
        <w:t xml:space="preserve">1. 执行摘要</w:t>
      </w:r>
    </w:p>
    <w:p>
      <w:pPr>
        <w:spacing w:after="100" w:before="60" w:line="320" w:lineRule="auto"/>
      </w:pPr>
      <w:r>
        <w:rPr>
          <w:rFonts w:ascii="Arial" w:cs="Arial" w:eastAsia="Arial" w:hAnsi="Arial"/>
          <w:color w:val="333333"/>
          <w:sz w:val="20"/>
          <w:szCs w:val="20"/>
        </w:rPr>
        <w:t xml:space="preserve">LinguaQuest RPG 是一款以 AI 驱动的角色扮演语言学习游戏。玩家在沉浸式奇幻世界中扮演冒险者，通过与 NPC 的真实自然语言对话完成任务、推进剧情，同时获得来自精灵 AI 教练的实时语言反馈与指导，从而实现语言能力的显著提升。</w:t>
      </w:r>
    </w:p>
    <w:p>
      <w:pP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gridSpan w:val="1"/>
            <w:tcBorders>
              <w:top w:val="single" w:color="BDD7EE" w:sz="1"/>
              <w:left w:val="single" w:color="BDD7EE" w:sz="1"/>
              <w:bottom w:val="single" w:color="BDD7EE" w:sz="1"/>
              <w:right w:val="single" w:color="BDD7EE" w:sz="1"/>
            </w:tcBorders>
            <w:shd w:fill="2E75B6" w:val="clear"/>
            <w:tcMar>
              <w:top w:type="dxa" w:w="100"/>
              <w:left w:type="dxa" w:w="160"/>
              <w:bottom w:type="dxa" w:w="100"/>
              <w:right w:type="dxa" w:w="160"/>
            </w:tcMar>
          </w:tcPr>
          <w:p>
            <w:r>
              <w:rPr>
                <w:rFonts w:ascii="Arial" w:cs="Arial" w:eastAsia="Arial" w:hAnsi="Arial"/>
                <w:b/>
                <w:bCs/>
                <w:color w:val="FFFFFF"/>
                <w:sz w:val="20"/>
                <w:szCs w:val="20"/>
              </w:rPr>
              <w:t xml:space="preserve">核心价值主张</w:t>
            </w:r>
          </w:p>
        </w:tc>
      </w:tr>
      <w:tr>
        <w:tc>
          <w:tcPr>
            <w:tcBorders>
              <w:top w:val="single" w:color="BDD7EE" w:sz="1"/>
              <w:left w:val="single" w:color="BDD7EE" w:sz="1"/>
              <w:bottom w:val="single" w:color="BDD7EE" w:sz="1"/>
              <w:right w:val="single" w:color="BDD7EE" w:sz="1"/>
            </w:tcBorders>
            <w:shd w:fill="E8F4FD" w:val="clear"/>
            <w:tcMar>
              <w:top w:type="dxa" w:w="60"/>
              <w:left w:type="dxa" w:w="160"/>
              <w:bottom w:type="dxa" w:w="60"/>
              <w:right w:type="dxa" w:w="160"/>
            </w:tcMar>
          </w:tcPr>
          <w:p>
            <w:pPr>
              <w:spacing w:after="20" w:before="20"/>
            </w:pPr>
            <w:r>
              <w:rPr>
                <w:rFonts w:ascii="Arial" w:cs="Arial" w:eastAsia="Arial" w:hAnsi="Arial"/>
                <w:color w:val="333333"/>
                <w:sz w:val="20"/>
                <w:szCs w:val="20"/>
              </w:rPr>
              <w:t xml:space="preserve">✦  真实语境：在游戏叙事中自然嵌入高频实用语言场景</w:t>
            </w:r>
          </w:p>
        </w:tc>
      </w:tr>
      <w:tr>
        <w:tc>
          <w:tcPr>
            <w:tcBorders>
              <w:top w:val="single" w:color="BDD7EE" w:sz="1"/>
              <w:left w:val="single" w:color="BDD7EE" w:sz="1"/>
              <w:bottom w:val="single" w:color="BDD7EE" w:sz="1"/>
              <w:right w:val="single" w:color="BDD7EE" w:sz="1"/>
            </w:tcBorders>
            <w:shd w:fill="E8F4FD" w:val="clear"/>
            <w:tcMar>
              <w:top w:type="dxa" w:w="60"/>
              <w:left w:type="dxa" w:w="160"/>
              <w:bottom w:type="dxa" w:w="60"/>
              <w:right w:type="dxa" w:w="160"/>
            </w:tcMar>
          </w:tcPr>
          <w:p>
            <w:pPr>
              <w:spacing w:after="20" w:before="20"/>
            </w:pPr>
            <w:r>
              <w:rPr>
                <w:rFonts w:ascii="Arial" w:cs="Arial" w:eastAsia="Arial" w:hAnsi="Arial"/>
                <w:color w:val="333333"/>
                <w:sz w:val="20"/>
                <w:szCs w:val="20"/>
              </w:rPr>
              <w:t xml:space="preserve">✦  即时反馈：精灵 AI 教练实时分析输入，提供个性化纠错与改进建议</w:t>
            </w:r>
          </w:p>
        </w:tc>
      </w:tr>
      <w:tr>
        <w:tc>
          <w:tcPr>
            <w:tcBorders>
              <w:top w:val="single" w:color="BDD7EE" w:sz="1"/>
              <w:left w:val="single" w:color="BDD7EE" w:sz="1"/>
              <w:bottom w:val="single" w:color="BDD7EE" w:sz="1"/>
              <w:right w:val="single" w:color="BDD7EE" w:sz="1"/>
            </w:tcBorders>
            <w:shd w:fill="E8F4FD" w:val="clear"/>
            <w:tcMar>
              <w:top w:type="dxa" w:w="60"/>
              <w:left w:type="dxa" w:w="160"/>
              <w:bottom w:type="dxa" w:w="60"/>
              <w:right w:type="dxa" w:w="160"/>
            </w:tcMar>
          </w:tcPr>
          <w:p>
            <w:pPr>
              <w:spacing w:after="20" w:before="20"/>
            </w:pPr>
            <w:r>
              <w:rPr>
                <w:rFonts w:ascii="Arial" w:cs="Arial" w:eastAsia="Arial" w:hAnsi="Arial"/>
                <w:color w:val="333333"/>
                <w:sz w:val="20"/>
                <w:szCs w:val="20"/>
              </w:rPr>
              <w:t xml:space="preserve">✦  自适应难度：系统根据玩家水平动态调整 NPC 对话复杂度与任务难度</w:t>
            </w:r>
          </w:p>
        </w:tc>
      </w:tr>
      <w:tr>
        <w:tc>
          <w:tcPr>
            <w:tcBorders>
              <w:top w:val="single" w:color="BDD7EE" w:sz="1"/>
              <w:left w:val="single" w:color="BDD7EE" w:sz="1"/>
              <w:bottom w:val="single" w:color="BDD7EE" w:sz="1"/>
              <w:right w:val="single" w:color="BDD7EE" w:sz="1"/>
            </w:tcBorders>
            <w:shd w:fill="E8F4FD" w:val="clear"/>
            <w:tcMar>
              <w:top w:type="dxa" w:w="60"/>
              <w:left w:type="dxa" w:w="160"/>
              <w:bottom w:type="dxa" w:w="60"/>
              <w:right w:type="dxa" w:w="160"/>
            </w:tcMar>
          </w:tcPr>
          <w:p>
            <w:pPr>
              <w:spacing w:after="20" w:before="20"/>
            </w:pPr>
            <w:r>
              <w:rPr>
                <w:rFonts w:ascii="Arial" w:cs="Arial" w:eastAsia="Arial" w:hAnsi="Arial"/>
                <w:color w:val="333333"/>
                <w:sz w:val="20"/>
                <w:szCs w:val="20"/>
              </w:rPr>
              <w:t xml:space="preserve">✦  双语平衡：在母语引导与目标语言沉浸之间保持科学比例，防止认知过载</w:t>
            </w:r>
          </w:p>
        </w:tc>
      </w:tr>
      <w:tr>
        <w:tc>
          <w:tcPr>
            <w:tcBorders>
              <w:top w:val="single" w:color="BDD7EE" w:sz="1"/>
              <w:left w:val="single" w:color="BDD7EE" w:sz="1"/>
              <w:bottom w:val="single" w:color="BDD7EE" w:sz="1"/>
              <w:right w:val="single" w:color="BDD7EE" w:sz="1"/>
            </w:tcBorders>
            <w:shd w:fill="E8F4FD" w:val="clear"/>
            <w:tcMar>
              <w:top w:type="dxa" w:w="60"/>
              <w:left w:type="dxa" w:w="160"/>
              <w:bottom w:type="dxa" w:w="60"/>
              <w:right w:type="dxa" w:w="160"/>
            </w:tcMar>
          </w:tcPr>
          <w:p>
            <w:pPr>
              <w:spacing w:after="20" w:before="20"/>
            </w:pPr>
            <w:r>
              <w:rPr>
                <w:rFonts w:ascii="Arial" w:cs="Arial" w:eastAsia="Arial" w:hAnsi="Arial"/>
                <w:color w:val="333333"/>
                <w:sz w:val="20"/>
                <w:szCs w:val="20"/>
              </w:rPr>
              <w:t xml:space="preserve">✦  持续激励：RPG 成就体系与语言进度深度绑定，提升学习坚持率</w:t>
            </w:r>
          </w:p>
        </w:tc>
      </w:tr>
    </w:tbl>
    <w:p>
      <w:pPr>
        <w:spacing w:after="160" w:before="0"/>
      </w:pPr>
    </w:p>
    <w:p>
      <w:pPr>
        <w:pStyle w:val="Heading1"/>
        <w:pBdr>
          <w:bottom w:val="single" w:color="2E75B6" w:sz="8" w:space="4"/>
        </w:pBdr>
        <w:spacing w:after="120" w:before="360"/>
      </w:pPr>
      <w:r>
        <w:rPr>
          <w:rFonts w:ascii="Arial" w:cs="Arial" w:eastAsia="Arial" w:hAnsi="Arial"/>
          <w:b/>
          <w:bCs/>
          <w:color w:val="1F4E79"/>
          <w:sz w:val="32"/>
          <w:szCs w:val="32"/>
        </w:rPr>
        <w:t xml:space="preserve">2. 项目概述</w:t>
      </w:r>
    </w:p>
    <w:p>
      <w:pPr>
        <w:pStyle w:val="Heading2"/>
        <w:spacing w:after="80" w:before="280"/>
      </w:pPr>
      <w:r>
        <w:rPr>
          <w:rFonts w:ascii="Arial" w:cs="Arial" w:eastAsia="Arial" w:hAnsi="Arial"/>
          <w:b/>
          <w:bCs/>
          <w:color w:val="2E75B6"/>
          <w:sz w:val="26"/>
          <w:szCs w:val="26"/>
        </w:rPr>
        <w:t xml:space="preserve">2.1 项目背景</w:t>
      </w:r>
    </w:p>
    <w:p>
      <w:pPr>
        <w:spacing w:after="100" w:before="60" w:line="320" w:lineRule="auto"/>
      </w:pPr>
      <w:r>
        <w:rPr>
          <w:rFonts w:ascii="Arial" w:cs="Arial" w:eastAsia="Arial" w:hAnsi="Arial"/>
          <w:color w:val="333333"/>
          <w:sz w:val="20"/>
          <w:szCs w:val="20"/>
        </w:rPr>
        <w:t xml:space="preserve">传统语言学习工具（如单词卡、语法练习册）因缺乏真实交际情境而导致学习者"哑巴外语"的困境。近年来，沉浸式游戏与 AI 对话技术的成熟为创造高度仿真的语言实践环境提供了前所未有的机遇。LinguaQuest RPG 正是在此背景下诞生，旨在通过游戏化手段将语言习得嵌入充满动力的叙事体验中。</w:t>
      </w:r>
    </w:p>
    <w:p>
      <w:pPr>
        <w:spacing w:after="160" w:before="0"/>
      </w:pPr>
    </w:p>
    <w:p>
      <w:pPr>
        <w:pStyle w:val="Heading2"/>
        <w:spacing w:after="80" w:before="280"/>
      </w:pPr>
      <w:r>
        <w:rPr>
          <w:rFonts w:ascii="Arial" w:cs="Arial" w:eastAsia="Arial" w:hAnsi="Arial"/>
          <w:b/>
          <w:bCs/>
          <w:color w:val="2E75B6"/>
          <w:sz w:val="26"/>
          <w:szCs w:val="26"/>
        </w:rPr>
        <w:t xml:space="preserve">2.2 目标用户</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3560"/>
      </w:tblGrid>
      <w:tr>
        <w:tc>
          <w:tcPr>
            <w:tcW w:type="dxa" w:w="2000"/>
            <w:tcBorders>
              <w:top w:val="single" w:color="BDD7EE" w:sz="1"/>
              <w:left w:val="single" w:color="BDD7EE" w:sz="1"/>
              <w:bottom w:val="single" w:color="BDD7EE" w:sz="1"/>
              <w:right w:val="single" w:color="BDD7EE" w:sz="1"/>
            </w:tcBorders>
            <w:shd w:fill="1F4E79" w:val="clear"/>
            <w:tcMar>
              <w:top w:type="dxa" w:w="100"/>
              <w:left w:type="dxa" w:w="160"/>
              <w:bottom w:type="dxa" w:w="100"/>
              <w:right w:type="dxa" w:w="160"/>
            </w:tcMar>
          </w:tcPr>
          <w:p>
            <w:r>
              <w:rPr>
                <w:rFonts w:ascii="Arial" w:cs="Arial" w:eastAsia="Arial" w:hAnsi="Arial"/>
                <w:b/>
                <w:bCs/>
                <w:color w:val="FFFFFF"/>
                <w:sz w:val="20"/>
                <w:szCs w:val="20"/>
              </w:rPr>
              <w:t xml:space="preserve">用户群体</w:t>
            </w:r>
          </w:p>
        </w:tc>
        <w:tc>
          <w:tcPr>
            <w:tcW w:type="dxa" w:w="3800"/>
            <w:tcBorders>
              <w:top w:val="single" w:color="BDD7EE" w:sz="1"/>
              <w:left w:val="single" w:color="BDD7EE" w:sz="1"/>
              <w:bottom w:val="single" w:color="BDD7EE" w:sz="1"/>
              <w:right w:val="single" w:color="BDD7EE" w:sz="1"/>
            </w:tcBorders>
            <w:shd w:fill="1F4E79" w:val="clear"/>
            <w:tcMar>
              <w:top w:type="dxa" w:w="100"/>
              <w:left w:type="dxa" w:w="160"/>
              <w:bottom w:type="dxa" w:w="100"/>
              <w:right w:type="dxa" w:w="160"/>
            </w:tcMar>
          </w:tcPr>
          <w:p>
            <w:r>
              <w:rPr>
                <w:rFonts w:ascii="Arial" w:cs="Arial" w:eastAsia="Arial" w:hAnsi="Arial"/>
                <w:b/>
                <w:bCs/>
                <w:color w:val="FFFFFF"/>
                <w:sz w:val="20"/>
                <w:szCs w:val="20"/>
              </w:rPr>
              <w:t xml:space="preserve">核心特征</w:t>
            </w:r>
          </w:p>
        </w:tc>
        <w:tc>
          <w:tcPr>
            <w:tcW w:type="dxa" w:w="3560"/>
            <w:tcBorders>
              <w:top w:val="single" w:color="BDD7EE" w:sz="1"/>
              <w:left w:val="single" w:color="BDD7EE" w:sz="1"/>
              <w:bottom w:val="single" w:color="BDD7EE" w:sz="1"/>
              <w:right w:val="single" w:color="BDD7EE" w:sz="1"/>
            </w:tcBorders>
            <w:shd w:fill="1F4E79" w:val="clear"/>
            <w:tcMar>
              <w:top w:type="dxa" w:w="100"/>
              <w:left w:type="dxa" w:w="160"/>
              <w:bottom w:type="dxa" w:w="100"/>
              <w:right w:type="dxa" w:w="160"/>
            </w:tcMar>
          </w:tcPr>
          <w:p>
            <w:r>
              <w:rPr>
                <w:rFonts w:ascii="Arial" w:cs="Arial" w:eastAsia="Arial" w:hAnsi="Arial"/>
                <w:b/>
                <w:bCs/>
                <w:color w:val="FFFFFF"/>
                <w:sz w:val="20"/>
                <w:szCs w:val="20"/>
              </w:rPr>
              <w:t xml:space="preserve">典型目标语言场景</w:t>
            </w:r>
          </w:p>
        </w:tc>
      </w:tr>
      <w:tr>
        <w:tc>
          <w:tcPr>
            <w:tcW w:type="dxa" w:w="2000"/>
            <w:tcBorders>
              <w:top w:val="single" w:color="BDD7EE" w:sz="1"/>
              <w:left w:val="single" w:color="BDD7EE" w:sz="1"/>
              <w:bottom w:val="single" w:color="BDD7EE" w:sz="1"/>
              <w:right w:val="single" w:color="BDD7EE" w:sz="1"/>
            </w:tcBorders>
            <w:shd w:fill="F2F2F2" w:val="clear"/>
            <w:tcMar>
              <w:top w:type="dxa" w:w="80"/>
              <w:left w:type="dxa" w:w="160"/>
              <w:bottom w:type="dxa" w:w="80"/>
              <w:right w:type="dxa" w:w="160"/>
            </w:tcMar>
          </w:tcPr>
          <w:p>
            <w:pPr>
              <w:spacing w:after="20" w:before="20"/>
            </w:pPr>
            <w:r>
              <w:rPr>
                <w:rFonts w:ascii="Arial" w:cs="Arial" w:eastAsia="Arial" w:hAnsi="Arial"/>
                <w:color w:val="333333"/>
                <w:sz w:val="19"/>
                <w:szCs w:val="19"/>
              </w:rPr>
              <w:t xml:space="preserve">儿童初学者（6–13 岁）</w:t>
            </w:r>
          </w:p>
        </w:tc>
        <w:tc>
          <w:tcPr>
            <w:tcW w:type="dxa" w:w="3800"/>
            <w:tcBorders>
              <w:top w:val="single" w:color="BDD7EE" w:sz="1"/>
              <w:left w:val="single" w:color="BDD7EE" w:sz="1"/>
              <w:bottom w:val="single" w:color="BDD7EE" w:sz="1"/>
              <w:right w:val="single" w:color="BDD7EE" w:sz="1"/>
            </w:tcBorders>
            <w:shd w:fill="F2F2F2" w:val="clear"/>
            <w:tcMar>
              <w:top w:type="dxa" w:w="80"/>
              <w:left w:type="dxa" w:w="160"/>
              <w:bottom w:type="dxa" w:w="80"/>
              <w:right w:type="dxa" w:w="160"/>
            </w:tcMar>
          </w:tcPr>
          <w:p>
            <w:pPr>
              <w:spacing w:after="20" w:before="20"/>
            </w:pPr>
            <w:r>
              <w:rPr>
                <w:rFonts w:ascii="Arial" w:cs="Arial" w:eastAsia="Arial" w:hAnsi="Arial"/>
                <w:color w:val="333333"/>
                <w:sz w:val="19"/>
                <w:szCs w:val="19"/>
              </w:rPr>
              <w:t xml:space="preserve">零基础或入门，游戏化动力强，需家长/教师陪伴，语音友好界面优先</w:t>
            </w:r>
          </w:p>
        </w:tc>
        <w:tc>
          <w:tcPr>
            <w:tcW w:type="dxa" w:w="3560"/>
            <w:tcBorders>
              <w:top w:val="single" w:color="BDD7EE" w:sz="1"/>
              <w:left w:val="single" w:color="BDD7EE" w:sz="1"/>
              <w:bottom w:val="single" w:color="BDD7EE" w:sz="1"/>
              <w:right w:val="single" w:color="BDD7EE" w:sz="1"/>
            </w:tcBorders>
            <w:shd w:fill="F2F2F2" w:val="clear"/>
            <w:tcMar>
              <w:top w:type="dxa" w:w="80"/>
              <w:left w:type="dxa" w:w="160"/>
              <w:bottom w:type="dxa" w:w="80"/>
              <w:right w:type="dxa" w:w="160"/>
            </w:tcMar>
          </w:tcPr>
          <w:p>
            <w:pPr>
              <w:spacing w:after="20" w:before="20"/>
            </w:pPr>
            <w:r>
              <w:rPr>
                <w:rFonts w:ascii="Arial" w:cs="Arial" w:eastAsia="Arial" w:hAnsi="Arial"/>
                <w:color w:val="333333"/>
                <w:sz w:val="19"/>
                <w:szCs w:val="19"/>
              </w:rPr>
              <w:t xml:space="preserve">启蒙英语、基础日语、亲子双语</w:t>
            </w:r>
          </w:p>
        </w:tc>
      </w:tr>
      <w:tr>
        <w:tc>
          <w:tcPr>
            <w:tcW w:type="dxa" w:w="2000"/>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pPr>
              <w:spacing w:after="20" w:before="20"/>
            </w:pPr>
            <w:r>
              <w:rPr>
                <w:rFonts w:ascii="Arial" w:cs="Arial" w:eastAsia="Arial" w:hAnsi="Arial"/>
                <w:color w:val="333333"/>
                <w:sz w:val="19"/>
                <w:szCs w:val="19"/>
              </w:rPr>
              <w:t xml:space="preserve">青少年学习者（13–18 岁）</w:t>
            </w:r>
          </w:p>
        </w:tc>
        <w:tc>
          <w:tcPr>
            <w:tcW w:type="dxa" w:w="3800"/>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pPr>
              <w:spacing w:after="20" w:before="20"/>
            </w:pPr>
            <w:r>
              <w:rPr>
                <w:rFonts w:ascii="Arial" w:cs="Arial" w:eastAsia="Arial" w:hAnsi="Arial"/>
                <w:color w:val="333333"/>
                <w:sz w:val="19"/>
                <w:szCs w:val="19"/>
              </w:rPr>
              <w:t xml:space="preserve">游戏原住民，学习自驱力需要激励</w:t>
            </w:r>
          </w:p>
        </w:tc>
        <w:tc>
          <w:tcPr>
            <w:tcW w:type="dxa" w:w="3560"/>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pPr>
              <w:spacing w:after="20" w:before="20"/>
            </w:pPr>
            <w:r>
              <w:rPr>
                <w:rFonts w:ascii="Arial" w:cs="Arial" w:eastAsia="Arial" w:hAnsi="Arial"/>
                <w:color w:val="333333"/>
                <w:sz w:val="19"/>
                <w:szCs w:val="19"/>
              </w:rPr>
              <w:t xml:space="preserve">校园英语、日语、韩语</w:t>
            </w:r>
          </w:p>
        </w:tc>
      </w:tr>
      <w:tr>
        <w:tc>
          <w:tcPr>
            <w:tcW w:type="dxa" w:w="2000"/>
            <w:tcBorders>
              <w:top w:val="single" w:color="BDD7EE" w:sz="1"/>
              <w:left w:val="single" w:color="BDD7EE" w:sz="1"/>
              <w:bottom w:val="single" w:color="BDD7EE" w:sz="1"/>
              <w:right w:val="single" w:color="BDD7EE" w:sz="1"/>
            </w:tcBorders>
            <w:shd w:fill="F2F2F2" w:val="clear"/>
            <w:tcMar>
              <w:top w:type="dxa" w:w="80"/>
              <w:left w:type="dxa" w:w="160"/>
              <w:bottom w:type="dxa" w:w="80"/>
              <w:right w:type="dxa" w:w="160"/>
            </w:tcMar>
          </w:tcPr>
          <w:p>
            <w:pPr>
              <w:spacing w:after="20" w:before="20"/>
            </w:pPr>
            <w:r>
              <w:rPr>
                <w:rFonts w:ascii="Arial" w:cs="Arial" w:eastAsia="Arial" w:hAnsi="Arial"/>
                <w:color w:val="333333"/>
                <w:sz w:val="19"/>
                <w:szCs w:val="19"/>
              </w:rPr>
              <w:t xml:space="preserve">成人自学者（18–35 岁）</w:t>
            </w:r>
          </w:p>
        </w:tc>
        <w:tc>
          <w:tcPr>
            <w:tcW w:type="dxa" w:w="3800"/>
            <w:tcBorders>
              <w:top w:val="single" w:color="BDD7EE" w:sz="1"/>
              <w:left w:val="single" w:color="BDD7EE" w:sz="1"/>
              <w:bottom w:val="single" w:color="BDD7EE" w:sz="1"/>
              <w:right w:val="single" w:color="BDD7EE" w:sz="1"/>
            </w:tcBorders>
            <w:shd w:fill="F2F2F2" w:val="clear"/>
            <w:tcMar>
              <w:top w:type="dxa" w:w="80"/>
              <w:left w:type="dxa" w:w="160"/>
              <w:bottom w:type="dxa" w:w="80"/>
              <w:right w:type="dxa" w:w="160"/>
            </w:tcMar>
          </w:tcPr>
          <w:p>
            <w:pPr>
              <w:spacing w:after="20" w:before="20"/>
            </w:pPr>
            <w:r>
              <w:rPr>
                <w:rFonts w:ascii="Arial" w:cs="Arial" w:eastAsia="Arial" w:hAnsi="Arial"/>
                <w:color w:val="333333"/>
                <w:sz w:val="19"/>
                <w:szCs w:val="19"/>
              </w:rPr>
              <w:t xml:space="preserve">碎片时间学习，重视实际交际能力</w:t>
            </w:r>
          </w:p>
        </w:tc>
        <w:tc>
          <w:tcPr>
            <w:tcW w:type="dxa" w:w="3560"/>
            <w:tcBorders>
              <w:top w:val="single" w:color="BDD7EE" w:sz="1"/>
              <w:left w:val="single" w:color="BDD7EE" w:sz="1"/>
              <w:bottom w:val="single" w:color="BDD7EE" w:sz="1"/>
              <w:right w:val="single" w:color="BDD7EE" w:sz="1"/>
            </w:tcBorders>
            <w:shd w:fill="F2F2F2" w:val="clear"/>
            <w:tcMar>
              <w:top w:type="dxa" w:w="80"/>
              <w:left w:type="dxa" w:w="160"/>
              <w:bottom w:type="dxa" w:w="80"/>
              <w:right w:type="dxa" w:w="160"/>
            </w:tcMar>
          </w:tcPr>
          <w:p>
            <w:pPr>
              <w:spacing w:after="20" w:before="20"/>
            </w:pPr>
            <w:r>
              <w:rPr>
                <w:rFonts w:ascii="Arial" w:cs="Arial" w:eastAsia="Arial" w:hAnsi="Arial"/>
                <w:color w:val="333333"/>
                <w:sz w:val="19"/>
                <w:szCs w:val="19"/>
              </w:rPr>
              <w:t xml:space="preserve">职场英语、旅行西班牙语</w:t>
            </w:r>
          </w:p>
        </w:tc>
      </w:tr>
      <w:tr>
        <w:tc>
          <w:tcPr>
            <w:tcW w:type="dxa" w:w="2000"/>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pPr>
              <w:spacing w:after="20" w:before="20"/>
            </w:pPr>
            <w:r>
              <w:rPr>
                <w:rFonts w:ascii="Arial" w:cs="Arial" w:eastAsia="Arial" w:hAnsi="Arial"/>
                <w:color w:val="333333"/>
                <w:sz w:val="19"/>
                <w:szCs w:val="19"/>
              </w:rPr>
              <w:t xml:space="preserve">语言培训机构学员</w:t>
            </w:r>
          </w:p>
        </w:tc>
        <w:tc>
          <w:tcPr>
            <w:tcW w:type="dxa" w:w="3800"/>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pPr>
              <w:spacing w:after="20" w:before="20"/>
            </w:pPr>
            <w:r>
              <w:rPr>
                <w:rFonts w:ascii="Arial" w:cs="Arial" w:eastAsia="Arial" w:hAnsi="Arial"/>
                <w:color w:val="333333"/>
                <w:sz w:val="19"/>
                <w:szCs w:val="19"/>
              </w:rPr>
              <w:t xml:space="preserve">有系统课程，需要额外口语实践</w:t>
            </w:r>
          </w:p>
        </w:tc>
        <w:tc>
          <w:tcPr>
            <w:tcW w:type="dxa" w:w="3560"/>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pPr>
              <w:spacing w:after="20" w:before="20"/>
            </w:pPr>
            <w:r>
              <w:rPr>
                <w:rFonts w:ascii="Arial" w:cs="Arial" w:eastAsia="Arial" w:hAnsi="Arial"/>
                <w:color w:val="333333"/>
                <w:sz w:val="19"/>
                <w:szCs w:val="19"/>
              </w:rPr>
              <w:t xml:space="preserve">辅助课堂任何语言</w:t>
            </w:r>
          </w:p>
        </w:tc>
      </w:tr>
      <w:tr>
        <w:tc>
          <w:tcPr>
            <w:tcW w:type="dxa" w:w="2000"/>
            <w:tcBorders>
              <w:top w:val="single" w:color="BDD7EE" w:sz="1"/>
              <w:left w:val="single" w:color="BDD7EE" w:sz="1"/>
              <w:bottom w:val="single" w:color="BDD7EE" w:sz="1"/>
              <w:right w:val="single" w:color="BDD7EE" w:sz="1"/>
            </w:tcBorders>
            <w:shd w:fill="F2F2F2" w:val="clear"/>
            <w:tcMar>
              <w:top w:type="dxa" w:w="80"/>
              <w:left w:type="dxa" w:w="160"/>
              <w:bottom w:type="dxa" w:w="80"/>
              <w:right w:type="dxa" w:w="160"/>
            </w:tcMar>
          </w:tcPr>
          <w:p>
            <w:pPr>
              <w:spacing w:after="20" w:before="20"/>
            </w:pPr>
            <w:r>
              <w:rPr>
                <w:rFonts w:ascii="Arial" w:cs="Arial" w:eastAsia="Arial" w:hAnsi="Arial"/>
                <w:color w:val="333333"/>
                <w:sz w:val="19"/>
                <w:szCs w:val="19"/>
              </w:rPr>
              <w:t xml:space="preserve">语言爱好者</w:t>
            </w:r>
          </w:p>
        </w:tc>
        <w:tc>
          <w:tcPr>
            <w:tcW w:type="dxa" w:w="3800"/>
            <w:tcBorders>
              <w:top w:val="single" w:color="BDD7EE" w:sz="1"/>
              <w:left w:val="single" w:color="BDD7EE" w:sz="1"/>
              <w:bottom w:val="single" w:color="BDD7EE" w:sz="1"/>
              <w:right w:val="single" w:color="BDD7EE" w:sz="1"/>
            </w:tcBorders>
            <w:shd w:fill="F2F2F2" w:val="clear"/>
            <w:tcMar>
              <w:top w:type="dxa" w:w="80"/>
              <w:left w:type="dxa" w:w="160"/>
              <w:bottom w:type="dxa" w:w="80"/>
              <w:right w:type="dxa" w:w="160"/>
            </w:tcMar>
          </w:tcPr>
          <w:p>
            <w:pPr>
              <w:spacing w:after="20" w:before="20"/>
            </w:pPr>
            <w:r>
              <w:rPr>
                <w:rFonts w:ascii="Arial" w:cs="Arial" w:eastAsia="Arial" w:hAnsi="Arial"/>
                <w:color w:val="333333"/>
                <w:sz w:val="19"/>
                <w:szCs w:val="19"/>
              </w:rPr>
              <w:t xml:space="preserve">有一定基础，追求深度沉浸体验</w:t>
            </w:r>
          </w:p>
        </w:tc>
        <w:tc>
          <w:tcPr>
            <w:tcW w:type="dxa" w:w="3560"/>
            <w:tcBorders>
              <w:top w:val="single" w:color="BDD7EE" w:sz="1"/>
              <w:left w:val="single" w:color="BDD7EE" w:sz="1"/>
              <w:bottom w:val="single" w:color="BDD7EE" w:sz="1"/>
              <w:right w:val="single" w:color="BDD7EE" w:sz="1"/>
            </w:tcBorders>
            <w:shd w:fill="F2F2F2" w:val="clear"/>
            <w:tcMar>
              <w:top w:type="dxa" w:w="80"/>
              <w:left w:type="dxa" w:w="160"/>
              <w:bottom w:type="dxa" w:w="80"/>
              <w:right w:type="dxa" w:w="160"/>
            </w:tcMar>
          </w:tcPr>
          <w:p>
            <w:pPr>
              <w:spacing w:after="20" w:before="20"/>
            </w:pPr>
            <w:r>
              <w:rPr>
                <w:rFonts w:ascii="Arial" w:cs="Arial" w:eastAsia="Arial" w:hAnsi="Arial"/>
                <w:color w:val="333333"/>
                <w:sz w:val="19"/>
                <w:szCs w:val="19"/>
              </w:rPr>
              <w:t xml:space="preserve">小语种探索</w:t>
            </w:r>
          </w:p>
        </w:tc>
      </w:tr>
    </w:tbl>
    <w:p>
      <w:pPr>
        <w:spacing w:after="160" w:before="0"/>
      </w:pPr>
    </w:p>
    <w:p>
      <w:pPr>
        <w:pStyle w:val="Heading2"/>
        <w:spacing w:after="80" w:before="280"/>
      </w:pPr>
      <w:r>
        <w:rPr>
          <w:rFonts w:ascii="Arial" w:cs="Arial" w:eastAsia="Arial" w:hAnsi="Arial"/>
          <w:b/>
          <w:bCs/>
          <w:color w:val="2E75B6"/>
          <w:sz w:val="26"/>
          <w:szCs w:val="26"/>
        </w:rPr>
        <w:t xml:space="preserve">2.3 产品定位</w:t>
      </w:r>
    </w:p>
    <w:p>
      <w:pPr>
        <w:spacing w:after="100" w:before="60" w:line="320" w:lineRule="auto"/>
      </w:pPr>
      <w:r>
        <w:rPr>
          <w:rFonts w:ascii="Arial" w:cs="Arial" w:eastAsia="Arial" w:hAnsi="Arial"/>
          <w:color w:val="333333"/>
          <w:sz w:val="20"/>
          <w:szCs w:val="20"/>
        </w:rPr>
        <w:t xml:space="preserve">LinguaQuest RPG 定位为「游戏化语言沉浸平台」，介于传统语言学习 App（如 Duolingo）与沉浸式 AI 对话练习（如 iTalki AI）之间，通过完整的 RPG 叙事框架将两者优势融合，提供市场上目前尚无完整解决方案的「边玩边学」深度体验。</w:t>
      </w:r>
    </w:p>
    <w:p>
      <w:pPr>
        <w:spacing w:after="160" w:before="0"/>
      </w:pPr>
    </w:p>
    <w:p>
      <w:pPr>
        <w:pStyle w:val="Heading2"/>
        <w:spacing w:after="80" w:before="280"/>
      </w:pPr>
      <w:r>
        <w:rPr>
          <w:rFonts w:ascii="Arial" w:cs="Arial" w:eastAsia="Arial" w:hAnsi="Arial"/>
          <w:b/>
          <w:bCs/>
          <w:color w:val="2E75B6"/>
          <w:sz w:val="26"/>
          <w:szCs w:val="26"/>
        </w:rPr>
        <w:t xml:space="preserve">2.4 项目组织架构与核心角色</w:t>
      </w:r>
    </w:p>
    <w:p>
      <w:pPr>
        <w:spacing w:after="100" w:before="60" w:line="320" w:lineRule="auto"/>
      </w:pPr>
      <w:r>
        <w:rPr>
          <w:rFonts w:ascii="Arial" w:cs="Arial" w:eastAsia="Arial" w:hAnsi="Arial"/>
          <w:color w:val="333333"/>
          <w:sz w:val="20"/>
          <w:szCs w:val="20"/>
        </w:rPr>
        <w:t xml:space="preserve">明确的角色分工是项目可控执行的基础。以下为 LinguaQuest RPG 的核心岗位职责矩阵，每个关键职能均须配置专属负责人。</w:t>
      </w:r>
    </w:p>
    <w:p>
      <w:pP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3560"/>
      </w:tblGrid>
      <w:tr>
        <w:tc>
          <w:tcPr>
            <w:tcW w:type="dxa" w:w="2000"/>
            <w:tcBorders>
              <w:top w:val="single" w:color="BDD7EE" w:sz="1"/>
              <w:left w:val="single" w:color="BDD7EE" w:sz="1"/>
              <w:bottom w:val="single" w:color="BDD7EE" w:sz="1"/>
              <w:right w:val="single" w:color="BDD7EE" w:sz="1"/>
            </w:tcBorders>
            <w:shd w:fill="1F4E79" w:val="clear"/>
            <w:tcMar>
              <w:top w:type="dxa" w:w="100"/>
              <w:left w:type="dxa" w:w="160"/>
              <w:bottom w:type="dxa" w:w="100"/>
              <w:right w:type="dxa" w:w="160"/>
            </w:tcMar>
          </w:tcPr>
          <w:p>
            <w:r>
              <w:rPr>
                <w:rFonts w:ascii="Arial" w:cs="Arial" w:eastAsia="Arial" w:hAnsi="Arial"/>
                <w:b/>
                <w:bCs/>
                <w:color w:val="FFFFFF"/>
                <w:sz w:val="20"/>
                <w:szCs w:val="20"/>
              </w:rPr>
              <w:t xml:space="preserve">岗位 / 角色</w:t>
            </w:r>
          </w:p>
        </w:tc>
        <w:tc>
          <w:tcPr>
            <w:tcW w:type="dxa" w:w="3800"/>
            <w:tcBorders>
              <w:top w:val="single" w:color="BDD7EE" w:sz="1"/>
              <w:left w:val="single" w:color="BDD7EE" w:sz="1"/>
              <w:bottom w:val="single" w:color="BDD7EE" w:sz="1"/>
              <w:right w:val="single" w:color="BDD7EE" w:sz="1"/>
            </w:tcBorders>
            <w:shd w:fill="1F4E79" w:val="clear"/>
            <w:tcMar>
              <w:top w:type="dxa" w:w="100"/>
              <w:left w:type="dxa" w:w="160"/>
              <w:bottom w:type="dxa" w:w="100"/>
              <w:right w:type="dxa" w:w="160"/>
            </w:tcMar>
          </w:tcPr>
          <w:p>
            <w:r>
              <w:rPr>
                <w:rFonts w:ascii="Arial" w:cs="Arial" w:eastAsia="Arial" w:hAnsi="Arial"/>
                <w:b/>
                <w:bCs/>
                <w:color w:val="FFFFFF"/>
                <w:sz w:val="20"/>
                <w:szCs w:val="20"/>
              </w:rPr>
              <w:t xml:space="preserve">核心职责</w:t>
            </w:r>
          </w:p>
        </w:tc>
        <w:tc>
          <w:tcPr>
            <w:tcW w:type="dxa" w:w="3560"/>
            <w:tcBorders>
              <w:top w:val="single" w:color="BDD7EE" w:sz="1"/>
              <w:left w:val="single" w:color="BDD7EE" w:sz="1"/>
              <w:bottom w:val="single" w:color="BDD7EE" w:sz="1"/>
              <w:right w:val="single" w:color="BDD7EE" w:sz="1"/>
            </w:tcBorders>
            <w:shd w:fill="1F4E79" w:val="clear"/>
            <w:tcMar>
              <w:top w:type="dxa" w:w="100"/>
              <w:left w:type="dxa" w:w="160"/>
              <w:bottom w:type="dxa" w:w="100"/>
              <w:right w:type="dxa" w:w="160"/>
            </w:tcMar>
          </w:tcPr>
          <w:p>
            <w:r>
              <w:rPr>
                <w:rFonts w:ascii="Arial" w:cs="Arial" w:eastAsia="Arial" w:hAnsi="Arial"/>
                <w:b/>
                <w:bCs/>
                <w:color w:val="FFFFFF"/>
                <w:sz w:val="20"/>
                <w:szCs w:val="20"/>
              </w:rPr>
              <w:t xml:space="preserve">所需关键能力</w:t>
            </w:r>
          </w:p>
        </w:tc>
      </w:tr>
      <w:tr>
        <w:tc>
          <w:tcPr>
            <w:tcW w:type="dxa" w:w="2000"/>
            <w:tcBorders>
              <w:top w:val="single" w:color="BDD7EE" w:sz="1"/>
              <w:left w:val="single" w:color="BDD7EE" w:sz="1"/>
              <w:bottom w:val="single" w:color="BDD7EE" w:sz="1"/>
              <w:right w:val="single" w:color="BDD7EE" w:sz="1"/>
            </w:tcBorders>
            <w:shd w:fill="F2F2F2" w:val="clear"/>
            <w:tcMar>
              <w:top w:type="dxa" w:w="80"/>
              <w:left w:type="dxa" w:w="160"/>
              <w:bottom w:type="dxa" w:w="80"/>
              <w:right w:type="dxa" w:w="160"/>
            </w:tcMar>
          </w:tcPr>
          <w:p>
            <w:pPr>
              <w:spacing w:after="20" w:before="20"/>
            </w:pPr>
            <w:r>
              <w:rPr>
                <w:rFonts w:ascii="Arial" w:cs="Arial" w:eastAsia="Arial" w:hAnsi="Arial"/>
                <w:color w:val="333333"/>
                <w:sz w:val="19"/>
                <w:szCs w:val="19"/>
              </w:rPr>
              <w:t xml:space="preserve">产品负责人（PO）</w:t>
            </w:r>
          </w:p>
        </w:tc>
        <w:tc>
          <w:tcPr>
            <w:tcW w:type="dxa" w:w="3800"/>
            <w:tcBorders>
              <w:top w:val="single" w:color="BDD7EE" w:sz="1"/>
              <w:left w:val="single" w:color="BDD7EE" w:sz="1"/>
              <w:bottom w:val="single" w:color="BDD7EE" w:sz="1"/>
              <w:right w:val="single" w:color="BDD7EE" w:sz="1"/>
            </w:tcBorders>
            <w:shd w:fill="F2F2F2" w:val="clear"/>
            <w:tcMar>
              <w:top w:type="dxa" w:w="80"/>
              <w:left w:type="dxa" w:w="160"/>
              <w:bottom w:type="dxa" w:w="80"/>
              <w:right w:type="dxa" w:w="160"/>
            </w:tcMar>
          </w:tcPr>
          <w:p>
            <w:pPr>
              <w:spacing w:after="20" w:before="20"/>
            </w:pPr>
            <w:r>
              <w:rPr>
                <w:rFonts w:ascii="Arial" w:cs="Arial" w:eastAsia="Arial" w:hAnsi="Arial"/>
                <w:color w:val="333333"/>
                <w:sz w:val="19"/>
                <w:szCs w:val="19"/>
              </w:rPr>
              <w:t xml:space="preserve">定义产品愿景、维护需求优先级、验收交付物</w:t>
            </w:r>
          </w:p>
        </w:tc>
        <w:tc>
          <w:tcPr>
            <w:tcW w:type="dxa" w:w="3560"/>
            <w:tcBorders>
              <w:top w:val="single" w:color="BDD7EE" w:sz="1"/>
              <w:left w:val="single" w:color="BDD7EE" w:sz="1"/>
              <w:bottom w:val="single" w:color="BDD7EE" w:sz="1"/>
              <w:right w:val="single" w:color="BDD7EE" w:sz="1"/>
            </w:tcBorders>
            <w:shd w:fill="F2F2F2" w:val="clear"/>
            <w:tcMar>
              <w:top w:type="dxa" w:w="80"/>
              <w:left w:type="dxa" w:w="160"/>
              <w:bottom w:type="dxa" w:w="80"/>
              <w:right w:type="dxa" w:w="160"/>
            </w:tcMar>
          </w:tcPr>
          <w:p>
            <w:pPr>
              <w:spacing w:after="20" w:before="20"/>
            </w:pPr>
            <w:r>
              <w:rPr>
                <w:rFonts w:ascii="Arial" w:cs="Arial" w:eastAsia="Arial" w:hAnsi="Arial"/>
                <w:color w:val="333333"/>
                <w:sz w:val="19"/>
                <w:szCs w:val="19"/>
              </w:rPr>
              <w:t xml:space="preserve">游戏化教育产品经验、用户研究</w:t>
            </w:r>
          </w:p>
        </w:tc>
      </w:tr>
      <w:tr>
        <w:tc>
          <w:tcPr>
            <w:tcW w:type="dxa" w:w="2000"/>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pPr>
              <w:spacing w:after="20" w:before="20"/>
            </w:pPr>
            <w:r>
              <w:rPr>
                <w:rFonts w:ascii="Arial" w:cs="Arial" w:eastAsia="Arial" w:hAnsi="Arial"/>
                <w:color w:val="333333"/>
                <w:sz w:val="19"/>
                <w:szCs w:val="19"/>
              </w:rPr>
              <w:t xml:space="preserve">项目经理 / PMO</w:t>
            </w:r>
          </w:p>
        </w:tc>
        <w:tc>
          <w:tcPr>
            <w:tcW w:type="dxa" w:w="3800"/>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pPr>
              <w:spacing w:after="20" w:before="20"/>
            </w:pPr>
            <w:r>
              <w:rPr>
                <w:rFonts w:ascii="Arial" w:cs="Arial" w:eastAsia="Arial" w:hAnsi="Arial"/>
                <w:color w:val="333333"/>
                <w:sz w:val="19"/>
                <w:szCs w:val="19"/>
              </w:rPr>
              <w:t xml:space="preserve">统筹进度、风险、预算、跨团队协调与报告</w:t>
            </w:r>
          </w:p>
        </w:tc>
        <w:tc>
          <w:tcPr>
            <w:tcW w:type="dxa" w:w="3560"/>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pPr>
              <w:spacing w:after="20" w:before="20"/>
            </w:pPr>
            <w:r>
              <w:rPr>
                <w:rFonts w:ascii="Arial" w:cs="Arial" w:eastAsia="Arial" w:hAnsi="Arial"/>
                <w:color w:val="333333"/>
                <w:sz w:val="19"/>
                <w:szCs w:val="19"/>
              </w:rPr>
              <w:t xml:space="preserve">PMP 或 Scrum Master 认证、敏捷管理</w:t>
            </w:r>
          </w:p>
        </w:tc>
      </w:tr>
      <w:tr>
        <w:tc>
          <w:tcPr>
            <w:tcW w:type="dxa" w:w="2000"/>
            <w:tcBorders>
              <w:top w:val="single" w:color="BDD7EE" w:sz="1"/>
              <w:left w:val="single" w:color="BDD7EE" w:sz="1"/>
              <w:bottom w:val="single" w:color="BDD7EE" w:sz="1"/>
              <w:right w:val="single" w:color="BDD7EE" w:sz="1"/>
            </w:tcBorders>
            <w:shd w:fill="F2F2F2" w:val="clear"/>
            <w:tcMar>
              <w:top w:type="dxa" w:w="80"/>
              <w:left w:type="dxa" w:w="160"/>
              <w:bottom w:type="dxa" w:w="80"/>
              <w:right w:type="dxa" w:w="160"/>
            </w:tcMar>
          </w:tcPr>
          <w:p>
            <w:pPr>
              <w:spacing w:after="20" w:before="20"/>
            </w:pPr>
            <w:r>
              <w:rPr>
                <w:rFonts w:ascii="Arial" w:cs="Arial" w:eastAsia="Arial" w:hAnsi="Arial"/>
                <w:color w:val="333333"/>
                <w:sz w:val="19"/>
                <w:szCs w:val="19"/>
              </w:rPr>
              <w:t xml:space="preserve">技术架构师</w:t>
            </w:r>
          </w:p>
        </w:tc>
        <w:tc>
          <w:tcPr>
            <w:tcW w:type="dxa" w:w="3800"/>
            <w:tcBorders>
              <w:top w:val="single" w:color="BDD7EE" w:sz="1"/>
              <w:left w:val="single" w:color="BDD7EE" w:sz="1"/>
              <w:bottom w:val="single" w:color="BDD7EE" w:sz="1"/>
              <w:right w:val="single" w:color="BDD7EE" w:sz="1"/>
            </w:tcBorders>
            <w:shd w:fill="F2F2F2" w:val="clear"/>
            <w:tcMar>
              <w:top w:type="dxa" w:w="80"/>
              <w:left w:type="dxa" w:w="160"/>
              <w:bottom w:type="dxa" w:w="80"/>
              <w:right w:type="dxa" w:w="160"/>
            </w:tcMar>
          </w:tcPr>
          <w:p>
            <w:pPr>
              <w:spacing w:after="20" w:before="20"/>
            </w:pPr>
            <w:r>
              <w:rPr>
                <w:rFonts w:ascii="Arial" w:cs="Arial" w:eastAsia="Arial" w:hAnsi="Arial"/>
                <w:color w:val="333333"/>
                <w:sz w:val="19"/>
                <w:szCs w:val="19"/>
              </w:rPr>
              <w:t xml:space="preserve">设计云端-客户端混合架构、制定技术选型标准</w:t>
            </w:r>
          </w:p>
        </w:tc>
        <w:tc>
          <w:tcPr>
            <w:tcW w:type="dxa" w:w="3560"/>
            <w:tcBorders>
              <w:top w:val="single" w:color="BDD7EE" w:sz="1"/>
              <w:left w:val="single" w:color="BDD7EE" w:sz="1"/>
              <w:bottom w:val="single" w:color="BDD7EE" w:sz="1"/>
              <w:right w:val="single" w:color="BDD7EE" w:sz="1"/>
            </w:tcBorders>
            <w:shd w:fill="F2F2F2" w:val="clear"/>
            <w:tcMar>
              <w:top w:type="dxa" w:w="80"/>
              <w:left w:type="dxa" w:w="160"/>
              <w:bottom w:type="dxa" w:w="80"/>
              <w:right w:type="dxa" w:w="160"/>
            </w:tcMar>
          </w:tcPr>
          <w:p>
            <w:pPr>
              <w:spacing w:after="20" w:before="20"/>
            </w:pPr>
            <w:r>
              <w:rPr>
                <w:rFonts w:ascii="Arial" w:cs="Arial" w:eastAsia="Arial" w:hAnsi="Arial"/>
                <w:color w:val="333333"/>
                <w:sz w:val="19"/>
                <w:szCs w:val="19"/>
              </w:rPr>
              <w:t xml:space="preserve">分布式系统、LLM API 集成经验</w:t>
            </w:r>
          </w:p>
        </w:tc>
      </w:tr>
      <w:tr>
        <w:tc>
          <w:tcPr>
            <w:tcW w:type="dxa" w:w="2000"/>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pPr>
              <w:spacing w:after="20" w:before="20"/>
            </w:pPr>
            <w:r>
              <w:rPr>
                <w:rFonts w:ascii="Arial" w:cs="Arial" w:eastAsia="Arial" w:hAnsi="Arial"/>
                <w:color w:val="333333"/>
                <w:sz w:val="19"/>
                <w:szCs w:val="19"/>
              </w:rPr>
              <w:t xml:space="preserve">AI / NLP 工程师（×2）</w:t>
            </w:r>
          </w:p>
        </w:tc>
        <w:tc>
          <w:tcPr>
            <w:tcW w:type="dxa" w:w="3800"/>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pPr>
              <w:spacing w:after="20" w:before="20"/>
            </w:pPr>
            <w:r>
              <w:rPr>
                <w:rFonts w:ascii="Arial" w:cs="Arial" w:eastAsia="Arial" w:hAnsi="Arial"/>
                <w:color w:val="333333"/>
                <w:sz w:val="19"/>
                <w:szCs w:val="19"/>
              </w:rPr>
              <w:t xml:space="preserve">LLM 对话系统开发、精灵教练 Agent 构建、提示词工程</w:t>
            </w:r>
          </w:p>
        </w:tc>
        <w:tc>
          <w:tcPr>
            <w:tcW w:type="dxa" w:w="3560"/>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pPr>
              <w:spacing w:after="20" w:before="20"/>
            </w:pPr>
            <w:r>
              <w:rPr>
                <w:rFonts w:ascii="Arial" w:cs="Arial" w:eastAsia="Arial" w:hAnsi="Arial"/>
                <w:color w:val="333333"/>
                <w:sz w:val="19"/>
                <w:szCs w:val="19"/>
              </w:rPr>
              <w:t xml:space="preserve">LLM 微调、RAG、Prompt Engineering</w:t>
            </w:r>
          </w:p>
        </w:tc>
      </w:tr>
      <w:tr>
        <w:tc>
          <w:tcPr>
            <w:tcW w:type="dxa" w:w="2000"/>
            <w:tcBorders>
              <w:top w:val="single" w:color="BDD7EE" w:sz="1"/>
              <w:left w:val="single" w:color="BDD7EE" w:sz="1"/>
              <w:bottom w:val="single" w:color="BDD7EE" w:sz="1"/>
              <w:right w:val="single" w:color="BDD7EE" w:sz="1"/>
            </w:tcBorders>
            <w:shd w:fill="F2F2F2" w:val="clear"/>
            <w:tcMar>
              <w:top w:type="dxa" w:w="80"/>
              <w:left w:type="dxa" w:w="160"/>
              <w:bottom w:type="dxa" w:w="80"/>
              <w:right w:type="dxa" w:w="160"/>
            </w:tcMar>
          </w:tcPr>
          <w:p>
            <w:pPr>
              <w:spacing w:after="20" w:before="20"/>
            </w:pPr>
            <w:r>
              <w:rPr>
                <w:rFonts w:ascii="Arial" w:cs="Arial" w:eastAsia="Arial" w:hAnsi="Arial"/>
                <w:color w:val="333333"/>
                <w:sz w:val="19"/>
                <w:szCs w:val="19"/>
              </w:rPr>
              <w:t xml:space="preserve">语音工程师</w:t>
            </w:r>
          </w:p>
        </w:tc>
        <w:tc>
          <w:tcPr>
            <w:tcW w:type="dxa" w:w="3800"/>
            <w:tcBorders>
              <w:top w:val="single" w:color="BDD7EE" w:sz="1"/>
              <w:left w:val="single" w:color="BDD7EE" w:sz="1"/>
              <w:bottom w:val="single" w:color="BDD7EE" w:sz="1"/>
              <w:right w:val="single" w:color="BDD7EE" w:sz="1"/>
            </w:tcBorders>
            <w:shd w:fill="F2F2F2" w:val="clear"/>
            <w:tcMar>
              <w:top w:type="dxa" w:w="80"/>
              <w:left w:type="dxa" w:w="160"/>
              <w:bottom w:type="dxa" w:w="80"/>
              <w:right w:type="dxa" w:w="160"/>
            </w:tcMar>
          </w:tcPr>
          <w:p>
            <w:pPr>
              <w:spacing w:after="20" w:before="20"/>
            </w:pPr>
            <w:r>
              <w:rPr>
                <w:rFonts w:ascii="Arial" w:cs="Arial" w:eastAsia="Arial" w:hAnsi="Arial"/>
                <w:color w:val="333333"/>
                <w:sz w:val="19"/>
                <w:szCs w:val="19"/>
              </w:rPr>
              <w:t xml:space="preserve">唤醒词模型训练、ASR/TTS 管线集成、儿童声学适配</w:t>
            </w:r>
          </w:p>
        </w:tc>
        <w:tc>
          <w:tcPr>
            <w:tcW w:type="dxa" w:w="3560"/>
            <w:tcBorders>
              <w:top w:val="single" w:color="BDD7EE" w:sz="1"/>
              <w:left w:val="single" w:color="BDD7EE" w:sz="1"/>
              <w:bottom w:val="single" w:color="BDD7EE" w:sz="1"/>
              <w:right w:val="single" w:color="BDD7EE" w:sz="1"/>
            </w:tcBorders>
            <w:shd w:fill="F2F2F2" w:val="clear"/>
            <w:tcMar>
              <w:top w:type="dxa" w:w="80"/>
              <w:left w:type="dxa" w:w="160"/>
              <w:bottom w:type="dxa" w:w="80"/>
              <w:right w:type="dxa" w:w="160"/>
            </w:tcMar>
          </w:tcPr>
          <w:p>
            <w:pPr>
              <w:spacing w:after="20" w:before="20"/>
            </w:pPr>
            <w:r>
              <w:rPr>
                <w:rFonts w:ascii="Arial" w:cs="Arial" w:eastAsia="Arial" w:hAnsi="Arial"/>
                <w:color w:val="333333"/>
                <w:sz w:val="19"/>
                <w:szCs w:val="19"/>
              </w:rPr>
              <w:t xml:space="preserve">TensorFlow Lite、Whisper、音频 DSP</w:t>
            </w:r>
          </w:p>
        </w:tc>
      </w:tr>
      <w:tr>
        <w:tc>
          <w:tcPr>
            <w:tcW w:type="dxa" w:w="2000"/>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pPr>
              <w:spacing w:after="20" w:before="20"/>
            </w:pPr>
            <w:r>
              <w:rPr>
                <w:rFonts w:ascii="Arial" w:cs="Arial" w:eastAsia="Arial" w:hAnsi="Arial"/>
                <w:color w:val="333333"/>
                <w:sz w:val="19"/>
                <w:szCs w:val="19"/>
              </w:rPr>
              <w:t xml:space="preserve">前端游戏开发（×2）</w:t>
            </w:r>
          </w:p>
        </w:tc>
        <w:tc>
          <w:tcPr>
            <w:tcW w:type="dxa" w:w="3800"/>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pPr>
              <w:spacing w:after="20" w:before="20"/>
            </w:pPr>
            <w:r>
              <w:rPr>
                <w:rFonts w:ascii="Arial" w:cs="Arial" w:eastAsia="Arial" w:hAnsi="Arial"/>
                <w:color w:val="333333"/>
                <w:sz w:val="19"/>
                <w:szCs w:val="19"/>
              </w:rPr>
              <w:t xml:space="preserve">Unity 游戏客户端、NPC 动画、精灵 UI 交互</w:t>
            </w:r>
          </w:p>
        </w:tc>
        <w:tc>
          <w:tcPr>
            <w:tcW w:type="dxa" w:w="3560"/>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pPr>
              <w:spacing w:after="20" w:before="20"/>
            </w:pPr>
            <w:r>
              <w:rPr>
                <w:rFonts w:ascii="Arial" w:cs="Arial" w:eastAsia="Arial" w:hAnsi="Arial"/>
                <w:color w:val="333333"/>
                <w:sz w:val="19"/>
                <w:szCs w:val="19"/>
              </w:rPr>
              <w:t xml:space="preserve">Unity C#、移动端性能优化</w:t>
            </w:r>
          </w:p>
        </w:tc>
      </w:tr>
      <w:tr>
        <w:tc>
          <w:tcPr>
            <w:tcW w:type="dxa" w:w="2000"/>
            <w:tcBorders>
              <w:top w:val="single" w:color="BDD7EE" w:sz="1"/>
              <w:left w:val="single" w:color="BDD7EE" w:sz="1"/>
              <w:bottom w:val="single" w:color="BDD7EE" w:sz="1"/>
              <w:right w:val="single" w:color="BDD7EE" w:sz="1"/>
            </w:tcBorders>
            <w:shd w:fill="F2F2F2" w:val="clear"/>
            <w:tcMar>
              <w:top w:type="dxa" w:w="80"/>
              <w:left w:type="dxa" w:w="160"/>
              <w:bottom w:type="dxa" w:w="80"/>
              <w:right w:type="dxa" w:w="160"/>
            </w:tcMar>
          </w:tcPr>
          <w:p>
            <w:pPr>
              <w:spacing w:after="20" w:before="20"/>
            </w:pPr>
            <w:r>
              <w:rPr>
                <w:rFonts w:ascii="Arial" w:cs="Arial" w:eastAsia="Arial" w:hAnsi="Arial"/>
                <w:color w:val="333333"/>
                <w:sz w:val="19"/>
                <w:szCs w:val="19"/>
              </w:rPr>
              <w:t xml:space="preserve">后端 / 数据工程师</w:t>
            </w:r>
          </w:p>
        </w:tc>
        <w:tc>
          <w:tcPr>
            <w:tcW w:type="dxa" w:w="3800"/>
            <w:tcBorders>
              <w:top w:val="single" w:color="BDD7EE" w:sz="1"/>
              <w:left w:val="single" w:color="BDD7EE" w:sz="1"/>
              <w:bottom w:val="single" w:color="BDD7EE" w:sz="1"/>
              <w:right w:val="single" w:color="BDD7EE" w:sz="1"/>
            </w:tcBorders>
            <w:shd w:fill="F2F2F2" w:val="clear"/>
            <w:tcMar>
              <w:top w:type="dxa" w:w="80"/>
              <w:left w:type="dxa" w:w="160"/>
              <w:bottom w:type="dxa" w:w="80"/>
              <w:right w:type="dxa" w:w="160"/>
            </w:tcMar>
          </w:tcPr>
          <w:p>
            <w:pPr>
              <w:spacing w:after="20" w:before="20"/>
            </w:pPr>
            <w:r>
              <w:rPr>
                <w:rFonts w:ascii="Arial" w:cs="Arial" w:eastAsia="Arial" w:hAnsi="Arial"/>
                <w:color w:val="333333"/>
                <w:sz w:val="19"/>
                <w:szCs w:val="19"/>
              </w:rPr>
              <w:t xml:space="preserve">用户数据服务、评估引擎、API 网关、安全存储</w:t>
            </w:r>
          </w:p>
        </w:tc>
        <w:tc>
          <w:tcPr>
            <w:tcW w:type="dxa" w:w="3560"/>
            <w:tcBorders>
              <w:top w:val="single" w:color="BDD7EE" w:sz="1"/>
              <w:left w:val="single" w:color="BDD7EE" w:sz="1"/>
              <w:bottom w:val="single" w:color="BDD7EE" w:sz="1"/>
              <w:right w:val="single" w:color="BDD7EE" w:sz="1"/>
            </w:tcBorders>
            <w:shd w:fill="F2F2F2" w:val="clear"/>
            <w:tcMar>
              <w:top w:type="dxa" w:w="80"/>
              <w:left w:type="dxa" w:w="160"/>
              <w:bottom w:type="dxa" w:w="80"/>
              <w:right w:type="dxa" w:w="160"/>
            </w:tcMar>
          </w:tcPr>
          <w:p>
            <w:pPr>
              <w:spacing w:after="20" w:before="20"/>
            </w:pPr>
            <w:r>
              <w:rPr>
                <w:rFonts w:ascii="Arial" w:cs="Arial" w:eastAsia="Arial" w:hAnsi="Arial"/>
                <w:color w:val="333333"/>
                <w:sz w:val="19"/>
                <w:szCs w:val="19"/>
              </w:rPr>
              <w:t xml:space="preserve">Firebase/Supabase、Python、GDPR 合规</w:t>
            </w:r>
          </w:p>
        </w:tc>
      </w:tr>
      <w:tr>
        <w:tc>
          <w:tcPr>
            <w:tcW w:type="dxa" w:w="2000"/>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pPr>
              <w:spacing w:after="20" w:before="20"/>
            </w:pPr>
            <w:r>
              <w:rPr>
                <w:rFonts w:ascii="Arial" w:cs="Arial" w:eastAsia="Arial" w:hAnsi="Arial"/>
                <w:color w:val="333333"/>
                <w:sz w:val="19"/>
                <w:szCs w:val="19"/>
              </w:rPr>
              <w:t xml:space="preserve">语言教育专家（×2）</w:t>
            </w:r>
          </w:p>
        </w:tc>
        <w:tc>
          <w:tcPr>
            <w:tcW w:type="dxa" w:w="3800"/>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pPr>
              <w:spacing w:after="20" w:before="20"/>
            </w:pPr>
            <w:r>
              <w:rPr>
                <w:rFonts w:ascii="Arial" w:cs="Arial" w:eastAsia="Arial" w:hAnsi="Arial"/>
                <w:color w:val="333333"/>
                <w:sz w:val="19"/>
                <w:szCs w:val="19"/>
              </w:rPr>
              <w:t xml:space="preserve">课程内容设计、NPC 对话脚本审核、CEFR 标准对标</w:t>
            </w:r>
          </w:p>
        </w:tc>
        <w:tc>
          <w:tcPr>
            <w:tcW w:type="dxa" w:w="3560"/>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pPr>
              <w:spacing w:after="20" w:before="20"/>
            </w:pPr>
            <w:r>
              <w:rPr>
                <w:rFonts w:ascii="Arial" w:cs="Arial" w:eastAsia="Arial" w:hAnsi="Arial"/>
                <w:color w:val="333333"/>
                <w:sz w:val="19"/>
                <w:szCs w:val="19"/>
              </w:rPr>
              <w:t xml:space="preserve">TESOL/语言学背景、双语教学经验</w:t>
            </w:r>
          </w:p>
        </w:tc>
      </w:tr>
      <w:tr>
        <w:tc>
          <w:tcPr>
            <w:tcW w:type="dxa" w:w="2000"/>
            <w:tcBorders>
              <w:top w:val="single" w:color="BDD7EE" w:sz="1"/>
              <w:left w:val="single" w:color="BDD7EE" w:sz="1"/>
              <w:bottom w:val="single" w:color="BDD7EE" w:sz="1"/>
              <w:right w:val="single" w:color="BDD7EE" w:sz="1"/>
            </w:tcBorders>
            <w:shd w:fill="F2F2F2" w:val="clear"/>
            <w:tcMar>
              <w:top w:type="dxa" w:w="80"/>
              <w:left w:type="dxa" w:w="160"/>
              <w:bottom w:type="dxa" w:w="80"/>
              <w:right w:type="dxa" w:w="160"/>
            </w:tcMar>
          </w:tcPr>
          <w:p>
            <w:pPr>
              <w:spacing w:after="20" w:before="20"/>
            </w:pPr>
            <w:r>
              <w:rPr>
                <w:rFonts w:ascii="Arial" w:cs="Arial" w:eastAsia="Arial" w:hAnsi="Arial"/>
                <w:color w:val="333333"/>
                <w:sz w:val="19"/>
                <w:szCs w:val="19"/>
              </w:rPr>
              <w:t xml:space="preserve">儿童心理与安全顾问</w:t>
            </w:r>
          </w:p>
        </w:tc>
        <w:tc>
          <w:tcPr>
            <w:tcW w:type="dxa" w:w="3800"/>
            <w:tcBorders>
              <w:top w:val="single" w:color="BDD7EE" w:sz="1"/>
              <w:left w:val="single" w:color="BDD7EE" w:sz="1"/>
              <w:bottom w:val="single" w:color="BDD7EE" w:sz="1"/>
              <w:right w:val="single" w:color="BDD7EE" w:sz="1"/>
            </w:tcBorders>
            <w:shd w:fill="F2F2F2" w:val="clear"/>
            <w:tcMar>
              <w:top w:type="dxa" w:w="80"/>
              <w:left w:type="dxa" w:w="160"/>
              <w:bottom w:type="dxa" w:w="80"/>
              <w:right w:type="dxa" w:w="160"/>
            </w:tcMar>
          </w:tcPr>
          <w:p>
            <w:pPr>
              <w:spacing w:after="20" w:before="20"/>
            </w:pPr>
            <w:r>
              <w:rPr>
                <w:rFonts w:ascii="Arial" w:cs="Arial" w:eastAsia="Arial" w:hAnsi="Arial"/>
                <w:color w:val="333333"/>
                <w:sz w:val="19"/>
                <w:szCs w:val="19"/>
              </w:rPr>
              <w:t xml:space="preserve">6–13 岁用户体验审核、内容适龄评估、家长功能设计</w:t>
            </w:r>
          </w:p>
        </w:tc>
        <w:tc>
          <w:tcPr>
            <w:tcW w:type="dxa" w:w="3560"/>
            <w:tcBorders>
              <w:top w:val="single" w:color="BDD7EE" w:sz="1"/>
              <w:left w:val="single" w:color="BDD7EE" w:sz="1"/>
              <w:bottom w:val="single" w:color="BDD7EE" w:sz="1"/>
              <w:right w:val="single" w:color="BDD7EE" w:sz="1"/>
            </w:tcBorders>
            <w:shd w:fill="F2F2F2" w:val="clear"/>
            <w:tcMar>
              <w:top w:type="dxa" w:w="80"/>
              <w:left w:type="dxa" w:w="160"/>
              <w:bottom w:type="dxa" w:w="80"/>
              <w:right w:type="dxa" w:w="160"/>
            </w:tcMar>
          </w:tcPr>
          <w:p>
            <w:pPr>
              <w:spacing w:after="20" w:before="20"/>
            </w:pPr>
            <w:r>
              <w:rPr>
                <w:rFonts w:ascii="Arial" w:cs="Arial" w:eastAsia="Arial" w:hAnsi="Arial"/>
                <w:color w:val="333333"/>
                <w:sz w:val="19"/>
                <w:szCs w:val="19"/>
              </w:rPr>
              <w:t xml:space="preserve">儿童发展心理学、儿童网络安全法规</w:t>
            </w:r>
          </w:p>
        </w:tc>
      </w:tr>
      <w:tr>
        <w:tc>
          <w:tcPr>
            <w:tcW w:type="dxa" w:w="2000"/>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pPr>
              <w:spacing w:after="20" w:before="20"/>
            </w:pPr>
            <w:r>
              <w:rPr>
                <w:rFonts w:ascii="Arial" w:cs="Arial" w:eastAsia="Arial" w:hAnsi="Arial"/>
                <w:color w:val="333333"/>
                <w:sz w:val="19"/>
                <w:szCs w:val="19"/>
              </w:rPr>
              <w:t xml:space="preserve">QA 测试主管</w:t>
            </w:r>
          </w:p>
        </w:tc>
        <w:tc>
          <w:tcPr>
            <w:tcW w:type="dxa" w:w="3800"/>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pPr>
              <w:spacing w:after="20" w:before="20"/>
            </w:pPr>
            <w:r>
              <w:rPr>
                <w:rFonts w:ascii="Arial" w:cs="Arial" w:eastAsia="Arial" w:hAnsi="Arial"/>
                <w:color w:val="333333"/>
                <w:sz w:val="19"/>
                <w:szCs w:val="19"/>
              </w:rPr>
              <w:t xml:space="preserve">测试计划制定、自动化回归框架搭建、AI 输出质量评审</w:t>
            </w:r>
          </w:p>
        </w:tc>
        <w:tc>
          <w:tcPr>
            <w:tcW w:type="dxa" w:w="3560"/>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pPr>
              <w:spacing w:after="20" w:before="20"/>
            </w:pPr>
            <w:r>
              <w:rPr>
                <w:rFonts w:ascii="Arial" w:cs="Arial" w:eastAsia="Arial" w:hAnsi="Arial"/>
                <w:color w:val="333333"/>
                <w:sz w:val="19"/>
                <w:szCs w:val="19"/>
              </w:rPr>
              <w:t xml:space="preserve">自动化测试、LLM 输出评测经验</w:t>
            </w:r>
          </w:p>
        </w:tc>
      </w:tr>
      <w:tr>
        <w:tc>
          <w:tcPr>
            <w:tcW w:type="dxa" w:w="2000"/>
            <w:tcBorders>
              <w:top w:val="single" w:color="BDD7EE" w:sz="1"/>
              <w:left w:val="single" w:color="BDD7EE" w:sz="1"/>
              <w:bottom w:val="single" w:color="BDD7EE" w:sz="1"/>
              <w:right w:val="single" w:color="BDD7EE" w:sz="1"/>
            </w:tcBorders>
            <w:shd w:fill="F2F2F2" w:val="clear"/>
            <w:tcMar>
              <w:top w:type="dxa" w:w="80"/>
              <w:left w:type="dxa" w:w="160"/>
              <w:bottom w:type="dxa" w:w="80"/>
              <w:right w:type="dxa" w:w="160"/>
            </w:tcMar>
          </w:tcPr>
          <w:p>
            <w:pPr>
              <w:spacing w:after="20" w:before="20"/>
            </w:pPr>
            <w:r>
              <w:rPr>
                <w:rFonts w:ascii="Arial" w:cs="Arial" w:eastAsia="Arial" w:hAnsi="Arial"/>
                <w:color w:val="333333"/>
                <w:sz w:val="19"/>
                <w:szCs w:val="19"/>
              </w:rPr>
              <w:t xml:space="preserve">法务 / 合规专员（外聘）</w:t>
            </w:r>
          </w:p>
        </w:tc>
        <w:tc>
          <w:tcPr>
            <w:tcW w:type="dxa" w:w="3800"/>
            <w:tcBorders>
              <w:top w:val="single" w:color="BDD7EE" w:sz="1"/>
              <w:left w:val="single" w:color="BDD7EE" w:sz="1"/>
              <w:bottom w:val="single" w:color="BDD7EE" w:sz="1"/>
              <w:right w:val="single" w:color="BDD7EE" w:sz="1"/>
            </w:tcBorders>
            <w:shd w:fill="F2F2F2" w:val="clear"/>
            <w:tcMar>
              <w:top w:type="dxa" w:w="80"/>
              <w:left w:type="dxa" w:w="160"/>
              <w:bottom w:type="dxa" w:w="80"/>
              <w:right w:type="dxa" w:w="160"/>
            </w:tcMar>
          </w:tcPr>
          <w:p>
            <w:pPr>
              <w:spacing w:after="20" w:before="20"/>
            </w:pPr>
            <w:r>
              <w:rPr>
                <w:rFonts w:ascii="Arial" w:cs="Arial" w:eastAsia="Arial" w:hAnsi="Arial"/>
                <w:color w:val="333333"/>
                <w:sz w:val="19"/>
                <w:szCs w:val="19"/>
              </w:rPr>
              <w:t xml:space="preserve">隐私政策、COPPA/GDPR 合规审查、供应商合同审核</w:t>
            </w:r>
          </w:p>
        </w:tc>
        <w:tc>
          <w:tcPr>
            <w:tcW w:type="dxa" w:w="3560"/>
            <w:tcBorders>
              <w:top w:val="single" w:color="BDD7EE" w:sz="1"/>
              <w:left w:val="single" w:color="BDD7EE" w:sz="1"/>
              <w:bottom w:val="single" w:color="BDD7EE" w:sz="1"/>
              <w:right w:val="single" w:color="BDD7EE" w:sz="1"/>
            </w:tcBorders>
            <w:shd w:fill="F2F2F2" w:val="clear"/>
            <w:tcMar>
              <w:top w:type="dxa" w:w="80"/>
              <w:left w:type="dxa" w:w="160"/>
              <w:bottom w:type="dxa" w:w="80"/>
              <w:right w:type="dxa" w:w="160"/>
            </w:tcMar>
          </w:tcPr>
          <w:p>
            <w:pPr>
              <w:spacing w:after="20" w:before="20"/>
            </w:pPr>
            <w:r>
              <w:rPr>
                <w:rFonts w:ascii="Arial" w:cs="Arial" w:eastAsia="Arial" w:hAnsi="Arial"/>
                <w:color w:val="333333"/>
                <w:sz w:val="19"/>
                <w:szCs w:val="19"/>
              </w:rPr>
              <w:t xml:space="preserve">数字产品法律、未成年人数据保护</w:t>
            </w:r>
          </w:p>
        </w:tc>
      </w:tr>
    </w:tbl>
    <w:p>
      <w:pP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gridSpan w:val="1"/>
            <w:tcBorders>
              <w:top w:val="single" w:color="BDD7EE" w:sz="1"/>
              <w:left w:val="single" w:color="BDD7EE" w:sz="1"/>
              <w:bottom w:val="single" w:color="BDD7EE" w:sz="1"/>
              <w:right w:val="single" w:color="BDD7EE" w:sz="1"/>
            </w:tcBorders>
            <w:shd w:fill="2E75B6" w:val="clear"/>
            <w:tcMar>
              <w:top w:type="dxa" w:w="100"/>
              <w:left w:type="dxa" w:w="160"/>
              <w:bottom w:type="dxa" w:w="100"/>
              <w:right w:type="dxa" w:w="160"/>
            </w:tcMar>
          </w:tcPr>
          <w:p>
            <w:r>
              <w:rPr>
                <w:rFonts w:ascii="Arial" w:cs="Arial" w:eastAsia="Arial" w:hAnsi="Arial"/>
                <w:b/>
                <w:bCs/>
                <w:color w:val="FFFFFF"/>
                <w:sz w:val="20"/>
                <w:szCs w:val="20"/>
              </w:rPr>
              <w:t xml:space="preserve">治理机制要点</w:t>
            </w:r>
          </w:p>
        </w:tc>
      </w:tr>
      <w:tr>
        <w:tc>
          <w:tcPr>
            <w:tcBorders>
              <w:top w:val="single" w:color="BDD7EE" w:sz="1"/>
              <w:left w:val="single" w:color="BDD7EE" w:sz="1"/>
              <w:bottom w:val="single" w:color="BDD7EE" w:sz="1"/>
              <w:right w:val="single" w:color="BDD7EE" w:sz="1"/>
            </w:tcBorders>
            <w:shd w:fill="E8F4FD" w:val="clear"/>
            <w:tcMar>
              <w:top w:type="dxa" w:w="60"/>
              <w:left w:type="dxa" w:w="160"/>
              <w:bottom w:type="dxa" w:w="60"/>
              <w:right w:type="dxa" w:w="160"/>
            </w:tcMar>
          </w:tcPr>
          <w:p>
            <w:pPr>
              <w:spacing w:after="20" w:before="20"/>
            </w:pPr>
            <w:r>
              <w:rPr>
                <w:rFonts w:ascii="Arial" w:cs="Arial" w:eastAsia="Arial" w:hAnsi="Arial"/>
                <w:color w:val="333333"/>
                <w:sz w:val="20"/>
                <w:szCs w:val="20"/>
              </w:rPr>
              <w:t xml:space="preserve">● 决策层：产品委员会（PO + 技术架构师 + 项目经理）每两周召开决策评审会</w:t>
            </w:r>
          </w:p>
        </w:tc>
      </w:tr>
      <w:tr>
        <w:tc>
          <w:tcPr>
            <w:tcBorders>
              <w:top w:val="single" w:color="BDD7EE" w:sz="1"/>
              <w:left w:val="single" w:color="BDD7EE" w:sz="1"/>
              <w:bottom w:val="single" w:color="BDD7EE" w:sz="1"/>
              <w:right w:val="single" w:color="BDD7EE" w:sz="1"/>
            </w:tcBorders>
            <w:shd w:fill="E8F4FD" w:val="clear"/>
            <w:tcMar>
              <w:top w:type="dxa" w:w="60"/>
              <w:left w:type="dxa" w:w="160"/>
              <w:bottom w:type="dxa" w:w="60"/>
              <w:right w:type="dxa" w:w="160"/>
            </w:tcMar>
          </w:tcPr>
          <w:p>
            <w:pPr>
              <w:spacing w:after="20" w:before="20"/>
            </w:pPr>
            <w:r>
              <w:rPr>
                <w:rFonts w:ascii="Arial" w:cs="Arial" w:eastAsia="Arial" w:hAnsi="Arial"/>
                <w:color w:val="333333"/>
                <w:sz w:val="20"/>
                <w:szCs w:val="20"/>
              </w:rPr>
              <w:t xml:space="preserve">● 执行层：各职能小组每周同步站会，项目经理汇总风险日志与进度偏差报告</w:t>
            </w:r>
          </w:p>
        </w:tc>
      </w:tr>
      <w:tr>
        <w:tc>
          <w:tcPr>
            <w:tcBorders>
              <w:top w:val="single" w:color="BDD7EE" w:sz="1"/>
              <w:left w:val="single" w:color="BDD7EE" w:sz="1"/>
              <w:bottom w:val="single" w:color="BDD7EE" w:sz="1"/>
              <w:right w:val="single" w:color="BDD7EE" w:sz="1"/>
            </w:tcBorders>
            <w:shd w:fill="E8F4FD" w:val="clear"/>
            <w:tcMar>
              <w:top w:type="dxa" w:w="60"/>
              <w:left w:type="dxa" w:w="160"/>
              <w:bottom w:type="dxa" w:w="60"/>
              <w:right w:type="dxa" w:w="160"/>
            </w:tcMar>
          </w:tcPr>
          <w:p>
            <w:pPr>
              <w:spacing w:after="20" w:before="20"/>
            </w:pPr>
            <w:r>
              <w:rPr>
                <w:rFonts w:ascii="Arial" w:cs="Arial" w:eastAsia="Arial" w:hAnsi="Arial"/>
                <w:color w:val="333333"/>
                <w:sz w:val="20"/>
                <w:szCs w:val="20"/>
              </w:rPr>
              <w:t xml:space="preserve">● 变更控制：任何影响 MVP 范围、工期或预算的变更须经产品委员会书面批准后方可纳入计划</w:t>
            </w:r>
          </w:p>
        </w:tc>
      </w:tr>
      <w:tr>
        <w:tc>
          <w:tcPr>
            <w:tcBorders>
              <w:top w:val="single" w:color="BDD7EE" w:sz="1"/>
              <w:left w:val="single" w:color="BDD7EE" w:sz="1"/>
              <w:bottom w:val="single" w:color="BDD7EE" w:sz="1"/>
              <w:right w:val="single" w:color="BDD7EE" w:sz="1"/>
            </w:tcBorders>
            <w:shd w:fill="E8F4FD" w:val="clear"/>
            <w:tcMar>
              <w:top w:type="dxa" w:w="60"/>
              <w:left w:type="dxa" w:w="160"/>
              <w:bottom w:type="dxa" w:w="60"/>
              <w:right w:type="dxa" w:w="160"/>
            </w:tcMar>
          </w:tcPr>
          <w:p>
            <w:pPr>
              <w:spacing w:after="20" w:before="20"/>
            </w:pPr>
            <w:r>
              <w:rPr>
                <w:rFonts w:ascii="Arial" w:cs="Arial" w:eastAsia="Arial" w:hAnsi="Arial"/>
                <w:color w:val="333333"/>
                <w:sz w:val="20"/>
                <w:szCs w:val="20"/>
              </w:rPr>
              <w:t xml:space="preserve">● 干系人沟通：投资方/机构客户每月收到书面项目月报（进度 + KPI + 风险 + 下阶段计划）</w:t>
            </w:r>
          </w:p>
        </w:tc>
      </w:tr>
    </w:tbl>
    <w:p>
      <w:pPr>
        <w:spacing w:after="160" w:before="0"/>
      </w:pPr>
    </w:p>
    <w:p>
      <w:pPr>
        <w:pStyle w:val="Heading1"/>
        <w:pBdr>
          <w:bottom w:val="single" w:color="2E75B6" w:sz="8" w:space="4"/>
        </w:pBdr>
        <w:spacing w:after="120" w:before="360"/>
      </w:pPr>
      <w:r>
        <w:rPr>
          <w:rFonts w:ascii="Arial" w:cs="Arial" w:eastAsia="Arial" w:hAnsi="Arial"/>
          <w:b/>
          <w:bCs/>
          <w:color w:val="1F4E79"/>
          <w:sz w:val="32"/>
          <w:szCs w:val="32"/>
        </w:rPr>
        <w:t xml:space="preserve">3. 竞品分析</w:t>
      </w:r>
    </w:p>
    <w:p>
      <w:pPr>
        <w:spacing w:after="100" w:before="60" w:line="320" w:lineRule="auto"/>
      </w:pPr>
      <w:r>
        <w:rPr>
          <w:rFonts w:ascii="Arial" w:cs="Arial" w:eastAsia="Arial" w:hAnsi="Arial"/>
          <w:color w:val="333333"/>
          <w:sz w:val="20"/>
          <w:szCs w:val="20"/>
        </w:rPr>
        <w:t xml:space="preserve">本章节对当前语言学习应用市场中的主要竞争对手进行全面分析，明确 LinguaQuest RPG 的差异化优势与市场机会。</w:t>
      </w:r>
    </w:p>
    <w:p>
      <w:pPr>
        <w:spacing w:after="160" w:before="0"/>
      </w:pPr>
    </w:p>
    <w:p>
      <w:pPr>
        <w:pStyle w:val="Heading2"/>
        <w:spacing w:after="80" w:before="280"/>
      </w:pPr>
      <w:r>
        <w:rPr>
          <w:rFonts w:ascii="Arial" w:cs="Arial" w:eastAsia="Arial" w:hAnsi="Arial"/>
          <w:b/>
          <w:bCs/>
          <w:color w:val="2E75B6"/>
          <w:sz w:val="26"/>
          <w:szCs w:val="26"/>
        </w:rPr>
        <w:t xml:space="preserve">3.1 竞品对比概览</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3560"/>
      </w:tblGrid>
      <w:tr>
        <w:tc>
          <w:tcPr>
            <w:tcW w:type="dxa" w:w="2000"/>
            <w:tcBorders>
              <w:top w:val="single" w:color="BDD7EE" w:sz="1"/>
              <w:left w:val="single" w:color="BDD7EE" w:sz="1"/>
              <w:bottom w:val="single" w:color="BDD7EE" w:sz="1"/>
              <w:right w:val="single" w:color="BDD7EE" w:sz="1"/>
            </w:tcBorders>
            <w:shd w:fill="1F4E79" w:val="clear"/>
            <w:tcMar>
              <w:top w:type="dxa" w:w="100"/>
              <w:left w:type="dxa" w:w="160"/>
              <w:bottom w:type="dxa" w:w="100"/>
              <w:right w:type="dxa" w:w="160"/>
            </w:tcMar>
          </w:tcPr>
          <w:p>
            <w:r>
              <w:rPr>
                <w:rFonts w:ascii="Arial" w:cs="Arial" w:eastAsia="Arial" w:hAnsi="Arial"/>
                <w:b/>
                <w:bCs/>
                <w:color w:val="FFFFFF"/>
                <w:sz w:val="20"/>
                <w:szCs w:val="20"/>
              </w:rPr>
              <w:t xml:space="preserve">竞品</w:t>
            </w:r>
          </w:p>
        </w:tc>
        <w:tc>
          <w:tcPr>
            <w:tcW w:type="dxa" w:w="3800"/>
            <w:tcBorders>
              <w:top w:val="single" w:color="BDD7EE" w:sz="1"/>
              <w:left w:val="single" w:color="BDD7EE" w:sz="1"/>
              <w:bottom w:val="single" w:color="BDD7EE" w:sz="1"/>
              <w:right w:val="single" w:color="BDD7EE" w:sz="1"/>
            </w:tcBorders>
            <w:shd w:fill="1F4E79" w:val="clear"/>
            <w:tcMar>
              <w:top w:type="dxa" w:w="100"/>
              <w:left w:type="dxa" w:w="160"/>
              <w:bottom w:type="dxa" w:w="100"/>
              <w:right w:type="dxa" w:w="160"/>
            </w:tcMar>
          </w:tcPr>
          <w:p>
            <w:r>
              <w:rPr>
                <w:rFonts w:ascii="Arial" w:cs="Arial" w:eastAsia="Arial" w:hAnsi="Arial"/>
                <w:b/>
                <w:bCs/>
                <w:color w:val="FFFFFF"/>
                <w:sz w:val="20"/>
                <w:szCs w:val="20"/>
              </w:rPr>
              <w:t xml:space="preserve">核心模式</w:t>
            </w:r>
          </w:p>
        </w:tc>
        <w:tc>
          <w:tcPr>
            <w:tcW w:type="dxa" w:w="3560"/>
            <w:tcBorders>
              <w:top w:val="single" w:color="BDD7EE" w:sz="1"/>
              <w:left w:val="single" w:color="BDD7EE" w:sz="1"/>
              <w:bottom w:val="single" w:color="BDD7EE" w:sz="1"/>
              <w:right w:val="single" w:color="BDD7EE" w:sz="1"/>
            </w:tcBorders>
            <w:shd w:fill="1F4E79" w:val="clear"/>
            <w:tcMar>
              <w:top w:type="dxa" w:w="100"/>
              <w:left w:type="dxa" w:w="160"/>
              <w:bottom w:type="dxa" w:w="100"/>
              <w:right w:type="dxa" w:w="160"/>
            </w:tcMar>
          </w:tcPr>
          <w:p>
            <w:r>
              <w:rPr>
                <w:rFonts w:ascii="Arial" w:cs="Arial" w:eastAsia="Arial" w:hAnsi="Arial"/>
                <w:b/>
                <w:bCs/>
                <w:color w:val="FFFFFF"/>
                <w:sz w:val="20"/>
                <w:szCs w:val="20"/>
              </w:rPr>
              <w:t xml:space="preserve">主要局限</w:t>
            </w:r>
          </w:p>
        </w:tc>
      </w:tr>
      <w:tr>
        <w:tc>
          <w:tcPr>
            <w:tcW w:type="dxa" w:w="2000"/>
            <w:tcBorders>
              <w:top w:val="single" w:color="BDD7EE" w:sz="1"/>
              <w:left w:val="single" w:color="BDD7EE" w:sz="1"/>
              <w:bottom w:val="single" w:color="BDD7EE" w:sz="1"/>
              <w:right w:val="single" w:color="BDD7EE" w:sz="1"/>
            </w:tcBorders>
            <w:shd w:fill="F2F2F2" w:val="clear"/>
            <w:tcMar>
              <w:top w:type="dxa" w:w="80"/>
              <w:left w:type="dxa" w:w="160"/>
              <w:bottom w:type="dxa" w:w="80"/>
              <w:right w:type="dxa" w:w="160"/>
            </w:tcMar>
          </w:tcPr>
          <w:p>
            <w:pPr>
              <w:spacing w:after="20" w:before="20"/>
            </w:pPr>
            <w:r>
              <w:rPr>
                <w:rFonts w:ascii="Arial" w:cs="Arial" w:eastAsia="Arial" w:hAnsi="Arial"/>
                <w:color w:val="333333"/>
                <w:sz w:val="19"/>
                <w:szCs w:val="19"/>
              </w:rPr>
              <w:t xml:space="preserve">Duolingo</w:t>
            </w:r>
          </w:p>
        </w:tc>
        <w:tc>
          <w:tcPr>
            <w:tcW w:type="dxa" w:w="3800"/>
            <w:tcBorders>
              <w:top w:val="single" w:color="BDD7EE" w:sz="1"/>
              <w:left w:val="single" w:color="BDD7EE" w:sz="1"/>
              <w:bottom w:val="single" w:color="BDD7EE" w:sz="1"/>
              <w:right w:val="single" w:color="BDD7EE" w:sz="1"/>
            </w:tcBorders>
            <w:shd w:fill="F2F2F2" w:val="clear"/>
            <w:tcMar>
              <w:top w:type="dxa" w:w="80"/>
              <w:left w:type="dxa" w:w="160"/>
              <w:bottom w:type="dxa" w:w="80"/>
              <w:right w:type="dxa" w:w="160"/>
            </w:tcMar>
          </w:tcPr>
          <w:p>
            <w:pPr>
              <w:spacing w:after="20" w:before="20"/>
            </w:pPr>
            <w:r>
              <w:rPr>
                <w:rFonts w:ascii="Arial" w:cs="Arial" w:eastAsia="Arial" w:hAnsi="Arial"/>
                <w:color w:val="333333"/>
                <w:sz w:val="19"/>
                <w:szCs w:val="19"/>
              </w:rPr>
              <w:t xml:space="preserve">游戏化单词/语法练习，碎片化关卡设计</w:t>
            </w:r>
          </w:p>
        </w:tc>
        <w:tc>
          <w:tcPr>
            <w:tcW w:type="dxa" w:w="3560"/>
            <w:tcBorders>
              <w:top w:val="single" w:color="BDD7EE" w:sz="1"/>
              <w:left w:val="single" w:color="BDD7EE" w:sz="1"/>
              <w:bottom w:val="single" w:color="BDD7EE" w:sz="1"/>
              <w:right w:val="single" w:color="BDD7EE" w:sz="1"/>
            </w:tcBorders>
            <w:shd w:fill="F2F2F2" w:val="clear"/>
            <w:tcMar>
              <w:top w:type="dxa" w:w="80"/>
              <w:left w:type="dxa" w:w="160"/>
              <w:bottom w:type="dxa" w:w="80"/>
              <w:right w:type="dxa" w:w="160"/>
            </w:tcMar>
          </w:tcPr>
          <w:p>
            <w:pPr>
              <w:spacing w:after="20" w:before="20"/>
            </w:pPr>
            <w:r>
              <w:rPr>
                <w:rFonts w:ascii="Arial" w:cs="Arial" w:eastAsia="Arial" w:hAnsi="Arial"/>
                <w:color w:val="333333"/>
                <w:sz w:val="19"/>
                <w:szCs w:val="19"/>
              </w:rPr>
              <w:t xml:space="preserve">缺乏真实对话情境；口语输入极少；NPC 交互简单机械</w:t>
            </w:r>
          </w:p>
        </w:tc>
      </w:tr>
      <w:tr>
        <w:tc>
          <w:tcPr>
            <w:tcW w:type="dxa" w:w="2000"/>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pPr>
              <w:spacing w:after="20" w:before="20"/>
            </w:pPr>
            <w:r>
              <w:rPr>
                <w:rFonts w:ascii="Arial" w:cs="Arial" w:eastAsia="Arial" w:hAnsi="Arial"/>
                <w:color w:val="333333"/>
                <w:sz w:val="19"/>
                <w:szCs w:val="19"/>
              </w:rPr>
              <w:t xml:space="preserve">Babbel</w:t>
            </w:r>
          </w:p>
        </w:tc>
        <w:tc>
          <w:tcPr>
            <w:tcW w:type="dxa" w:w="3800"/>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pPr>
              <w:spacing w:after="20" w:before="20"/>
            </w:pPr>
            <w:r>
              <w:rPr>
                <w:rFonts w:ascii="Arial" w:cs="Arial" w:eastAsia="Arial" w:hAnsi="Arial"/>
                <w:color w:val="333333"/>
                <w:sz w:val="19"/>
                <w:szCs w:val="19"/>
              </w:rPr>
              <w:t xml:space="preserve">结构化课程+对话模拟，成人用户为主</w:t>
            </w:r>
          </w:p>
        </w:tc>
        <w:tc>
          <w:tcPr>
            <w:tcW w:type="dxa" w:w="3560"/>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pPr>
              <w:spacing w:after="20" w:before="20"/>
            </w:pPr>
            <w:r>
              <w:rPr>
                <w:rFonts w:ascii="Arial" w:cs="Arial" w:eastAsia="Arial" w:hAnsi="Arial"/>
                <w:color w:val="333333"/>
                <w:sz w:val="19"/>
                <w:szCs w:val="19"/>
              </w:rPr>
              <w:t xml:space="preserve">对话内容固定，无 AI 动态生成；无沉浸式叙事</w:t>
            </w:r>
          </w:p>
        </w:tc>
      </w:tr>
      <w:tr>
        <w:tc>
          <w:tcPr>
            <w:tcW w:type="dxa" w:w="2000"/>
            <w:tcBorders>
              <w:top w:val="single" w:color="BDD7EE" w:sz="1"/>
              <w:left w:val="single" w:color="BDD7EE" w:sz="1"/>
              <w:bottom w:val="single" w:color="BDD7EE" w:sz="1"/>
              <w:right w:val="single" w:color="BDD7EE" w:sz="1"/>
            </w:tcBorders>
            <w:shd w:fill="F2F2F2" w:val="clear"/>
            <w:tcMar>
              <w:top w:type="dxa" w:w="80"/>
              <w:left w:type="dxa" w:w="160"/>
              <w:bottom w:type="dxa" w:w="80"/>
              <w:right w:type="dxa" w:w="160"/>
            </w:tcMar>
          </w:tcPr>
          <w:p>
            <w:pPr>
              <w:spacing w:after="20" w:before="20"/>
            </w:pPr>
            <w:r>
              <w:rPr>
                <w:rFonts w:ascii="Arial" w:cs="Arial" w:eastAsia="Arial" w:hAnsi="Arial"/>
                <w:color w:val="333333"/>
                <w:sz w:val="19"/>
                <w:szCs w:val="19"/>
              </w:rPr>
              <w:t xml:space="preserve">Rosetta Stone</w:t>
            </w:r>
          </w:p>
        </w:tc>
        <w:tc>
          <w:tcPr>
            <w:tcW w:type="dxa" w:w="3800"/>
            <w:tcBorders>
              <w:top w:val="single" w:color="BDD7EE" w:sz="1"/>
              <w:left w:val="single" w:color="BDD7EE" w:sz="1"/>
              <w:bottom w:val="single" w:color="BDD7EE" w:sz="1"/>
              <w:right w:val="single" w:color="BDD7EE" w:sz="1"/>
            </w:tcBorders>
            <w:shd w:fill="F2F2F2" w:val="clear"/>
            <w:tcMar>
              <w:top w:type="dxa" w:w="80"/>
              <w:left w:type="dxa" w:w="160"/>
              <w:bottom w:type="dxa" w:w="80"/>
              <w:right w:type="dxa" w:w="160"/>
            </w:tcMar>
          </w:tcPr>
          <w:p>
            <w:pPr>
              <w:spacing w:after="20" w:before="20"/>
            </w:pPr>
            <w:r>
              <w:rPr>
                <w:rFonts w:ascii="Arial" w:cs="Arial" w:eastAsia="Arial" w:hAnsi="Arial"/>
                <w:color w:val="333333"/>
                <w:sz w:val="19"/>
                <w:szCs w:val="19"/>
              </w:rPr>
              <w:t xml:space="preserve">全目标语言沉浸，图文联想教学</w:t>
            </w:r>
          </w:p>
        </w:tc>
        <w:tc>
          <w:tcPr>
            <w:tcW w:type="dxa" w:w="3560"/>
            <w:tcBorders>
              <w:top w:val="single" w:color="BDD7EE" w:sz="1"/>
              <w:left w:val="single" w:color="BDD7EE" w:sz="1"/>
              <w:bottom w:val="single" w:color="BDD7EE" w:sz="1"/>
              <w:right w:val="single" w:color="BDD7EE" w:sz="1"/>
            </w:tcBorders>
            <w:shd w:fill="F2F2F2" w:val="clear"/>
            <w:tcMar>
              <w:top w:type="dxa" w:w="80"/>
              <w:left w:type="dxa" w:w="160"/>
              <w:bottom w:type="dxa" w:w="80"/>
              <w:right w:type="dxa" w:w="160"/>
            </w:tcMar>
          </w:tcPr>
          <w:p>
            <w:pPr>
              <w:spacing w:after="20" w:before="20"/>
            </w:pPr>
            <w:r>
              <w:rPr>
                <w:rFonts w:ascii="Arial" w:cs="Arial" w:eastAsia="Arial" w:hAnsi="Arial"/>
                <w:color w:val="333333"/>
                <w:sz w:val="19"/>
                <w:szCs w:val="19"/>
              </w:rPr>
              <w:t xml:space="preserve">学习路径缺乏游戏趣味性；NPC 互动单薄；价格偏高</w:t>
            </w:r>
          </w:p>
        </w:tc>
      </w:tr>
      <w:tr>
        <w:tc>
          <w:tcPr>
            <w:tcW w:type="dxa" w:w="2000"/>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pPr>
              <w:spacing w:after="20" w:before="20"/>
            </w:pPr>
            <w:r>
              <w:rPr>
                <w:rFonts w:ascii="Arial" w:cs="Arial" w:eastAsia="Arial" w:hAnsi="Arial"/>
                <w:color w:val="333333"/>
                <w:sz w:val="19"/>
                <w:szCs w:val="19"/>
              </w:rPr>
              <w:t xml:space="preserve">HelloTalk / Tandem</w:t>
            </w:r>
          </w:p>
        </w:tc>
        <w:tc>
          <w:tcPr>
            <w:tcW w:type="dxa" w:w="3800"/>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pPr>
              <w:spacing w:after="20" w:before="20"/>
            </w:pPr>
            <w:r>
              <w:rPr>
                <w:rFonts w:ascii="Arial" w:cs="Arial" w:eastAsia="Arial" w:hAnsi="Arial"/>
                <w:color w:val="333333"/>
                <w:sz w:val="19"/>
                <w:szCs w:val="19"/>
              </w:rPr>
              <w:t xml:space="preserve">母语者真人对话交流平台</w:t>
            </w:r>
          </w:p>
        </w:tc>
        <w:tc>
          <w:tcPr>
            <w:tcW w:type="dxa" w:w="3560"/>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pPr>
              <w:spacing w:after="20" w:before="20"/>
            </w:pPr>
            <w:r>
              <w:rPr>
                <w:rFonts w:ascii="Arial" w:cs="Arial" w:eastAsia="Arial" w:hAnsi="Arial"/>
                <w:color w:val="333333"/>
                <w:sz w:val="19"/>
                <w:szCs w:val="19"/>
              </w:rPr>
              <w:t xml:space="preserve">依赖对方在线；沟通质量不稳定；无系统化课程引导</w:t>
            </w:r>
          </w:p>
        </w:tc>
      </w:tr>
      <w:tr>
        <w:tc>
          <w:tcPr>
            <w:tcW w:type="dxa" w:w="2000"/>
            <w:tcBorders>
              <w:top w:val="single" w:color="BDD7EE" w:sz="1"/>
              <w:left w:val="single" w:color="BDD7EE" w:sz="1"/>
              <w:bottom w:val="single" w:color="BDD7EE" w:sz="1"/>
              <w:right w:val="single" w:color="BDD7EE" w:sz="1"/>
            </w:tcBorders>
            <w:shd w:fill="F2F2F2" w:val="clear"/>
            <w:tcMar>
              <w:top w:type="dxa" w:w="80"/>
              <w:left w:type="dxa" w:w="160"/>
              <w:bottom w:type="dxa" w:w="80"/>
              <w:right w:type="dxa" w:w="160"/>
            </w:tcMar>
          </w:tcPr>
          <w:p>
            <w:pPr>
              <w:spacing w:after="20" w:before="20"/>
            </w:pPr>
            <w:r>
              <w:rPr>
                <w:rFonts w:ascii="Arial" w:cs="Arial" w:eastAsia="Arial" w:hAnsi="Arial"/>
                <w:color w:val="333333"/>
                <w:sz w:val="19"/>
                <w:szCs w:val="19"/>
              </w:rPr>
              <w:t xml:space="preserve">iTalki AI</w:t>
            </w:r>
          </w:p>
        </w:tc>
        <w:tc>
          <w:tcPr>
            <w:tcW w:type="dxa" w:w="3800"/>
            <w:tcBorders>
              <w:top w:val="single" w:color="BDD7EE" w:sz="1"/>
              <w:left w:val="single" w:color="BDD7EE" w:sz="1"/>
              <w:bottom w:val="single" w:color="BDD7EE" w:sz="1"/>
              <w:right w:val="single" w:color="BDD7EE" w:sz="1"/>
            </w:tcBorders>
            <w:shd w:fill="F2F2F2" w:val="clear"/>
            <w:tcMar>
              <w:top w:type="dxa" w:w="80"/>
              <w:left w:type="dxa" w:w="160"/>
              <w:bottom w:type="dxa" w:w="80"/>
              <w:right w:type="dxa" w:w="160"/>
            </w:tcMar>
          </w:tcPr>
          <w:p>
            <w:pPr>
              <w:spacing w:after="20" w:before="20"/>
            </w:pPr>
            <w:r>
              <w:rPr>
                <w:rFonts w:ascii="Arial" w:cs="Arial" w:eastAsia="Arial" w:hAnsi="Arial"/>
                <w:color w:val="333333"/>
                <w:sz w:val="19"/>
                <w:szCs w:val="19"/>
              </w:rPr>
              <w:t xml:space="preserve">AI 驱动的口语对话练习</w:t>
            </w:r>
          </w:p>
        </w:tc>
        <w:tc>
          <w:tcPr>
            <w:tcW w:type="dxa" w:w="3560"/>
            <w:tcBorders>
              <w:top w:val="single" w:color="BDD7EE" w:sz="1"/>
              <w:left w:val="single" w:color="BDD7EE" w:sz="1"/>
              <w:bottom w:val="single" w:color="BDD7EE" w:sz="1"/>
              <w:right w:val="single" w:color="BDD7EE" w:sz="1"/>
            </w:tcBorders>
            <w:shd w:fill="F2F2F2" w:val="clear"/>
            <w:tcMar>
              <w:top w:type="dxa" w:w="80"/>
              <w:left w:type="dxa" w:w="160"/>
              <w:bottom w:type="dxa" w:w="80"/>
              <w:right w:type="dxa" w:w="160"/>
            </w:tcMar>
          </w:tcPr>
          <w:p>
            <w:pPr>
              <w:spacing w:after="20" w:before="20"/>
            </w:pPr>
            <w:r>
              <w:rPr>
                <w:rFonts w:ascii="Arial" w:cs="Arial" w:eastAsia="Arial" w:hAnsi="Arial"/>
                <w:color w:val="333333"/>
                <w:sz w:val="19"/>
                <w:szCs w:val="19"/>
              </w:rPr>
              <w:t xml:space="preserve">纯对话工具，缺乏叙事激励；无游戏化成就体系</w:t>
            </w:r>
          </w:p>
        </w:tc>
      </w:tr>
      <w:tr>
        <w:tc>
          <w:tcPr>
            <w:tcW w:type="dxa" w:w="2000"/>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pPr>
              <w:spacing w:after="20" w:before="20"/>
            </w:pPr>
            <w:r>
              <w:rPr>
                <w:rFonts w:ascii="Arial" w:cs="Arial" w:eastAsia="Arial" w:hAnsi="Arial"/>
                <w:color w:val="333333"/>
                <w:sz w:val="19"/>
                <w:szCs w:val="19"/>
              </w:rPr>
              <w:t xml:space="preserve">Lingodeer</w:t>
            </w:r>
          </w:p>
        </w:tc>
        <w:tc>
          <w:tcPr>
            <w:tcW w:type="dxa" w:w="3800"/>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pPr>
              <w:spacing w:after="20" w:before="20"/>
            </w:pPr>
            <w:r>
              <w:rPr>
                <w:rFonts w:ascii="Arial" w:cs="Arial" w:eastAsia="Arial" w:hAnsi="Arial"/>
                <w:color w:val="333333"/>
                <w:sz w:val="19"/>
                <w:szCs w:val="19"/>
              </w:rPr>
              <w:t xml:space="preserve">亚洲语言专项（日韩泰等）结构化课程</w:t>
            </w:r>
          </w:p>
        </w:tc>
        <w:tc>
          <w:tcPr>
            <w:tcW w:type="dxa" w:w="3560"/>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pPr>
              <w:spacing w:after="20" w:before="20"/>
            </w:pPr>
            <w:r>
              <w:rPr>
                <w:rFonts w:ascii="Arial" w:cs="Arial" w:eastAsia="Arial" w:hAnsi="Arial"/>
                <w:color w:val="333333"/>
                <w:sz w:val="19"/>
                <w:szCs w:val="19"/>
              </w:rPr>
              <w:t xml:space="preserve">覆盖语言有限；口语练习薄弱；无动态 AI 对话</w:t>
            </w:r>
          </w:p>
        </w:tc>
      </w:tr>
      <w:tr>
        <w:tc>
          <w:tcPr>
            <w:tcW w:type="dxa" w:w="2000"/>
            <w:tcBorders>
              <w:top w:val="single" w:color="BDD7EE" w:sz="1"/>
              <w:left w:val="single" w:color="BDD7EE" w:sz="1"/>
              <w:bottom w:val="single" w:color="BDD7EE" w:sz="1"/>
              <w:right w:val="single" w:color="BDD7EE" w:sz="1"/>
            </w:tcBorders>
            <w:shd w:fill="F2F2F2" w:val="clear"/>
            <w:tcMar>
              <w:top w:type="dxa" w:w="80"/>
              <w:left w:type="dxa" w:w="160"/>
              <w:bottom w:type="dxa" w:w="80"/>
              <w:right w:type="dxa" w:w="160"/>
            </w:tcMar>
          </w:tcPr>
          <w:p>
            <w:pPr>
              <w:spacing w:after="20" w:before="20"/>
            </w:pPr>
            <w:r>
              <w:rPr>
                <w:rFonts w:ascii="Arial" w:cs="Arial" w:eastAsia="Arial" w:hAnsi="Arial"/>
                <w:color w:val="333333"/>
                <w:sz w:val="19"/>
                <w:szCs w:val="19"/>
              </w:rPr>
              <w:t xml:space="preserve">Minecraft Education</w:t>
            </w:r>
          </w:p>
        </w:tc>
        <w:tc>
          <w:tcPr>
            <w:tcW w:type="dxa" w:w="3800"/>
            <w:tcBorders>
              <w:top w:val="single" w:color="BDD7EE" w:sz="1"/>
              <w:left w:val="single" w:color="BDD7EE" w:sz="1"/>
              <w:bottom w:val="single" w:color="BDD7EE" w:sz="1"/>
              <w:right w:val="single" w:color="BDD7EE" w:sz="1"/>
            </w:tcBorders>
            <w:shd w:fill="F2F2F2" w:val="clear"/>
            <w:tcMar>
              <w:top w:type="dxa" w:w="80"/>
              <w:left w:type="dxa" w:w="160"/>
              <w:bottom w:type="dxa" w:w="80"/>
              <w:right w:type="dxa" w:w="160"/>
            </w:tcMar>
          </w:tcPr>
          <w:p>
            <w:pPr>
              <w:spacing w:after="20" w:before="20"/>
            </w:pPr>
            <w:r>
              <w:rPr>
                <w:rFonts w:ascii="Arial" w:cs="Arial" w:eastAsia="Arial" w:hAnsi="Arial"/>
                <w:color w:val="333333"/>
                <w:sz w:val="19"/>
                <w:szCs w:val="19"/>
              </w:rPr>
              <w:t xml:space="preserve">游戏化教育平台（非语言专项）</w:t>
            </w:r>
          </w:p>
        </w:tc>
        <w:tc>
          <w:tcPr>
            <w:tcW w:type="dxa" w:w="3560"/>
            <w:tcBorders>
              <w:top w:val="single" w:color="BDD7EE" w:sz="1"/>
              <w:left w:val="single" w:color="BDD7EE" w:sz="1"/>
              <w:bottom w:val="single" w:color="BDD7EE" w:sz="1"/>
              <w:right w:val="single" w:color="BDD7EE" w:sz="1"/>
            </w:tcBorders>
            <w:shd w:fill="F2F2F2" w:val="clear"/>
            <w:tcMar>
              <w:top w:type="dxa" w:w="80"/>
              <w:left w:type="dxa" w:w="160"/>
              <w:bottom w:type="dxa" w:w="80"/>
              <w:right w:type="dxa" w:w="160"/>
            </w:tcMar>
          </w:tcPr>
          <w:p>
            <w:pPr>
              <w:spacing w:after="20" w:before="20"/>
            </w:pPr>
            <w:r>
              <w:rPr>
                <w:rFonts w:ascii="Arial" w:cs="Arial" w:eastAsia="Arial" w:hAnsi="Arial"/>
                <w:color w:val="333333"/>
                <w:sz w:val="19"/>
                <w:szCs w:val="19"/>
              </w:rPr>
              <w:t xml:space="preserve">语言功能为辅助模块；非母语语言学习场景设计缺失</w:t>
            </w:r>
          </w:p>
        </w:tc>
      </w:tr>
    </w:tbl>
    <w:p>
      <w:pPr>
        <w:spacing w:after="160" w:before="0"/>
      </w:pPr>
    </w:p>
    <w:p>
      <w:pPr>
        <w:pStyle w:val="Heading2"/>
        <w:spacing w:after="80" w:before="280"/>
      </w:pPr>
      <w:r>
        <w:rPr>
          <w:rFonts w:ascii="Arial" w:cs="Arial" w:eastAsia="Arial" w:hAnsi="Arial"/>
          <w:b/>
          <w:bCs/>
          <w:color w:val="2E75B6"/>
          <w:sz w:val="26"/>
          <w:szCs w:val="26"/>
        </w:rPr>
        <w:t xml:space="preserve">3.2 关键维度竞品矩阵</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3560"/>
      </w:tblGrid>
      <w:tr>
        <w:tc>
          <w:tcPr>
            <w:tcW w:type="dxa" w:w="2000"/>
            <w:tcBorders>
              <w:top w:val="single" w:color="BDD7EE" w:sz="1"/>
              <w:left w:val="single" w:color="BDD7EE" w:sz="1"/>
              <w:bottom w:val="single" w:color="BDD7EE" w:sz="1"/>
              <w:right w:val="single" w:color="BDD7EE" w:sz="1"/>
            </w:tcBorders>
            <w:shd w:fill="1F4E79" w:val="clear"/>
            <w:tcMar>
              <w:top w:type="dxa" w:w="100"/>
              <w:left w:type="dxa" w:w="160"/>
              <w:bottom w:type="dxa" w:w="100"/>
              <w:right w:type="dxa" w:w="160"/>
            </w:tcMar>
          </w:tcPr>
          <w:p>
            <w:r>
              <w:rPr>
                <w:rFonts w:ascii="Arial" w:cs="Arial" w:eastAsia="Arial" w:hAnsi="Arial"/>
                <w:b/>
                <w:bCs/>
                <w:color w:val="FFFFFF"/>
                <w:sz w:val="20"/>
                <w:szCs w:val="20"/>
              </w:rPr>
              <w:t xml:space="preserve">评估维度</w:t>
            </w:r>
          </w:p>
        </w:tc>
        <w:tc>
          <w:tcPr>
            <w:tcW w:type="dxa" w:w="3800"/>
            <w:tcBorders>
              <w:top w:val="single" w:color="BDD7EE" w:sz="1"/>
              <w:left w:val="single" w:color="BDD7EE" w:sz="1"/>
              <w:bottom w:val="single" w:color="BDD7EE" w:sz="1"/>
              <w:right w:val="single" w:color="BDD7EE" w:sz="1"/>
            </w:tcBorders>
            <w:shd w:fill="1F4E79" w:val="clear"/>
            <w:tcMar>
              <w:top w:type="dxa" w:w="100"/>
              <w:left w:type="dxa" w:w="160"/>
              <w:bottom w:type="dxa" w:w="100"/>
              <w:right w:type="dxa" w:w="160"/>
            </w:tcMar>
          </w:tcPr>
          <w:p>
            <w:r>
              <w:rPr>
                <w:rFonts w:ascii="Arial" w:cs="Arial" w:eastAsia="Arial" w:hAnsi="Arial"/>
                <w:b/>
                <w:bCs/>
                <w:color w:val="FFFFFF"/>
                <w:sz w:val="20"/>
                <w:szCs w:val="20"/>
              </w:rPr>
              <w:t xml:space="preserve">主要竞品现状</w:t>
            </w:r>
          </w:p>
        </w:tc>
        <w:tc>
          <w:tcPr>
            <w:tcW w:type="dxa" w:w="3560"/>
            <w:tcBorders>
              <w:top w:val="single" w:color="BDD7EE" w:sz="1"/>
              <w:left w:val="single" w:color="BDD7EE" w:sz="1"/>
              <w:bottom w:val="single" w:color="BDD7EE" w:sz="1"/>
              <w:right w:val="single" w:color="BDD7EE" w:sz="1"/>
            </w:tcBorders>
            <w:shd w:fill="1F4E79" w:val="clear"/>
            <w:tcMar>
              <w:top w:type="dxa" w:w="100"/>
              <w:left w:type="dxa" w:w="160"/>
              <w:bottom w:type="dxa" w:w="100"/>
              <w:right w:type="dxa" w:w="160"/>
            </w:tcMar>
          </w:tcPr>
          <w:p>
            <w:r>
              <w:rPr>
                <w:rFonts w:ascii="Arial" w:cs="Arial" w:eastAsia="Arial" w:hAnsi="Arial"/>
                <w:b/>
                <w:bCs/>
                <w:color w:val="FFFFFF"/>
                <w:sz w:val="20"/>
                <w:szCs w:val="20"/>
              </w:rPr>
              <w:t xml:space="preserve">LinguaQuest RPG 优势</w:t>
            </w:r>
          </w:p>
        </w:tc>
      </w:tr>
      <w:tr>
        <w:tc>
          <w:tcPr>
            <w:tcW w:type="dxa" w:w="2000"/>
            <w:tcBorders>
              <w:top w:val="single" w:color="BDD7EE" w:sz="1"/>
              <w:left w:val="single" w:color="BDD7EE" w:sz="1"/>
              <w:bottom w:val="single" w:color="BDD7EE" w:sz="1"/>
              <w:right w:val="single" w:color="BDD7EE" w:sz="1"/>
            </w:tcBorders>
            <w:shd w:fill="F2F2F2" w:val="clear"/>
            <w:tcMar>
              <w:top w:type="dxa" w:w="80"/>
              <w:left w:type="dxa" w:w="160"/>
              <w:bottom w:type="dxa" w:w="80"/>
              <w:right w:type="dxa" w:w="160"/>
            </w:tcMar>
          </w:tcPr>
          <w:p>
            <w:pPr>
              <w:spacing w:after="20" w:before="20"/>
            </w:pPr>
            <w:r>
              <w:rPr>
                <w:rFonts w:ascii="Arial" w:cs="Arial" w:eastAsia="Arial" w:hAnsi="Arial"/>
                <w:color w:val="333333"/>
                <w:sz w:val="19"/>
                <w:szCs w:val="19"/>
              </w:rPr>
              <w:t xml:space="preserve">口语互动深度</w:t>
            </w:r>
          </w:p>
        </w:tc>
        <w:tc>
          <w:tcPr>
            <w:tcW w:type="dxa" w:w="3800"/>
            <w:tcBorders>
              <w:top w:val="single" w:color="BDD7EE" w:sz="1"/>
              <w:left w:val="single" w:color="BDD7EE" w:sz="1"/>
              <w:bottom w:val="single" w:color="BDD7EE" w:sz="1"/>
              <w:right w:val="single" w:color="BDD7EE" w:sz="1"/>
            </w:tcBorders>
            <w:shd w:fill="F2F2F2" w:val="clear"/>
            <w:tcMar>
              <w:top w:type="dxa" w:w="80"/>
              <w:left w:type="dxa" w:w="160"/>
              <w:bottom w:type="dxa" w:w="80"/>
              <w:right w:type="dxa" w:w="160"/>
            </w:tcMar>
          </w:tcPr>
          <w:p>
            <w:pPr>
              <w:spacing w:after="20" w:before="20"/>
            </w:pPr>
            <w:r>
              <w:rPr>
                <w:rFonts w:ascii="Arial" w:cs="Arial" w:eastAsia="Arial" w:hAnsi="Arial"/>
                <w:color w:val="333333"/>
                <w:sz w:val="19"/>
                <w:szCs w:val="19"/>
              </w:rPr>
              <w:t xml:space="preserve">大多数产品口语练习为固定句型录音比对</w:t>
            </w:r>
          </w:p>
        </w:tc>
        <w:tc>
          <w:tcPr>
            <w:tcW w:type="dxa" w:w="3560"/>
            <w:tcBorders>
              <w:top w:val="single" w:color="BDD7EE" w:sz="1"/>
              <w:left w:val="single" w:color="BDD7EE" w:sz="1"/>
              <w:bottom w:val="single" w:color="BDD7EE" w:sz="1"/>
              <w:right w:val="single" w:color="BDD7EE" w:sz="1"/>
            </w:tcBorders>
            <w:shd w:fill="F2F2F2" w:val="clear"/>
            <w:tcMar>
              <w:top w:type="dxa" w:w="80"/>
              <w:left w:type="dxa" w:w="160"/>
              <w:bottom w:type="dxa" w:w="80"/>
              <w:right w:type="dxa" w:w="160"/>
            </w:tcMar>
          </w:tcPr>
          <w:p>
            <w:pPr>
              <w:spacing w:after="20" w:before="20"/>
            </w:pPr>
            <w:r>
              <w:rPr>
                <w:rFonts w:ascii="Arial" w:cs="Arial" w:eastAsia="Arial" w:hAnsi="Arial"/>
                <w:color w:val="333333"/>
                <w:sz w:val="19"/>
                <w:szCs w:val="19"/>
              </w:rPr>
              <w:t xml:space="preserve">AI 动态生成对话，支持无限开放式口语表达，纯语音交互强制输出</w:t>
            </w:r>
          </w:p>
        </w:tc>
      </w:tr>
      <w:tr>
        <w:tc>
          <w:tcPr>
            <w:tcW w:type="dxa" w:w="2000"/>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pPr>
              <w:spacing w:after="20" w:before="20"/>
            </w:pPr>
            <w:r>
              <w:rPr>
                <w:rFonts w:ascii="Arial" w:cs="Arial" w:eastAsia="Arial" w:hAnsi="Arial"/>
                <w:color w:val="333333"/>
                <w:sz w:val="19"/>
                <w:szCs w:val="19"/>
              </w:rPr>
              <w:t xml:space="preserve">叙事沉浸感</w:t>
            </w:r>
          </w:p>
        </w:tc>
        <w:tc>
          <w:tcPr>
            <w:tcW w:type="dxa" w:w="3800"/>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pPr>
              <w:spacing w:after="20" w:before="20"/>
            </w:pPr>
            <w:r>
              <w:rPr>
                <w:rFonts w:ascii="Arial" w:cs="Arial" w:eastAsia="Arial" w:hAnsi="Arial"/>
                <w:color w:val="333333"/>
                <w:sz w:val="19"/>
                <w:szCs w:val="19"/>
              </w:rPr>
              <w:t xml:space="preserve">Duolingo 卡通叙事浅薄；多数产品无连贯剧情</w:t>
            </w:r>
          </w:p>
        </w:tc>
        <w:tc>
          <w:tcPr>
            <w:tcW w:type="dxa" w:w="3560"/>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pPr>
              <w:spacing w:after="20" w:before="20"/>
            </w:pPr>
            <w:r>
              <w:rPr>
                <w:rFonts w:ascii="Arial" w:cs="Arial" w:eastAsia="Arial" w:hAnsi="Arial"/>
                <w:color w:val="333333"/>
                <w:sz w:val="19"/>
                <w:szCs w:val="19"/>
              </w:rPr>
              <w:t xml:space="preserve">完整 RPG 世界观与主线剧情，语言学习嵌入叙事推进动力中</w:t>
            </w:r>
          </w:p>
        </w:tc>
      </w:tr>
      <w:tr>
        <w:tc>
          <w:tcPr>
            <w:tcW w:type="dxa" w:w="2000"/>
            <w:tcBorders>
              <w:top w:val="single" w:color="BDD7EE" w:sz="1"/>
              <w:left w:val="single" w:color="BDD7EE" w:sz="1"/>
              <w:bottom w:val="single" w:color="BDD7EE" w:sz="1"/>
              <w:right w:val="single" w:color="BDD7EE" w:sz="1"/>
            </w:tcBorders>
            <w:shd w:fill="F2F2F2" w:val="clear"/>
            <w:tcMar>
              <w:top w:type="dxa" w:w="80"/>
              <w:left w:type="dxa" w:w="160"/>
              <w:bottom w:type="dxa" w:w="80"/>
              <w:right w:type="dxa" w:w="160"/>
            </w:tcMar>
          </w:tcPr>
          <w:p>
            <w:pPr>
              <w:spacing w:after="20" w:before="20"/>
            </w:pPr>
            <w:r>
              <w:rPr>
                <w:rFonts w:ascii="Arial" w:cs="Arial" w:eastAsia="Arial" w:hAnsi="Arial"/>
                <w:color w:val="333333"/>
                <w:sz w:val="19"/>
                <w:szCs w:val="19"/>
              </w:rPr>
              <w:t xml:space="preserve">儿童用户支持</w:t>
            </w:r>
          </w:p>
        </w:tc>
        <w:tc>
          <w:tcPr>
            <w:tcW w:type="dxa" w:w="3800"/>
            <w:tcBorders>
              <w:top w:val="single" w:color="BDD7EE" w:sz="1"/>
              <w:left w:val="single" w:color="BDD7EE" w:sz="1"/>
              <w:bottom w:val="single" w:color="BDD7EE" w:sz="1"/>
              <w:right w:val="single" w:color="BDD7EE" w:sz="1"/>
            </w:tcBorders>
            <w:shd w:fill="F2F2F2" w:val="clear"/>
            <w:tcMar>
              <w:top w:type="dxa" w:w="80"/>
              <w:left w:type="dxa" w:w="160"/>
              <w:bottom w:type="dxa" w:w="80"/>
              <w:right w:type="dxa" w:w="160"/>
            </w:tcMar>
          </w:tcPr>
          <w:p>
            <w:pPr>
              <w:spacing w:after="20" w:before="20"/>
            </w:pPr>
            <w:r>
              <w:rPr>
                <w:rFonts w:ascii="Arial" w:cs="Arial" w:eastAsia="Arial" w:hAnsi="Arial"/>
                <w:color w:val="333333"/>
                <w:sz w:val="19"/>
                <w:szCs w:val="19"/>
              </w:rPr>
              <w:t xml:space="preserve">Duolingo ABC 支持幼龄；多数竞品面向13岁以上</w:t>
            </w:r>
          </w:p>
        </w:tc>
        <w:tc>
          <w:tcPr>
            <w:tcW w:type="dxa" w:w="3560"/>
            <w:tcBorders>
              <w:top w:val="single" w:color="BDD7EE" w:sz="1"/>
              <w:left w:val="single" w:color="BDD7EE" w:sz="1"/>
              <w:bottom w:val="single" w:color="BDD7EE" w:sz="1"/>
              <w:right w:val="single" w:color="BDD7EE" w:sz="1"/>
            </w:tcBorders>
            <w:shd w:fill="F2F2F2" w:val="clear"/>
            <w:tcMar>
              <w:top w:type="dxa" w:w="80"/>
              <w:left w:type="dxa" w:w="160"/>
              <w:bottom w:type="dxa" w:w="80"/>
              <w:right w:type="dxa" w:w="160"/>
            </w:tcMar>
          </w:tcPr>
          <w:p>
            <w:pPr>
              <w:spacing w:after="20" w:before="20"/>
            </w:pPr>
            <w:r>
              <w:rPr>
                <w:rFonts w:ascii="Arial" w:cs="Arial" w:eastAsia="Arial" w:hAnsi="Arial"/>
                <w:color w:val="333333"/>
                <w:sz w:val="19"/>
                <w:szCs w:val="19"/>
              </w:rPr>
              <w:t xml:space="preserve">专为 6–13 岁设计儿童模式：唤醒词激活、慢速音色、家长仪表盘</w:t>
            </w:r>
          </w:p>
        </w:tc>
      </w:tr>
      <w:tr>
        <w:tc>
          <w:tcPr>
            <w:tcW w:type="dxa" w:w="2000"/>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pPr>
              <w:spacing w:after="20" w:before="20"/>
            </w:pPr>
            <w:r>
              <w:rPr>
                <w:rFonts w:ascii="Arial" w:cs="Arial" w:eastAsia="Arial" w:hAnsi="Arial"/>
                <w:color w:val="333333"/>
                <w:sz w:val="19"/>
                <w:szCs w:val="19"/>
              </w:rPr>
              <w:t xml:space="preserve">AI 教练个性化</w:t>
            </w:r>
          </w:p>
        </w:tc>
        <w:tc>
          <w:tcPr>
            <w:tcW w:type="dxa" w:w="3800"/>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pPr>
              <w:spacing w:after="20" w:before="20"/>
            </w:pPr>
            <w:r>
              <w:rPr>
                <w:rFonts w:ascii="Arial" w:cs="Arial" w:eastAsia="Arial" w:hAnsi="Arial"/>
                <w:color w:val="333333"/>
                <w:sz w:val="19"/>
                <w:szCs w:val="19"/>
              </w:rPr>
              <w:t xml:space="preserve">多数为规则型纠错，无记忆连续性</w:t>
            </w:r>
          </w:p>
        </w:tc>
        <w:tc>
          <w:tcPr>
            <w:tcW w:type="dxa" w:w="3560"/>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pPr>
              <w:spacing w:after="20" w:before="20"/>
            </w:pPr>
            <w:r>
              <w:rPr>
                <w:rFonts w:ascii="Arial" w:cs="Arial" w:eastAsia="Arial" w:hAnsi="Arial"/>
                <w:color w:val="333333"/>
                <w:sz w:val="19"/>
                <w:szCs w:val="19"/>
              </w:rPr>
              <w:t xml:space="preserve">精灵教练持续追踪个人错误图谱，提供跨场次个性化指导</w:t>
            </w:r>
          </w:p>
        </w:tc>
      </w:tr>
      <w:tr>
        <w:tc>
          <w:tcPr>
            <w:tcW w:type="dxa" w:w="2000"/>
            <w:tcBorders>
              <w:top w:val="single" w:color="BDD7EE" w:sz="1"/>
              <w:left w:val="single" w:color="BDD7EE" w:sz="1"/>
              <w:bottom w:val="single" w:color="BDD7EE" w:sz="1"/>
              <w:right w:val="single" w:color="BDD7EE" w:sz="1"/>
            </w:tcBorders>
            <w:shd w:fill="F2F2F2" w:val="clear"/>
            <w:tcMar>
              <w:top w:type="dxa" w:w="80"/>
              <w:left w:type="dxa" w:w="160"/>
              <w:bottom w:type="dxa" w:w="80"/>
              <w:right w:type="dxa" w:w="160"/>
            </w:tcMar>
          </w:tcPr>
          <w:p>
            <w:pPr>
              <w:spacing w:after="20" w:before="20"/>
            </w:pPr>
            <w:r>
              <w:rPr>
                <w:rFonts w:ascii="Arial" w:cs="Arial" w:eastAsia="Arial" w:hAnsi="Arial"/>
                <w:color w:val="333333"/>
                <w:sz w:val="19"/>
                <w:szCs w:val="19"/>
              </w:rPr>
              <w:t xml:space="preserve">纯语音体验</w:t>
            </w:r>
          </w:p>
        </w:tc>
        <w:tc>
          <w:tcPr>
            <w:tcW w:type="dxa" w:w="3800"/>
            <w:tcBorders>
              <w:top w:val="single" w:color="BDD7EE" w:sz="1"/>
              <w:left w:val="single" w:color="BDD7EE" w:sz="1"/>
              <w:bottom w:val="single" w:color="BDD7EE" w:sz="1"/>
              <w:right w:val="single" w:color="BDD7EE" w:sz="1"/>
            </w:tcBorders>
            <w:shd w:fill="F2F2F2" w:val="clear"/>
            <w:tcMar>
              <w:top w:type="dxa" w:w="80"/>
              <w:left w:type="dxa" w:w="160"/>
              <w:bottom w:type="dxa" w:w="80"/>
              <w:right w:type="dxa" w:w="160"/>
            </w:tcMar>
          </w:tcPr>
          <w:p>
            <w:pPr>
              <w:spacing w:after="20" w:before="20"/>
            </w:pPr>
            <w:r>
              <w:rPr>
                <w:rFonts w:ascii="Arial" w:cs="Arial" w:eastAsia="Arial" w:hAnsi="Arial"/>
                <w:color w:val="333333"/>
                <w:sz w:val="19"/>
                <w:szCs w:val="19"/>
              </w:rPr>
              <w:t xml:space="preserve">多数产品以文字+点击为主交互</w:t>
            </w:r>
          </w:p>
        </w:tc>
        <w:tc>
          <w:tcPr>
            <w:tcW w:type="dxa" w:w="3560"/>
            <w:tcBorders>
              <w:top w:val="single" w:color="BDD7EE" w:sz="1"/>
              <w:left w:val="single" w:color="BDD7EE" w:sz="1"/>
              <w:bottom w:val="single" w:color="BDD7EE" w:sz="1"/>
              <w:right w:val="single" w:color="BDD7EE" w:sz="1"/>
            </w:tcBorders>
            <w:shd w:fill="F2F2F2" w:val="clear"/>
            <w:tcMar>
              <w:top w:type="dxa" w:w="80"/>
              <w:left w:type="dxa" w:w="160"/>
              <w:bottom w:type="dxa" w:w="80"/>
              <w:right w:type="dxa" w:w="160"/>
            </w:tcMar>
          </w:tcPr>
          <w:p>
            <w:pPr>
              <w:spacing w:after="20" w:before="20"/>
            </w:pPr>
            <w:r>
              <w:rPr>
                <w:rFonts w:ascii="Arial" w:cs="Arial" w:eastAsia="Arial" w:hAnsi="Arial"/>
                <w:color w:val="333333"/>
                <w:sz w:val="19"/>
                <w:szCs w:val="19"/>
              </w:rPr>
              <w:t xml:space="preserve">业内首创全语音驱动 RPG，唤醒词体系覆盖所有核心操作</w:t>
            </w:r>
          </w:p>
        </w:tc>
      </w:tr>
      <w:tr>
        <w:tc>
          <w:tcPr>
            <w:tcW w:type="dxa" w:w="2000"/>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pPr>
              <w:spacing w:after="20" w:before="20"/>
            </w:pPr>
            <w:r>
              <w:rPr>
                <w:rFonts w:ascii="Arial" w:cs="Arial" w:eastAsia="Arial" w:hAnsi="Arial"/>
                <w:color w:val="333333"/>
                <w:sz w:val="19"/>
                <w:szCs w:val="19"/>
              </w:rPr>
              <w:t xml:space="preserve">多语言覆盖</w:t>
            </w:r>
          </w:p>
        </w:tc>
        <w:tc>
          <w:tcPr>
            <w:tcW w:type="dxa" w:w="3800"/>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pPr>
              <w:spacing w:after="20" w:before="20"/>
            </w:pPr>
            <w:r>
              <w:rPr>
                <w:rFonts w:ascii="Arial" w:cs="Arial" w:eastAsia="Arial" w:hAnsi="Arial"/>
                <w:color w:val="333333"/>
                <w:sz w:val="19"/>
                <w:szCs w:val="19"/>
              </w:rPr>
              <w:t xml:space="preserve">Duolingo 40+ 语言；多数产品 5–10 种</w:t>
            </w:r>
          </w:p>
        </w:tc>
        <w:tc>
          <w:tcPr>
            <w:tcW w:type="dxa" w:w="3560"/>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pPr>
              <w:spacing w:after="20" w:before="20"/>
            </w:pPr>
            <w:r>
              <w:rPr>
                <w:rFonts w:ascii="Arial" w:cs="Arial" w:eastAsia="Arial" w:hAnsi="Arial"/>
                <w:color w:val="333333"/>
                <w:sz w:val="19"/>
                <w:szCs w:val="19"/>
              </w:rPr>
              <w:t xml:space="preserve">Phase 1 双语，4年内扩展至 12+ 语言，优先亚洲市场语种</w:t>
            </w:r>
          </w:p>
        </w:tc>
      </w:tr>
      <w:tr>
        <w:tc>
          <w:tcPr>
            <w:tcW w:type="dxa" w:w="2000"/>
            <w:tcBorders>
              <w:top w:val="single" w:color="BDD7EE" w:sz="1"/>
              <w:left w:val="single" w:color="BDD7EE" w:sz="1"/>
              <w:bottom w:val="single" w:color="BDD7EE" w:sz="1"/>
              <w:right w:val="single" w:color="BDD7EE" w:sz="1"/>
            </w:tcBorders>
            <w:shd w:fill="F2F2F2" w:val="clear"/>
            <w:tcMar>
              <w:top w:type="dxa" w:w="80"/>
              <w:left w:type="dxa" w:w="160"/>
              <w:bottom w:type="dxa" w:w="80"/>
              <w:right w:type="dxa" w:w="160"/>
            </w:tcMar>
          </w:tcPr>
          <w:p>
            <w:pPr>
              <w:spacing w:after="20" w:before="20"/>
            </w:pPr>
            <w:r>
              <w:rPr>
                <w:rFonts w:ascii="Arial" w:cs="Arial" w:eastAsia="Arial" w:hAnsi="Arial"/>
                <w:color w:val="333333"/>
                <w:sz w:val="19"/>
                <w:szCs w:val="19"/>
              </w:rPr>
              <w:t xml:space="preserve">CEFR 对标认证</w:t>
            </w:r>
          </w:p>
        </w:tc>
        <w:tc>
          <w:tcPr>
            <w:tcW w:type="dxa" w:w="3800"/>
            <w:tcBorders>
              <w:top w:val="single" w:color="BDD7EE" w:sz="1"/>
              <w:left w:val="single" w:color="BDD7EE" w:sz="1"/>
              <w:bottom w:val="single" w:color="BDD7EE" w:sz="1"/>
              <w:right w:val="single" w:color="BDD7EE" w:sz="1"/>
            </w:tcBorders>
            <w:shd w:fill="F2F2F2" w:val="clear"/>
            <w:tcMar>
              <w:top w:type="dxa" w:w="80"/>
              <w:left w:type="dxa" w:w="160"/>
              <w:bottom w:type="dxa" w:w="80"/>
              <w:right w:type="dxa" w:w="160"/>
            </w:tcMar>
          </w:tcPr>
          <w:p>
            <w:pPr>
              <w:spacing w:after="20" w:before="20"/>
            </w:pPr>
            <w:r>
              <w:rPr>
                <w:rFonts w:ascii="Arial" w:cs="Arial" w:eastAsia="Arial" w:hAnsi="Arial"/>
                <w:color w:val="333333"/>
                <w:sz w:val="19"/>
                <w:szCs w:val="19"/>
              </w:rPr>
              <w:t xml:space="preserve">Rosetta Stone 有参考；多数无正式对标</w:t>
            </w:r>
          </w:p>
        </w:tc>
        <w:tc>
          <w:tcPr>
            <w:tcW w:type="dxa" w:w="3560"/>
            <w:tcBorders>
              <w:top w:val="single" w:color="BDD7EE" w:sz="1"/>
              <w:left w:val="single" w:color="BDD7EE" w:sz="1"/>
              <w:bottom w:val="single" w:color="BDD7EE" w:sz="1"/>
              <w:right w:val="single" w:color="BDD7EE" w:sz="1"/>
            </w:tcBorders>
            <w:shd w:fill="F2F2F2" w:val="clear"/>
            <w:tcMar>
              <w:top w:type="dxa" w:w="80"/>
              <w:left w:type="dxa" w:w="160"/>
              <w:bottom w:type="dxa" w:w="80"/>
              <w:right w:type="dxa" w:w="160"/>
            </w:tcMar>
          </w:tcPr>
          <w:p>
            <w:pPr>
              <w:spacing w:after="20" w:before="20"/>
            </w:pPr>
            <w:r>
              <w:rPr>
                <w:rFonts w:ascii="Arial" w:cs="Arial" w:eastAsia="Arial" w:hAnsi="Arial"/>
                <w:color w:val="333333"/>
                <w:sz w:val="19"/>
                <w:szCs w:val="19"/>
              </w:rPr>
              <w:t xml:space="preserve">内置 CEFR 进度追踪，提供官方数字认证（Phase 4）</w:t>
            </w:r>
          </w:p>
        </w:tc>
      </w:tr>
    </w:tbl>
    <w:p>
      <w:pPr>
        <w:spacing w:after="160" w:before="0"/>
      </w:pPr>
    </w:p>
    <w:p>
      <w:pPr>
        <w:pStyle w:val="Heading2"/>
        <w:spacing w:after="80" w:before="280"/>
      </w:pPr>
      <w:r>
        <w:rPr>
          <w:rFonts w:ascii="Arial" w:cs="Arial" w:eastAsia="Arial" w:hAnsi="Arial"/>
          <w:b/>
          <w:bCs/>
          <w:color w:val="2E75B6"/>
          <w:sz w:val="26"/>
          <w:szCs w:val="26"/>
        </w:rPr>
        <w:t xml:space="preserve">3.3 市场空白与战略机会</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gridSpan w:val="1"/>
            <w:tcBorders>
              <w:top w:val="single" w:color="BDD7EE" w:sz="1"/>
              <w:left w:val="single" w:color="BDD7EE" w:sz="1"/>
              <w:bottom w:val="single" w:color="BDD7EE" w:sz="1"/>
              <w:right w:val="single" w:color="BDD7EE" w:sz="1"/>
            </w:tcBorders>
            <w:shd w:fill="2E75B6" w:val="clear"/>
            <w:tcMar>
              <w:top w:type="dxa" w:w="100"/>
              <w:left w:type="dxa" w:w="160"/>
              <w:bottom w:type="dxa" w:w="100"/>
              <w:right w:type="dxa" w:w="160"/>
            </w:tcMar>
          </w:tcPr>
          <w:p>
            <w:r>
              <w:rPr>
                <w:rFonts w:ascii="Arial" w:cs="Arial" w:eastAsia="Arial" w:hAnsi="Arial"/>
                <w:b/>
                <w:bCs/>
                <w:color w:val="FFFFFF"/>
                <w:sz w:val="20"/>
                <w:szCs w:val="20"/>
              </w:rPr>
              <w:t xml:space="preserve">LinguaQuest RPG 的核心差异化定位</w:t>
            </w:r>
          </w:p>
        </w:tc>
      </w:tr>
      <w:tr>
        <w:tc>
          <w:tcPr>
            <w:tcBorders>
              <w:top w:val="single" w:color="BDD7EE" w:sz="1"/>
              <w:left w:val="single" w:color="BDD7EE" w:sz="1"/>
              <w:bottom w:val="single" w:color="BDD7EE" w:sz="1"/>
              <w:right w:val="single" w:color="BDD7EE" w:sz="1"/>
            </w:tcBorders>
            <w:shd w:fill="E8F4FD" w:val="clear"/>
            <w:tcMar>
              <w:top w:type="dxa" w:w="60"/>
              <w:left w:type="dxa" w:w="160"/>
              <w:bottom w:type="dxa" w:w="60"/>
              <w:right w:type="dxa" w:w="160"/>
            </w:tcMar>
          </w:tcPr>
          <w:p>
            <w:pPr>
              <w:spacing w:after="20" w:before="20"/>
            </w:pPr>
            <w:r>
              <w:rPr>
                <w:rFonts w:ascii="Arial" w:cs="Arial" w:eastAsia="Arial" w:hAnsi="Arial"/>
                <w:color w:val="333333"/>
                <w:sz w:val="20"/>
                <w:szCs w:val="20"/>
              </w:rPr>
              <w:t xml:space="preserve">① 全球首款「纯语音驱动 RPG 语言学习平台」—— 唤醒词体系+无键盘设计，真实模拟沉浸式语言环境</w:t>
            </w:r>
          </w:p>
        </w:tc>
      </w:tr>
      <w:tr>
        <w:tc>
          <w:tcPr>
            <w:tcBorders>
              <w:top w:val="single" w:color="BDD7EE" w:sz="1"/>
              <w:left w:val="single" w:color="BDD7EE" w:sz="1"/>
              <w:bottom w:val="single" w:color="BDD7EE" w:sz="1"/>
              <w:right w:val="single" w:color="BDD7EE" w:sz="1"/>
            </w:tcBorders>
            <w:shd w:fill="E8F4FD" w:val="clear"/>
            <w:tcMar>
              <w:top w:type="dxa" w:w="60"/>
              <w:left w:type="dxa" w:w="160"/>
              <w:bottom w:type="dxa" w:w="60"/>
              <w:right w:type="dxa" w:w="160"/>
            </w:tcMar>
          </w:tcPr>
          <w:p>
            <w:pPr>
              <w:spacing w:after="20" w:before="20"/>
            </w:pPr>
            <w:r>
              <w:rPr>
                <w:rFonts w:ascii="Arial" w:cs="Arial" w:eastAsia="Arial" w:hAnsi="Arial"/>
                <w:color w:val="333333"/>
                <w:sz w:val="20"/>
                <w:szCs w:val="20"/>
              </w:rPr>
              <w:t xml:space="preserve">② 儿童语言学习蓝海 —— 6–13 岁高质量 AI 口语游戏市场目前几乎空白，竞品覆盖不足</w:t>
            </w:r>
          </w:p>
        </w:tc>
      </w:tr>
      <w:tr>
        <w:tc>
          <w:tcPr>
            <w:tcBorders>
              <w:top w:val="single" w:color="BDD7EE" w:sz="1"/>
              <w:left w:val="single" w:color="BDD7EE" w:sz="1"/>
              <w:bottom w:val="single" w:color="BDD7EE" w:sz="1"/>
              <w:right w:val="single" w:color="BDD7EE" w:sz="1"/>
            </w:tcBorders>
            <w:shd w:fill="E8F4FD" w:val="clear"/>
            <w:tcMar>
              <w:top w:type="dxa" w:w="60"/>
              <w:left w:type="dxa" w:w="160"/>
              <w:bottom w:type="dxa" w:w="60"/>
              <w:right w:type="dxa" w:w="160"/>
            </w:tcMar>
          </w:tcPr>
          <w:p>
            <w:pPr>
              <w:spacing w:after="20" w:before="20"/>
            </w:pPr>
            <w:r>
              <w:rPr>
                <w:rFonts w:ascii="Arial" w:cs="Arial" w:eastAsia="Arial" w:hAnsi="Arial"/>
                <w:color w:val="333333"/>
                <w:sz w:val="20"/>
                <w:szCs w:val="20"/>
              </w:rPr>
              <w:t xml:space="preserve">③ 深度叙事驱动力 —— 相较于碎片化关卡型竞品，RPG 剧情提供持续学习动力，预计提升30天留存率</w:t>
            </w:r>
          </w:p>
        </w:tc>
      </w:tr>
      <w:tr>
        <w:tc>
          <w:tcPr>
            <w:tcBorders>
              <w:top w:val="single" w:color="BDD7EE" w:sz="1"/>
              <w:left w:val="single" w:color="BDD7EE" w:sz="1"/>
              <w:bottom w:val="single" w:color="BDD7EE" w:sz="1"/>
              <w:right w:val="single" w:color="BDD7EE" w:sz="1"/>
            </w:tcBorders>
            <w:shd w:fill="E8F4FD" w:val="clear"/>
            <w:tcMar>
              <w:top w:type="dxa" w:w="60"/>
              <w:left w:type="dxa" w:w="160"/>
              <w:bottom w:type="dxa" w:w="60"/>
              <w:right w:type="dxa" w:w="160"/>
            </w:tcMar>
          </w:tcPr>
          <w:p>
            <w:pPr>
              <w:spacing w:after="20" w:before="20"/>
            </w:pPr>
            <w:r>
              <w:rPr>
                <w:rFonts w:ascii="Arial" w:cs="Arial" w:eastAsia="Arial" w:hAnsi="Arial"/>
                <w:color w:val="333333"/>
                <w:sz w:val="20"/>
                <w:szCs w:val="20"/>
              </w:rPr>
              <w:t xml:space="preserve">④ AI 教练记忆连续性 —— 竞品教练均为无状态规则系统，Lumi 的跨场次记忆是技术壁垒</w:t>
            </w:r>
          </w:p>
        </w:tc>
      </w:tr>
      <w:tr>
        <w:tc>
          <w:tcPr>
            <w:tcBorders>
              <w:top w:val="single" w:color="BDD7EE" w:sz="1"/>
              <w:left w:val="single" w:color="BDD7EE" w:sz="1"/>
              <w:bottom w:val="single" w:color="BDD7EE" w:sz="1"/>
              <w:right w:val="single" w:color="BDD7EE" w:sz="1"/>
            </w:tcBorders>
            <w:shd w:fill="E8F4FD" w:val="clear"/>
            <w:tcMar>
              <w:top w:type="dxa" w:w="60"/>
              <w:left w:type="dxa" w:w="160"/>
              <w:bottom w:type="dxa" w:w="60"/>
              <w:right w:type="dxa" w:w="160"/>
            </w:tcMar>
          </w:tcPr>
          <w:p>
            <w:pPr>
              <w:spacing w:after="20" w:before="20"/>
            </w:pPr>
            <w:r>
              <w:rPr>
                <w:rFonts w:ascii="Arial" w:cs="Arial" w:eastAsia="Arial" w:hAnsi="Arial"/>
                <w:color w:val="333333"/>
                <w:sz w:val="20"/>
                <w:szCs w:val="20"/>
              </w:rPr>
              <w:t xml:space="preserve">⑤ B2B 机构市场切入 —— 竞品 B2B 产品功能薄弱，教师后台+班级报告是差异化增长点</w:t>
            </w:r>
          </w:p>
        </w:tc>
      </w:tr>
    </w:tbl>
    <w:p>
      <w:pPr>
        <w:spacing w:after="160" w:before="0"/>
      </w:pPr>
    </w:p>
    <w:p>
      <w:pPr>
        <w:pStyle w:val="Heading2"/>
        <w:spacing w:after="80" w:before="280"/>
      </w:pPr>
      <w:r>
        <w:rPr>
          <w:rFonts w:ascii="Arial" w:cs="Arial" w:eastAsia="Arial" w:hAnsi="Arial"/>
          <w:b/>
          <w:bCs/>
          <w:color w:val="2E75B6"/>
          <w:sz w:val="26"/>
          <w:szCs w:val="26"/>
        </w:rPr>
        <w:t xml:space="preserve">3.4 竞争风险监测</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single" w:color="BDD7EE" w:sz="1"/>
              <w:left w:val="single" w:color="BDD7EE" w:sz="1"/>
              <w:bottom w:val="single" w:color="BDD7EE" w:sz="1"/>
              <w:right w:val="single" w:color="BDD7EE" w:sz="1"/>
            </w:tcBorders>
            <w:shd w:fill="1F4E79" w:val="clear"/>
            <w:tcMar>
              <w:top w:type="dxa" w:w="100"/>
              <w:left w:type="dxa" w:w="160"/>
              <w:bottom w:type="dxa" w:w="100"/>
              <w:right w:type="dxa" w:w="160"/>
            </w:tcMar>
          </w:tcPr>
          <w:p>
            <w:r>
              <w:rPr>
                <w:rFonts w:ascii="Arial" w:cs="Arial" w:eastAsia="Arial" w:hAnsi="Arial"/>
                <w:b/>
                <w:bCs/>
                <w:color w:val="FFFFFF"/>
                <w:sz w:val="20"/>
                <w:szCs w:val="20"/>
              </w:rPr>
              <w:t xml:space="preserve">潜在威胁</w:t>
            </w:r>
          </w:p>
        </w:tc>
        <w:tc>
          <w:tcPr>
            <w:tcW w:type="dxa" w:w="4860"/>
            <w:tcBorders>
              <w:top w:val="single" w:color="BDD7EE" w:sz="1"/>
              <w:left w:val="single" w:color="BDD7EE" w:sz="1"/>
              <w:bottom w:val="single" w:color="BDD7EE" w:sz="1"/>
              <w:right w:val="single" w:color="BDD7EE" w:sz="1"/>
            </w:tcBorders>
            <w:shd w:fill="1F4E79" w:val="clear"/>
            <w:tcMar>
              <w:top w:type="dxa" w:w="100"/>
              <w:left w:type="dxa" w:w="160"/>
              <w:bottom w:type="dxa" w:w="100"/>
              <w:right w:type="dxa" w:w="160"/>
            </w:tcMar>
          </w:tcPr>
          <w:p>
            <w:r>
              <w:rPr>
                <w:rFonts w:ascii="Arial" w:cs="Arial" w:eastAsia="Arial" w:hAnsi="Arial"/>
                <w:b/>
                <w:bCs/>
                <w:color w:val="FFFFFF"/>
                <w:sz w:val="20"/>
                <w:szCs w:val="20"/>
              </w:rPr>
              <w:t xml:space="preserve">应对策略</w:t>
            </w:r>
          </w:p>
        </w:tc>
      </w:tr>
      <w:tr>
        <w:tc>
          <w:tcPr>
            <w:tcW w:type="dxa" w:w="4500"/>
            <w:tcBorders>
              <w:top w:val="single" w:color="BDD7EE" w:sz="1"/>
              <w:left w:val="single" w:color="BDD7EE" w:sz="1"/>
              <w:bottom w:val="single" w:color="BDD7EE" w:sz="1"/>
              <w:right w:val="single" w:color="BDD7EE" w:sz="1"/>
            </w:tcBorders>
            <w:shd w:fill="F2F2F2" w:val="clear"/>
            <w:tcMar>
              <w:top w:type="dxa" w:w="80"/>
              <w:left w:type="dxa" w:w="160"/>
              <w:bottom w:type="dxa" w:w="80"/>
              <w:right w:type="dxa" w:w="160"/>
            </w:tcMar>
          </w:tcPr>
          <w:p>
            <w:pPr>
              <w:spacing w:after="20" w:before="20"/>
            </w:pPr>
            <w:r>
              <w:rPr>
                <w:rFonts w:ascii="Arial" w:cs="Arial" w:eastAsia="Arial" w:hAnsi="Arial"/>
                <w:color w:val="333333"/>
                <w:sz w:val="19"/>
                <w:szCs w:val="19"/>
              </w:rPr>
              <w:t xml:space="preserve">Duolingo 推出 AI 对话模式（Max 订阅）</w:t>
            </w:r>
          </w:p>
        </w:tc>
        <w:tc>
          <w:tcPr>
            <w:tcW w:type="dxa" w:w="4860"/>
            <w:tcBorders>
              <w:top w:val="single" w:color="BDD7EE" w:sz="1"/>
              <w:left w:val="single" w:color="BDD7EE" w:sz="1"/>
              <w:bottom w:val="single" w:color="BDD7EE" w:sz="1"/>
              <w:right w:val="single" w:color="BDD7EE" w:sz="1"/>
            </w:tcBorders>
            <w:shd w:fill="F2F2F2" w:val="clear"/>
            <w:tcMar>
              <w:top w:type="dxa" w:w="80"/>
              <w:left w:type="dxa" w:w="160"/>
              <w:bottom w:type="dxa" w:w="80"/>
              <w:right w:type="dxa" w:w="160"/>
            </w:tcMar>
          </w:tcPr>
          <w:p>
            <w:pPr>
              <w:spacing w:after="20" w:before="20"/>
            </w:pPr>
            <w:r>
              <w:rPr>
                <w:rFonts w:ascii="Arial" w:cs="Arial" w:eastAsia="Arial" w:hAnsi="Arial"/>
                <w:color w:val="333333"/>
                <w:sz w:val="19"/>
                <w:szCs w:val="19"/>
              </w:rPr>
              <w:t xml:space="preserve">加速 NPC 多样性与叙事深度建设，强化 RPG 沉浸感护城河</w:t>
            </w:r>
          </w:p>
        </w:tc>
      </w:tr>
      <w:tr>
        <w:tc>
          <w:tcPr>
            <w:tcW w:type="dxa" w:w="4500"/>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pPr>
              <w:spacing w:after="20" w:before="20"/>
            </w:pPr>
            <w:r>
              <w:rPr>
                <w:rFonts w:ascii="Arial" w:cs="Arial" w:eastAsia="Arial" w:hAnsi="Arial"/>
                <w:color w:val="333333"/>
                <w:sz w:val="19"/>
                <w:szCs w:val="19"/>
              </w:rPr>
              <w:t xml:space="preserve">OpenAI / Google 推出语言学习产品</w:t>
            </w:r>
          </w:p>
        </w:tc>
        <w:tc>
          <w:tcPr>
            <w:tcW w:type="dxa" w:w="4860"/>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pPr>
              <w:spacing w:after="20" w:before="20"/>
            </w:pPr>
            <w:r>
              <w:rPr>
                <w:rFonts w:ascii="Arial" w:cs="Arial" w:eastAsia="Arial" w:hAnsi="Arial"/>
                <w:color w:val="333333"/>
                <w:sz w:val="19"/>
                <w:szCs w:val="19"/>
              </w:rPr>
              <w:t xml:space="preserve">专注垂直教育场景深度，积累专有学习数据资产不可复制</w:t>
            </w:r>
          </w:p>
        </w:tc>
      </w:tr>
      <w:tr>
        <w:tc>
          <w:tcPr>
            <w:tcW w:type="dxa" w:w="4500"/>
            <w:tcBorders>
              <w:top w:val="single" w:color="BDD7EE" w:sz="1"/>
              <w:left w:val="single" w:color="BDD7EE" w:sz="1"/>
              <w:bottom w:val="single" w:color="BDD7EE" w:sz="1"/>
              <w:right w:val="single" w:color="BDD7EE" w:sz="1"/>
            </w:tcBorders>
            <w:shd w:fill="F2F2F2" w:val="clear"/>
            <w:tcMar>
              <w:top w:type="dxa" w:w="80"/>
              <w:left w:type="dxa" w:w="160"/>
              <w:bottom w:type="dxa" w:w="80"/>
              <w:right w:type="dxa" w:w="160"/>
            </w:tcMar>
          </w:tcPr>
          <w:p>
            <w:pPr>
              <w:spacing w:after="20" w:before="20"/>
            </w:pPr>
            <w:r>
              <w:rPr>
                <w:rFonts w:ascii="Arial" w:cs="Arial" w:eastAsia="Arial" w:hAnsi="Arial"/>
                <w:color w:val="333333"/>
                <w:sz w:val="19"/>
                <w:szCs w:val="19"/>
              </w:rPr>
              <w:t xml:space="preserve">大型游戏厂商进入教育赛道</w:t>
            </w:r>
          </w:p>
        </w:tc>
        <w:tc>
          <w:tcPr>
            <w:tcW w:type="dxa" w:w="4860"/>
            <w:tcBorders>
              <w:top w:val="single" w:color="BDD7EE" w:sz="1"/>
              <w:left w:val="single" w:color="BDD7EE" w:sz="1"/>
              <w:bottom w:val="single" w:color="BDD7EE" w:sz="1"/>
              <w:right w:val="single" w:color="BDD7EE" w:sz="1"/>
            </w:tcBorders>
            <w:shd w:fill="F2F2F2" w:val="clear"/>
            <w:tcMar>
              <w:top w:type="dxa" w:w="80"/>
              <w:left w:type="dxa" w:w="160"/>
              <w:bottom w:type="dxa" w:w="80"/>
              <w:right w:type="dxa" w:w="160"/>
            </w:tcMar>
          </w:tcPr>
          <w:p>
            <w:pPr>
              <w:spacing w:after="20" w:before="20"/>
            </w:pPr>
            <w:r>
              <w:rPr>
                <w:rFonts w:ascii="Arial" w:cs="Arial" w:eastAsia="Arial" w:hAnsi="Arial"/>
                <w:color w:val="333333"/>
                <w:sz w:val="19"/>
                <w:szCs w:val="19"/>
              </w:rPr>
              <w:t xml:space="preserve">抢占 B2B 机构市场，建立课程认证标准，提升替换成本</w:t>
            </w:r>
          </w:p>
        </w:tc>
      </w:tr>
      <w:tr>
        <w:tc>
          <w:tcPr>
            <w:tcW w:type="dxa" w:w="4500"/>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pPr>
              <w:spacing w:after="20" w:before="20"/>
            </w:pPr>
            <w:r>
              <w:rPr>
                <w:rFonts w:ascii="Arial" w:cs="Arial" w:eastAsia="Arial" w:hAnsi="Arial"/>
                <w:color w:val="333333"/>
                <w:sz w:val="19"/>
                <w:szCs w:val="19"/>
              </w:rPr>
              <w:t xml:space="preserve">ASR 技术商品化降低技术壁垒</w:t>
            </w:r>
          </w:p>
        </w:tc>
        <w:tc>
          <w:tcPr>
            <w:tcW w:type="dxa" w:w="4860"/>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pPr>
              <w:spacing w:after="20" w:before="20"/>
            </w:pPr>
            <w:r>
              <w:rPr>
                <w:rFonts w:ascii="Arial" w:cs="Arial" w:eastAsia="Arial" w:hAnsi="Arial"/>
                <w:color w:val="333333"/>
                <w:sz w:val="19"/>
                <w:szCs w:val="19"/>
              </w:rPr>
              <w:t xml:space="preserve">持续投入儿童口音+学习者口音专项微调数据集，维持语音理解优势</w:t>
            </w:r>
          </w:p>
        </w:tc>
      </w:tr>
    </w:tbl>
    <w:p>
      <w:pPr>
        <w:spacing w:after="160" w:before="0"/>
      </w:pPr>
    </w:p>
    <w:p>
      <w:pPr>
        <w:pStyle w:val="Heading1"/>
        <w:pBdr>
          <w:bottom w:val="single" w:color="2E75B6" w:sz="8" w:space="4"/>
        </w:pBdr>
        <w:spacing w:after="120" w:before="360"/>
      </w:pPr>
      <w:r>
        <w:rPr>
          <w:rFonts w:ascii="Arial" w:cs="Arial" w:eastAsia="Arial" w:hAnsi="Arial"/>
          <w:b/>
          <w:bCs/>
          <w:color w:val="1F4E79"/>
          <w:sz w:val="32"/>
          <w:szCs w:val="32"/>
        </w:rPr>
        <w:t xml:space="preserve">4. 核心系统设计</w:t>
      </w:r>
    </w:p>
    <w:p>
      <w:pPr>
        <w:pStyle w:val="Heading2"/>
        <w:spacing w:after="80" w:before="280"/>
      </w:pPr>
      <w:r>
        <w:rPr>
          <w:rFonts w:ascii="Arial" w:cs="Arial" w:eastAsia="Arial" w:hAnsi="Arial"/>
          <w:b/>
          <w:bCs/>
          <w:color w:val="2E75B6"/>
          <w:sz w:val="26"/>
          <w:szCs w:val="26"/>
        </w:rPr>
        <w:t xml:space="preserve">3.1 语音交互系统</w:t>
      </w:r>
    </w:p>
    <w:p>
      <w:pPr>
        <w:spacing w:after="100" w:before="60" w:line="320" w:lineRule="auto"/>
      </w:pPr>
      <w:r>
        <w:rPr>
          <w:rFonts w:ascii="Arial" w:cs="Arial" w:eastAsia="Arial" w:hAnsi="Arial"/>
          <w:color w:val="333333"/>
          <w:sz w:val="20"/>
          <w:szCs w:val="20"/>
        </w:rPr>
        <w:t xml:space="preserve">LinguaQuest RPG 采用纯语音交互设计——玩家与 NPC 的全部对话、精灵教练的唤醒与任务启动，均通过语音完成。这一设计从根本上强制输出口语练习，杜绝文字输入带来的「看懂但说不出」问题，同时为 6–13 岁儿童用户提供无读写门槛的友好体验。</w:t>
      </w:r>
    </w:p>
    <w:p>
      <w:pP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gridSpan w:val="1"/>
            <w:tcBorders>
              <w:top w:val="single" w:color="BDD7EE" w:sz="1"/>
              <w:left w:val="single" w:color="BDD7EE" w:sz="1"/>
              <w:bottom w:val="single" w:color="BDD7EE" w:sz="1"/>
              <w:right w:val="single" w:color="BDD7EE" w:sz="1"/>
            </w:tcBorders>
            <w:shd w:fill="2E75B6" w:val="clear"/>
            <w:tcMar>
              <w:top w:type="dxa" w:w="100"/>
              <w:left w:type="dxa" w:w="160"/>
              <w:bottom w:type="dxa" w:w="100"/>
              <w:right w:type="dxa" w:w="160"/>
            </w:tcMar>
          </w:tcPr>
          <w:p>
            <w:r>
              <w:rPr>
                <w:rFonts w:ascii="Arial" w:cs="Arial" w:eastAsia="Arial" w:hAnsi="Arial"/>
                <w:b/>
                <w:bCs/>
                <w:color w:val="FFFFFF"/>
                <w:sz w:val="20"/>
                <w:szCs w:val="20"/>
              </w:rPr>
              <w:t xml:space="preserve">纯语音设计核心理念</w:t>
            </w:r>
          </w:p>
        </w:tc>
      </w:tr>
      <w:tr>
        <w:tc>
          <w:tcPr>
            <w:tcBorders>
              <w:top w:val="single" w:color="BDD7EE" w:sz="1"/>
              <w:left w:val="single" w:color="BDD7EE" w:sz="1"/>
              <w:bottom w:val="single" w:color="BDD7EE" w:sz="1"/>
              <w:right w:val="single" w:color="BDD7EE" w:sz="1"/>
            </w:tcBorders>
            <w:shd w:fill="E8F4FD" w:val="clear"/>
            <w:tcMar>
              <w:top w:type="dxa" w:w="60"/>
              <w:left w:type="dxa" w:w="160"/>
              <w:bottom w:type="dxa" w:w="60"/>
              <w:right w:type="dxa" w:w="160"/>
            </w:tcMar>
          </w:tcPr>
          <w:p>
            <w:pPr>
              <w:spacing w:after="20" w:before="20"/>
            </w:pPr>
            <w:r>
              <w:rPr>
                <w:rFonts w:ascii="Arial" w:cs="Arial" w:eastAsia="Arial" w:hAnsi="Arial"/>
                <w:color w:val="333333"/>
                <w:sz w:val="20"/>
                <w:szCs w:val="20"/>
              </w:rPr>
              <w:t xml:space="preserve">✦  开口即练习：每一次与 NPC 的互动都是真实口语输出机会，没有打字捷径</w:t>
            </w:r>
          </w:p>
        </w:tc>
      </w:tr>
      <w:tr>
        <w:tc>
          <w:tcPr>
            <w:tcBorders>
              <w:top w:val="single" w:color="BDD7EE" w:sz="1"/>
              <w:left w:val="single" w:color="BDD7EE" w:sz="1"/>
              <w:bottom w:val="single" w:color="BDD7EE" w:sz="1"/>
              <w:right w:val="single" w:color="BDD7EE" w:sz="1"/>
            </w:tcBorders>
            <w:shd w:fill="E8F4FD" w:val="clear"/>
            <w:tcMar>
              <w:top w:type="dxa" w:w="60"/>
              <w:left w:type="dxa" w:w="160"/>
              <w:bottom w:type="dxa" w:w="60"/>
              <w:right w:type="dxa" w:w="160"/>
            </w:tcMar>
          </w:tcPr>
          <w:p>
            <w:pPr>
              <w:spacing w:after="20" w:before="20"/>
            </w:pPr>
            <w:r>
              <w:rPr>
                <w:rFonts w:ascii="Arial" w:cs="Arial" w:eastAsia="Arial" w:hAnsi="Arial"/>
                <w:color w:val="333333"/>
                <w:sz w:val="20"/>
                <w:szCs w:val="20"/>
              </w:rPr>
              <w:t xml:space="preserve">✦  无障碍入口：儿童无需读写能力即可完整体验游戏，降低认知负担</w:t>
            </w:r>
          </w:p>
        </w:tc>
      </w:tr>
      <w:tr>
        <w:tc>
          <w:tcPr>
            <w:tcBorders>
              <w:top w:val="single" w:color="BDD7EE" w:sz="1"/>
              <w:left w:val="single" w:color="BDD7EE" w:sz="1"/>
              <w:bottom w:val="single" w:color="BDD7EE" w:sz="1"/>
              <w:right w:val="single" w:color="BDD7EE" w:sz="1"/>
            </w:tcBorders>
            <w:shd w:fill="E8F4FD" w:val="clear"/>
            <w:tcMar>
              <w:top w:type="dxa" w:w="60"/>
              <w:left w:type="dxa" w:w="160"/>
              <w:bottom w:type="dxa" w:w="60"/>
              <w:right w:type="dxa" w:w="160"/>
            </w:tcMar>
          </w:tcPr>
          <w:p>
            <w:pPr>
              <w:spacing w:after="20" w:before="20"/>
            </w:pPr>
            <w:r>
              <w:rPr>
                <w:rFonts w:ascii="Arial" w:cs="Arial" w:eastAsia="Arial" w:hAnsi="Arial"/>
                <w:color w:val="333333"/>
                <w:sz w:val="20"/>
                <w:szCs w:val="20"/>
              </w:rPr>
              <w:t xml:space="preserve">✦  沉浸感最大化：语音对话比文字输入更接近真实人际交流场景</w:t>
            </w:r>
          </w:p>
        </w:tc>
      </w:tr>
      <w:tr>
        <w:tc>
          <w:tcPr>
            <w:tcBorders>
              <w:top w:val="single" w:color="BDD7EE" w:sz="1"/>
              <w:left w:val="single" w:color="BDD7EE" w:sz="1"/>
              <w:bottom w:val="single" w:color="BDD7EE" w:sz="1"/>
              <w:right w:val="single" w:color="BDD7EE" w:sz="1"/>
            </w:tcBorders>
            <w:shd w:fill="E8F4FD" w:val="clear"/>
            <w:tcMar>
              <w:top w:type="dxa" w:w="60"/>
              <w:left w:type="dxa" w:w="160"/>
              <w:bottom w:type="dxa" w:w="60"/>
              <w:right w:type="dxa" w:w="160"/>
            </w:tcMar>
          </w:tcPr>
          <w:p>
            <w:pPr>
              <w:spacing w:after="20" w:before="20"/>
            </w:pPr>
            <w:r>
              <w:rPr>
                <w:rFonts w:ascii="Arial" w:cs="Arial" w:eastAsia="Arial" w:hAnsi="Arial"/>
                <w:color w:val="333333"/>
                <w:sz w:val="20"/>
                <w:szCs w:val="20"/>
              </w:rPr>
              <w:t xml:space="preserve">✦  发音即反馈：系统实时评估语音准确度，发音错误直接触发精灵教练纠正</w:t>
            </w:r>
          </w:p>
        </w:tc>
      </w:tr>
    </w:tbl>
    <w:p>
      <w:pPr>
        <w:spacing w:after="160" w:before="0"/>
      </w:pPr>
    </w:p>
    <w:p>
      <w:pPr>
        <w:pStyle w:val="Heading3"/>
        <w:spacing w:after="60" w:before="200"/>
      </w:pPr>
      <w:r>
        <w:rPr>
          <w:rFonts w:ascii="Arial" w:cs="Arial" w:eastAsia="Arial" w:hAnsi="Arial"/>
          <w:b/>
          <w:bCs/>
          <w:color w:val="595959"/>
          <w:sz w:val="22"/>
          <w:szCs w:val="22"/>
        </w:rPr>
        <w:t xml:space="preserve">3.1.1 语音管线架构</w:t>
      </w:r>
    </w:p>
    <w:p>
      <w:pPr>
        <w:pStyle w:val="ListParagraph"/>
        <w:numPr>
          <w:ilvl w:val="0"/>
          <w:numId w:val="2"/>
        </w:numPr>
        <w:spacing w:after="40" w:before="40" w:line="300" w:lineRule="auto"/>
      </w:pPr>
      <w:r>
        <w:rPr>
          <w:rFonts w:ascii="Arial" w:cs="Arial" w:eastAsia="Arial" w:hAnsi="Arial"/>
          <w:color w:val="333333"/>
          <w:sz w:val="20"/>
          <w:szCs w:val="20"/>
        </w:rPr>
        <w:t xml:space="preserve">语音采集：设备麦克风实时录音，端点检测（VAD）自动识别玩家发言结束</w:t>
      </w:r>
    </w:p>
    <w:p>
      <w:pPr>
        <w:pStyle w:val="ListParagraph"/>
        <w:numPr>
          <w:ilvl w:val="0"/>
          <w:numId w:val="2"/>
        </w:numPr>
        <w:spacing w:after="40" w:before="40" w:line="300" w:lineRule="auto"/>
      </w:pPr>
      <w:r>
        <w:rPr>
          <w:rFonts w:ascii="Arial" w:cs="Arial" w:eastAsia="Arial" w:hAnsi="Arial"/>
          <w:color w:val="333333"/>
          <w:sz w:val="20"/>
          <w:szCs w:val="20"/>
        </w:rPr>
        <w:t xml:space="preserve">唤醒词检测：本地轻量模型（&lt; 5MB）持续监听，无需唤醒时零网络消耗</w:t>
      </w:r>
    </w:p>
    <w:p>
      <w:pPr>
        <w:pStyle w:val="ListParagraph"/>
        <w:numPr>
          <w:ilvl w:val="0"/>
          <w:numId w:val="2"/>
        </w:numPr>
        <w:spacing w:after="40" w:before="40" w:line="300" w:lineRule="auto"/>
      </w:pPr>
      <w:r>
        <w:rPr>
          <w:rFonts w:ascii="Arial" w:cs="Arial" w:eastAsia="Arial" w:hAnsi="Arial"/>
          <w:color w:val="333333"/>
          <w:sz w:val="20"/>
          <w:szCs w:val="20"/>
        </w:rPr>
        <w:t xml:space="preserve">ASR 转写：Whisper / Azure Speech 将语音转为文字，支持儿童声学模型</w:t>
      </w:r>
    </w:p>
    <w:p>
      <w:pPr>
        <w:pStyle w:val="ListParagraph"/>
        <w:numPr>
          <w:ilvl w:val="0"/>
          <w:numId w:val="2"/>
        </w:numPr>
        <w:spacing w:after="40" w:before="40" w:line="300" w:lineRule="auto"/>
      </w:pPr>
      <w:r>
        <w:rPr>
          <w:rFonts w:ascii="Arial" w:cs="Arial" w:eastAsia="Arial" w:hAnsi="Arial"/>
          <w:color w:val="333333"/>
          <w:sz w:val="20"/>
          <w:szCs w:val="20"/>
        </w:rPr>
        <w:t xml:space="preserve">意图识别：LLM 解析语义意图、情感倾向、语法结构</w:t>
      </w:r>
    </w:p>
    <w:p>
      <w:pPr>
        <w:pStyle w:val="ListParagraph"/>
        <w:numPr>
          <w:ilvl w:val="0"/>
          <w:numId w:val="2"/>
        </w:numPr>
        <w:spacing w:after="40" w:before="40" w:line="300" w:lineRule="auto"/>
      </w:pPr>
      <w:r>
        <w:rPr>
          <w:rFonts w:ascii="Arial" w:cs="Arial" w:eastAsia="Arial" w:hAnsi="Arial"/>
          <w:color w:val="333333"/>
          <w:sz w:val="20"/>
          <w:szCs w:val="20"/>
        </w:rPr>
        <w:t xml:space="preserve">NPC 响应生成：根据角色档案与剧情状态生成语音回复文本</w:t>
      </w:r>
    </w:p>
    <w:p>
      <w:pPr>
        <w:pStyle w:val="ListParagraph"/>
        <w:numPr>
          <w:ilvl w:val="0"/>
          <w:numId w:val="2"/>
        </w:numPr>
        <w:spacing w:after="40" w:before="40" w:line="300" w:lineRule="auto"/>
      </w:pPr>
      <w:r>
        <w:rPr>
          <w:rFonts w:ascii="Arial" w:cs="Arial" w:eastAsia="Arial" w:hAnsi="Arial"/>
          <w:color w:val="333333"/>
          <w:sz w:val="20"/>
          <w:szCs w:val="20"/>
        </w:rPr>
        <w:t xml:space="preserve">TTS 合成：ElevenLabs 多角色语音合成，NPC 各具独特音色</w:t>
      </w:r>
    </w:p>
    <w:p>
      <w:pPr>
        <w:pStyle w:val="ListParagraph"/>
        <w:numPr>
          <w:ilvl w:val="0"/>
          <w:numId w:val="2"/>
        </w:numPr>
        <w:spacing w:after="40" w:before="40" w:line="300" w:lineRule="auto"/>
      </w:pPr>
      <w:r>
        <w:rPr>
          <w:rFonts w:ascii="Arial" w:cs="Arial" w:eastAsia="Arial" w:hAnsi="Arial"/>
          <w:color w:val="333333"/>
          <w:sz w:val="20"/>
          <w:szCs w:val="20"/>
        </w:rPr>
        <w:t xml:space="preserve">发音评分：CMU Pronouncing Dictionary + 音素对齐模型对玩家发音进行实时评估</w:t>
      </w:r>
    </w:p>
    <w:p>
      <w:pPr>
        <w:spacing w:after="160" w:before="0"/>
      </w:pPr>
    </w:p>
    <w:p>
      <w:pPr>
        <w:pStyle w:val="Heading3"/>
        <w:spacing w:after="60" w:before="200"/>
      </w:pPr>
      <w:r>
        <w:rPr>
          <w:rFonts w:ascii="Arial" w:cs="Arial" w:eastAsia="Arial" w:hAnsi="Arial"/>
          <w:b/>
          <w:bCs/>
          <w:color w:val="595959"/>
          <w:sz w:val="22"/>
          <w:szCs w:val="22"/>
        </w:rPr>
        <w:t xml:space="preserve">3.1.2 语音交互流程设计原则</w:t>
      </w:r>
    </w:p>
    <w:p>
      <w:pPr>
        <w:pStyle w:val="ListParagraph"/>
        <w:numPr>
          <w:ilvl w:val="0"/>
          <w:numId w:val="3"/>
        </w:numPr>
        <w:spacing w:after="40" w:before="40" w:line="300" w:lineRule="auto"/>
      </w:pPr>
      <w:r>
        <w:rPr>
          <w:rFonts w:ascii="Arial" w:cs="Arial" w:eastAsia="Arial" w:hAnsi="Arial"/>
          <w:color w:val="333333"/>
          <w:sz w:val="20"/>
          <w:szCs w:val="20"/>
        </w:rPr>
        <w:t xml:space="preserve">容错性优先：允许口音与语法错误，NPC 不因发音不标准而中断对话，保持沉浸感</w:t>
      </w:r>
    </w:p>
    <w:p>
      <w:pPr>
        <w:pStyle w:val="ListParagraph"/>
        <w:numPr>
          <w:ilvl w:val="0"/>
          <w:numId w:val="3"/>
        </w:numPr>
        <w:spacing w:after="40" w:before="40" w:line="300" w:lineRule="auto"/>
      </w:pPr>
      <w:r>
        <w:rPr>
          <w:rFonts w:ascii="Arial" w:cs="Arial" w:eastAsia="Arial" w:hAnsi="Arial"/>
          <w:color w:val="333333"/>
          <w:sz w:val="20"/>
          <w:szCs w:val="20"/>
        </w:rPr>
        <w:t xml:space="preserve">静默检测：玩家超过 5 秒未说话，NPC 以符合角色的方式给予语境提示（如商人比划商品）</w:t>
      </w:r>
    </w:p>
    <w:p>
      <w:pPr>
        <w:pStyle w:val="ListParagraph"/>
        <w:numPr>
          <w:ilvl w:val="0"/>
          <w:numId w:val="3"/>
        </w:numPr>
        <w:spacing w:after="40" w:before="40" w:line="300" w:lineRule="auto"/>
      </w:pPr>
      <w:r>
        <w:rPr>
          <w:rFonts w:ascii="Arial" w:cs="Arial" w:eastAsia="Arial" w:hAnsi="Arial"/>
          <w:color w:val="333333"/>
          <w:sz w:val="20"/>
          <w:szCs w:val="20"/>
        </w:rPr>
        <w:t xml:space="preserve">多路径剧情：同一任务支持多种口语表达路径，鼓励自由表达而非固定背诵</w:t>
      </w:r>
    </w:p>
    <w:p>
      <w:pPr>
        <w:pStyle w:val="ListParagraph"/>
        <w:numPr>
          <w:ilvl w:val="0"/>
          <w:numId w:val="3"/>
        </w:numPr>
        <w:spacing w:after="40" w:before="40" w:line="300" w:lineRule="auto"/>
      </w:pPr>
      <w:r>
        <w:rPr>
          <w:rFonts w:ascii="Arial" w:cs="Arial" w:eastAsia="Arial" w:hAnsi="Arial"/>
          <w:color w:val="333333"/>
          <w:sz w:val="20"/>
          <w:szCs w:val="20"/>
        </w:rPr>
        <w:t xml:space="preserve">难度弹性：NPC 语速与词汇复杂度随玩家能力评估结果动态调整</w:t>
      </w:r>
    </w:p>
    <w:p>
      <w:pPr>
        <w:pStyle w:val="ListParagraph"/>
        <w:numPr>
          <w:ilvl w:val="0"/>
          <w:numId w:val="3"/>
        </w:numPr>
        <w:spacing w:after="40" w:before="40" w:line="300" w:lineRule="auto"/>
      </w:pPr>
      <w:r>
        <w:rPr>
          <w:rFonts w:ascii="Arial" w:cs="Arial" w:eastAsia="Arial" w:hAnsi="Arial"/>
          <w:color w:val="333333"/>
          <w:sz w:val="20"/>
          <w:szCs w:val="20"/>
        </w:rPr>
        <w:t xml:space="preserve">儿童声学适配：6–13 岁模式启用专项儿童 ASR 模型，适配童声特征与较慢语速</w:t>
      </w:r>
    </w:p>
    <w:p>
      <w:pPr>
        <w:spacing w:after="160" w:before="0"/>
      </w:pPr>
    </w:p>
    <w:p>
      <w:pPr>
        <w:pStyle w:val="Heading2"/>
        <w:spacing w:after="80" w:before="280"/>
      </w:pPr>
      <w:r>
        <w:rPr>
          <w:rFonts w:ascii="Arial" w:cs="Arial" w:eastAsia="Arial" w:hAnsi="Arial"/>
          <w:b/>
          <w:bCs/>
          <w:color w:val="2E75B6"/>
          <w:sz w:val="26"/>
          <w:szCs w:val="26"/>
        </w:rPr>
        <w:t xml:space="preserve">4.2 精灵 AI 教练系统</w:t>
      </w:r>
    </w:p>
    <w:p>
      <w:pPr>
        <w:spacing w:after="100" w:before="60" w:line="320" w:lineRule="auto"/>
      </w:pPr>
      <w:r>
        <w:rPr>
          <w:rFonts w:ascii="Arial" w:cs="Arial" w:eastAsia="Arial" w:hAnsi="Arial"/>
          <w:color w:val="333333"/>
          <w:sz w:val="20"/>
          <w:szCs w:val="20"/>
        </w:rPr>
        <w:t xml:space="preserve">精灵 AI 教练（Spirit Coach）是独立运行的智能语言辅导代理（AI Agent），化身为玩家冒险者的随身精灵伴侣。教练通过专属唤醒词激活，并以语音方式宣布与开启任务，在不破坏游戏沉浸感的前提下提供专业语言指导。</w:t>
      </w:r>
    </w:p>
    <w:p>
      <w:pP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gridSpan w:val="1"/>
            <w:tcBorders>
              <w:top w:val="single" w:color="BDD7EE" w:sz="1"/>
              <w:left w:val="single" w:color="BDD7EE" w:sz="1"/>
              <w:bottom w:val="single" w:color="BDD7EE" w:sz="1"/>
              <w:right w:val="single" w:color="BDD7EE" w:sz="1"/>
            </w:tcBorders>
            <w:shd w:fill="2E75B6" w:val="clear"/>
            <w:tcMar>
              <w:top w:type="dxa" w:w="100"/>
              <w:left w:type="dxa" w:w="160"/>
              <w:bottom w:type="dxa" w:w="100"/>
              <w:right w:type="dxa" w:w="160"/>
            </w:tcMar>
          </w:tcPr>
          <w:p>
            <w:r>
              <w:rPr>
                <w:rFonts w:ascii="Arial" w:cs="Arial" w:eastAsia="Arial" w:hAnsi="Arial"/>
                <w:b/>
                <w:bCs/>
                <w:color w:val="FFFFFF"/>
                <w:sz w:val="20"/>
                <w:szCs w:val="20"/>
              </w:rPr>
              <w:t xml:space="preserve">精灵教练的核心职责</w:t>
            </w:r>
          </w:p>
        </w:tc>
      </w:tr>
      <w:tr>
        <w:tc>
          <w:tcPr>
            <w:tcBorders>
              <w:top w:val="single" w:color="BDD7EE" w:sz="1"/>
              <w:left w:val="single" w:color="BDD7EE" w:sz="1"/>
              <w:bottom w:val="single" w:color="BDD7EE" w:sz="1"/>
              <w:right w:val="single" w:color="BDD7EE" w:sz="1"/>
            </w:tcBorders>
            <w:shd w:fill="E8F4FD" w:val="clear"/>
            <w:tcMar>
              <w:top w:type="dxa" w:w="60"/>
              <w:left w:type="dxa" w:w="160"/>
              <w:bottom w:type="dxa" w:w="60"/>
              <w:right w:type="dxa" w:w="160"/>
            </w:tcMar>
          </w:tcPr>
          <w:p>
            <w:pPr>
              <w:spacing w:after="20" w:before="20"/>
            </w:pPr>
            <w:r>
              <w:rPr>
                <w:rFonts w:ascii="Arial" w:cs="Arial" w:eastAsia="Arial" w:hAnsi="Arial"/>
                <w:color w:val="333333"/>
                <w:sz w:val="20"/>
                <w:szCs w:val="20"/>
              </w:rPr>
              <w:t xml:space="preserve">① 实时错误检测：语法、词汇、发音、语用层面的偏误识别与分类</w:t>
            </w:r>
          </w:p>
        </w:tc>
      </w:tr>
      <w:tr>
        <w:tc>
          <w:tcPr>
            <w:tcBorders>
              <w:top w:val="single" w:color="BDD7EE" w:sz="1"/>
              <w:left w:val="single" w:color="BDD7EE" w:sz="1"/>
              <w:bottom w:val="single" w:color="BDD7EE" w:sz="1"/>
              <w:right w:val="single" w:color="BDD7EE" w:sz="1"/>
            </w:tcBorders>
            <w:shd w:fill="E8F4FD" w:val="clear"/>
            <w:tcMar>
              <w:top w:type="dxa" w:w="60"/>
              <w:left w:type="dxa" w:w="160"/>
              <w:bottom w:type="dxa" w:w="60"/>
              <w:right w:type="dxa" w:w="160"/>
            </w:tcMar>
          </w:tcPr>
          <w:p>
            <w:pPr>
              <w:spacing w:after="20" w:before="20"/>
            </w:pPr>
            <w:r>
              <w:rPr>
                <w:rFonts w:ascii="Arial" w:cs="Arial" w:eastAsia="Arial" w:hAnsi="Arial"/>
                <w:color w:val="333333"/>
                <w:sz w:val="20"/>
                <w:szCs w:val="20"/>
              </w:rPr>
              <w:t xml:space="preserve">② 个性化纠错：以鼓励性语气提供针对性改进建议（母语+目标语言双语语音呈现）</w:t>
            </w:r>
          </w:p>
        </w:tc>
      </w:tr>
      <w:tr>
        <w:tc>
          <w:tcPr>
            <w:tcBorders>
              <w:top w:val="single" w:color="BDD7EE" w:sz="1"/>
              <w:left w:val="single" w:color="BDD7EE" w:sz="1"/>
              <w:bottom w:val="single" w:color="BDD7EE" w:sz="1"/>
              <w:right w:val="single" w:color="BDD7EE" w:sz="1"/>
            </w:tcBorders>
            <w:shd w:fill="E8F4FD" w:val="clear"/>
            <w:tcMar>
              <w:top w:type="dxa" w:w="60"/>
              <w:left w:type="dxa" w:w="160"/>
              <w:bottom w:type="dxa" w:w="60"/>
              <w:right w:type="dxa" w:w="160"/>
            </w:tcMar>
          </w:tcPr>
          <w:p>
            <w:pPr>
              <w:spacing w:after="20" w:before="20"/>
            </w:pPr>
            <w:r>
              <w:rPr>
                <w:rFonts w:ascii="Arial" w:cs="Arial" w:eastAsia="Arial" w:hAnsi="Arial"/>
                <w:color w:val="333333"/>
                <w:sz w:val="20"/>
                <w:szCs w:val="20"/>
              </w:rPr>
              <w:t xml:space="preserve">③ 任务播报：以角色语音宣布任务开始、任务提示与任务完成，推进游戏进程</w:t>
            </w:r>
          </w:p>
        </w:tc>
      </w:tr>
      <w:tr>
        <w:tc>
          <w:tcPr>
            <w:tcBorders>
              <w:top w:val="single" w:color="BDD7EE" w:sz="1"/>
              <w:left w:val="single" w:color="BDD7EE" w:sz="1"/>
              <w:bottom w:val="single" w:color="BDD7EE" w:sz="1"/>
              <w:right w:val="single" w:color="BDD7EE" w:sz="1"/>
            </w:tcBorders>
            <w:shd w:fill="E8F4FD" w:val="clear"/>
            <w:tcMar>
              <w:top w:type="dxa" w:w="60"/>
              <w:left w:type="dxa" w:w="160"/>
              <w:bottom w:type="dxa" w:w="60"/>
              <w:right w:type="dxa" w:w="160"/>
            </w:tcMar>
          </w:tcPr>
          <w:p>
            <w:pPr>
              <w:spacing w:after="20" w:before="20"/>
            </w:pPr>
            <w:r>
              <w:rPr>
                <w:rFonts w:ascii="Arial" w:cs="Arial" w:eastAsia="Arial" w:hAnsi="Arial"/>
                <w:color w:val="333333"/>
                <w:sz w:val="20"/>
                <w:szCs w:val="20"/>
              </w:rPr>
              <w:t xml:space="preserve">④ 语言小贴士：在对话自然停顿处插入场景相关的文化背景或语用知识</w:t>
            </w:r>
          </w:p>
        </w:tc>
      </w:tr>
      <w:tr>
        <w:tc>
          <w:tcPr>
            <w:tcBorders>
              <w:top w:val="single" w:color="BDD7EE" w:sz="1"/>
              <w:left w:val="single" w:color="BDD7EE" w:sz="1"/>
              <w:bottom w:val="single" w:color="BDD7EE" w:sz="1"/>
              <w:right w:val="single" w:color="BDD7EE" w:sz="1"/>
            </w:tcBorders>
            <w:shd w:fill="E8F4FD" w:val="clear"/>
            <w:tcMar>
              <w:top w:type="dxa" w:w="60"/>
              <w:left w:type="dxa" w:w="160"/>
              <w:bottom w:type="dxa" w:w="60"/>
              <w:right w:type="dxa" w:w="160"/>
            </w:tcMar>
          </w:tcPr>
          <w:p>
            <w:pPr>
              <w:spacing w:after="20" w:before="20"/>
            </w:pPr>
            <w:r>
              <w:rPr>
                <w:rFonts w:ascii="Arial" w:cs="Arial" w:eastAsia="Arial" w:hAnsi="Arial"/>
                <w:color w:val="333333"/>
                <w:sz w:val="20"/>
                <w:szCs w:val="20"/>
              </w:rPr>
              <w:t xml:space="preserve">⑤ 进度追踪：记录玩家常见错误模式，生成个人语言弱点图谱</w:t>
            </w:r>
          </w:p>
        </w:tc>
      </w:tr>
      <w:tr>
        <w:tc>
          <w:tcPr>
            <w:tcBorders>
              <w:top w:val="single" w:color="BDD7EE" w:sz="1"/>
              <w:left w:val="single" w:color="BDD7EE" w:sz="1"/>
              <w:bottom w:val="single" w:color="BDD7EE" w:sz="1"/>
              <w:right w:val="single" w:color="BDD7EE" w:sz="1"/>
            </w:tcBorders>
            <w:shd w:fill="E8F4FD" w:val="clear"/>
            <w:tcMar>
              <w:top w:type="dxa" w:w="60"/>
              <w:left w:type="dxa" w:w="160"/>
              <w:bottom w:type="dxa" w:w="60"/>
              <w:right w:type="dxa" w:w="160"/>
            </w:tcMar>
          </w:tcPr>
          <w:p>
            <w:pPr>
              <w:spacing w:after="20" w:before="20"/>
            </w:pPr>
            <w:r>
              <w:rPr>
                <w:rFonts w:ascii="Arial" w:cs="Arial" w:eastAsia="Arial" w:hAnsi="Arial"/>
                <w:color w:val="333333"/>
                <w:sz w:val="20"/>
                <w:szCs w:val="20"/>
              </w:rPr>
              <w:t xml:space="preserve">⑥ 介入时机管理：智能判断干预频率，避免过度打断影响游戏体验</w:t>
            </w:r>
          </w:p>
        </w:tc>
      </w:tr>
    </w:tbl>
    <w:p>
      <w:pPr>
        <w:spacing w:after="160" w:before="0"/>
      </w:pPr>
    </w:p>
    <w:p>
      <w:pPr>
        <w:pStyle w:val="Heading3"/>
        <w:spacing w:after="60" w:before="200"/>
      </w:pPr>
      <w:r>
        <w:rPr>
          <w:rFonts w:ascii="Arial" w:cs="Arial" w:eastAsia="Arial" w:hAnsi="Arial"/>
          <w:b/>
          <w:bCs/>
          <w:color w:val="595959"/>
          <w:sz w:val="22"/>
          <w:szCs w:val="22"/>
        </w:rPr>
        <w:t xml:space="preserve">3.2.1 唤醒词与任务启动机制</w:t>
      </w:r>
    </w:p>
    <w:p>
      <w:pPr>
        <w:spacing w:after="100" w:before="60" w:line="320" w:lineRule="auto"/>
      </w:pPr>
      <w:r>
        <w:rPr>
          <w:rFonts w:ascii="Arial" w:cs="Arial" w:eastAsia="Arial" w:hAnsi="Arial"/>
          <w:color w:val="333333"/>
          <w:sz w:val="20"/>
          <w:szCs w:val="20"/>
        </w:rPr>
        <w:t xml:space="preserve">精灵教练采用专属唤醒词激活，实现随叫随到的帮助体验，同时保证非唤醒状态下的游戏沉浸感。</w:t>
      </w:r>
    </w:p>
    <w:p>
      <w:pP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single" w:color="BDD7EE" w:sz="1"/>
              <w:left w:val="single" w:color="BDD7EE" w:sz="1"/>
              <w:bottom w:val="single" w:color="BDD7EE" w:sz="1"/>
              <w:right w:val="single" w:color="BDD7EE" w:sz="1"/>
            </w:tcBorders>
            <w:shd w:fill="1F4E79" w:val="clear"/>
            <w:tcMar>
              <w:top w:type="dxa" w:w="100"/>
              <w:left w:type="dxa" w:w="160"/>
              <w:bottom w:type="dxa" w:w="100"/>
              <w:right w:type="dxa" w:w="160"/>
            </w:tcMar>
          </w:tcPr>
          <w:p>
            <w:r>
              <w:rPr>
                <w:rFonts w:ascii="Arial" w:cs="Arial" w:eastAsia="Arial" w:hAnsi="Arial"/>
                <w:b/>
                <w:bCs/>
                <w:color w:val="FFFFFF"/>
                <w:sz w:val="20"/>
                <w:szCs w:val="20"/>
              </w:rPr>
              <w:t xml:space="preserve">交互场景</w:t>
            </w:r>
          </w:p>
        </w:tc>
        <w:tc>
          <w:tcPr>
            <w:tcW w:type="dxa" w:w="4860"/>
            <w:tcBorders>
              <w:top w:val="single" w:color="BDD7EE" w:sz="1"/>
              <w:left w:val="single" w:color="BDD7EE" w:sz="1"/>
              <w:bottom w:val="single" w:color="BDD7EE" w:sz="1"/>
              <w:right w:val="single" w:color="BDD7EE" w:sz="1"/>
            </w:tcBorders>
            <w:shd w:fill="1F4E79" w:val="clear"/>
            <w:tcMar>
              <w:top w:type="dxa" w:w="100"/>
              <w:left w:type="dxa" w:w="160"/>
              <w:bottom w:type="dxa" w:w="100"/>
              <w:right w:type="dxa" w:w="160"/>
            </w:tcMar>
          </w:tcPr>
          <w:p>
            <w:r>
              <w:rPr>
                <w:rFonts w:ascii="Arial" w:cs="Arial" w:eastAsia="Arial" w:hAnsi="Arial"/>
                <w:b/>
                <w:bCs/>
                <w:color w:val="FFFFFF"/>
                <w:sz w:val="20"/>
                <w:szCs w:val="20"/>
              </w:rPr>
              <w:t xml:space="preserve">唤醒词 / 触发方式与精灵响应</w:t>
            </w:r>
          </w:p>
        </w:tc>
      </w:tr>
      <w:tr>
        <w:tc>
          <w:tcPr>
            <w:tcW w:type="dxa" w:w="4500"/>
            <w:tcBorders>
              <w:top w:val="single" w:color="BDD7EE" w:sz="1"/>
              <w:left w:val="single" w:color="BDD7EE" w:sz="1"/>
              <w:bottom w:val="single" w:color="BDD7EE" w:sz="1"/>
              <w:right w:val="single" w:color="BDD7EE" w:sz="1"/>
            </w:tcBorders>
            <w:shd w:fill="F2F2F2" w:val="clear"/>
            <w:tcMar>
              <w:top w:type="dxa" w:w="80"/>
              <w:left w:type="dxa" w:w="160"/>
              <w:bottom w:type="dxa" w:w="80"/>
              <w:right w:type="dxa" w:w="160"/>
            </w:tcMar>
          </w:tcPr>
          <w:p>
            <w:pPr>
              <w:spacing w:after="20" w:before="20"/>
            </w:pPr>
            <w:r>
              <w:rPr>
                <w:rFonts w:ascii="Arial" w:cs="Arial" w:eastAsia="Arial" w:hAnsi="Arial"/>
                <w:color w:val="333333"/>
                <w:sz w:val="19"/>
                <w:szCs w:val="19"/>
              </w:rPr>
              <w:t xml:space="preserve">呼唤精灵寻求帮助</w:t>
            </w:r>
          </w:p>
        </w:tc>
        <w:tc>
          <w:tcPr>
            <w:tcW w:type="dxa" w:w="4860"/>
            <w:tcBorders>
              <w:top w:val="single" w:color="BDD7EE" w:sz="1"/>
              <w:left w:val="single" w:color="BDD7EE" w:sz="1"/>
              <w:bottom w:val="single" w:color="BDD7EE" w:sz="1"/>
              <w:right w:val="single" w:color="BDD7EE" w:sz="1"/>
            </w:tcBorders>
            <w:shd w:fill="F2F2F2" w:val="clear"/>
            <w:tcMar>
              <w:top w:type="dxa" w:w="80"/>
              <w:left w:type="dxa" w:w="160"/>
              <w:bottom w:type="dxa" w:w="80"/>
              <w:right w:type="dxa" w:w="160"/>
            </w:tcMar>
          </w:tcPr>
          <w:p>
            <w:pPr>
              <w:spacing w:after="20" w:before="20"/>
            </w:pPr>
            <w:r>
              <w:rPr>
                <w:rFonts w:ascii="Arial" w:cs="Arial" w:eastAsia="Arial" w:hAnsi="Arial"/>
                <w:color w:val="333333"/>
                <w:sz w:val="19"/>
                <w:szCs w:val="19"/>
              </w:rPr>
              <w:t xml:space="preserve">玩家说「小灵，帮帮我」→ 精灵飞出，语音询问需要什么协助</w:t>
            </w:r>
          </w:p>
        </w:tc>
      </w:tr>
      <w:tr>
        <w:tc>
          <w:tcPr>
            <w:tcW w:type="dxa" w:w="4500"/>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pPr>
              <w:spacing w:after="20" w:before="20"/>
            </w:pPr>
            <w:r>
              <w:rPr>
                <w:rFonts w:ascii="Arial" w:cs="Arial" w:eastAsia="Arial" w:hAnsi="Arial"/>
                <w:color w:val="333333"/>
                <w:sz w:val="19"/>
                <w:szCs w:val="19"/>
              </w:rPr>
              <w:t xml:space="preserve">请精灵解释单词/句子</w:t>
            </w:r>
          </w:p>
        </w:tc>
        <w:tc>
          <w:tcPr>
            <w:tcW w:type="dxa" w:w="4860"/>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pPr>
              <w:spacing w:after="20" w:before="20"/>
            </w:pPr>
            <w:r>
              <w:rPr>
                <w:rFonts w:ascii="Arial" w:cs="Arial" w:eastAsia="Arial" w:hAnsi="Arial"/>
                <w:color w:val="333333"/>
                <w:sz w:val="19"/>
                <w:szCs w:val="19"/>
              </w:rPr>
              <w:t xml:space="preserve">玩家说「小灵，这句话什么意思」→ 精灵用母语+目标语言双语解释</w:t>
            </w:r>
          </w:p>
        </w:tc>
      </w:tr>
      <w:tr>
        <w:tc>
          <w:tcPr>
            <w:tcW w:type="dxa" w:w="4500"/>
            <w:tcBorders>
              <w:top w:val="single" w:color="BDD7EE" w:sz="1"/>
              <w:left w:val="single" w:color="BDD7EE" w:sz="1"/>
              <w:bottom w:val="single" w:color="BDD7EE" w:sz="1"/>
              <w:right w:val="single" w:color="BDD7EE" w:sz="1"/>
            </w:tcBorders>
            <w:shd w:fill="F2F2F2" w:val="clear"/>
            <w:tcMar>
              <w:top w:type="dxa" w:w="80"/>
              <w:left w:type="dxa" w:w="160"/>
              <w:bottom w:type="dxa" w:w="80"/>
              <w:right w:type="dxa" w:w="160"/>
            </w:tcMar>
          </w:tcPr>
          <w:p>
            <w:pPr>
              <w:spacing w:after="20" w:before="20"/>
            </w:pPr>
            <w:r>
              <w:rPr>
                <w:rFonts w:ascii="Arial" w:cs="Arial" w:eastAsia="Arial" w:hAnsi="Arial"/>
                <w:color w:val="333333"/>
                <w:sz w:val="19"/>
                <w:szCs w:val="19"/>
              </w:rPr>
              <w:t xml:space="preserve">请精灵示范正确说法</w:t>
            </w:r>
          </w:p>
        </w:tc>
        <w:tc>
          <w:tcPr>
            <w:tcW w:type="dxa" w:w="4860"/>
            <w:tcBorders>
              <w:top w:val="single" w:color="BDD7EE" w:sz="1"/>
              <w:left w:val="single" w:color="BDD7EE" w:sz="1"/>
              <w:bottom w:val="single" w:color="BDD7EE" w:sz="1"/>
              <w:right w:val="single" w:color="BDD7EE" w:sz="1"/>
            </w:tcBorders>
            <w:shd w:fill="F2F2F2" w:val="clear"/>
            <w:tcMar>
              <w:top w:type="dxa" w:w="80"/>
              <w:left w:type="dxa" w:w="160"/>
              <w:bottom w:type="dxa" w:w="80"/>
              <w:right w:type="dxa" w:w="160"/>
            </w:tcMar>
          </w:tcPr>
          <w:p>
            <w:pPr>
              <w:spacing w:after="20" w:before="20"/>
            </w:pPr>
            <w:r>
              <w:rPr>
                <w:rFonts w:ascii="Arial" w:cs="Arial" w:eastAsia="Arial" w:hAnsi="Arial"/>
                <w:color w:val="333333"/>
                <w:sz w:val="19"/>
                <w:szCs w:val="19"/>
              </w:rPr>
              <w:t xml:space="preserve">玩家说「小灵，教我怎么说」→ 精灵语音示范标准表达并邀请跟读</w:t>
            </w:r>
          </w:p>
        </w:tc>
      </w:tr>
      <w:tr>
        <w:tc>
          <w:tcPr>
            <w:tcW w:type="dxa" w:w="4500"/>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pPr>
              <w:spacing w:after="20" w:before="20"/>
            </w:pPr>
            <w:r>
              <w:rPr>
                <w:rFonts w:ascii="Arial" w:cs="Arial" w:eastAsia="Arial" w:hAnsi="Arial"/>
                <w:color w:val="333333"/>
                <w:sz w:val="19"/>
                <w:szCs w:val="19"/>
              </w:rPr>
              <w:t xml:space="preserve">任务自动开启（无需唤醒）</w:t>
            </w:r>
          </w:p>
        </w:tc>
        <w:tc>
          <w:tcPr>
            <w:tcW w:type="dxa" w:w="4860"/>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pPr>
              <w:spacing w:after="20" w:before="20"/>
            </w:pPr>
            <w:r>
              <w:rPr>
                <w:rFonts w:ascii="Arial" w:cs="Arial" w:eastAsia="Arial" w:hAnsi="Arial"/>
                <w:color w:val="333333"/>
                <w:sz w:val="19"/>
                <w:szCs w:val="19"/>
              </w:rPr>
              <w:t xml:space="preserve">满足剧情触发条件后，精灵主动飞出，语音宣布「新任务：……」</w:t>
            </w:r>
          </w:p>
        </w:tc>
      </w:tr>
      <w:tr>
        <w:tc>
          <w:tcPr>
            <w:tcW w:type="dxa" w:w="4500"/>
            <w:tcBorders>
              <w:top w:val="single" w:color="BDD7EE" w:sz="1"/>
              <w:left w:val="single" w:color="BDD7EE" w:sz="1"/>
              <w:bottom w:val="single" w:color="BDD7EE" w:sz="1"/>
              <w:right w:val="single" w:color="BDD7EE" w:sz="1"/>
            </w:tcBorders>
            <w:shd w:fill="F2F2F2" w:val="clear"/>
            <w:tcMar>
              <w:top w:type="dxa" w:w="80"/>
              <w:left w:type="dxa" w:w="160"/>
              <w:bottom w:type="dxa" w:w="80"/>
              <w:right w:type="dxa" w:w="160"/>
            </w:tcMar>
          </w:tcPr>
          <w:p>
            <w:pPr>
              <w:spacing w:after="20" w:before="20"/>
            </w:pPr>
            <w:r>
              <w:rPr>
                <w:rFonts w:ascii="Arial" w:cs="Arial" w:eastAsia="Arial" w:hAnsi="Arial"/>
                <w:color w:val="333333"/>
                <w:sz w:val="19"/>
                <w:szCs w:val="19"/>
              </w:rPr>
              <w:t xml:space="preserve">任务进度提示</w:t>
            </w:r>
          </w:p>
        </w:tc>
        <w:tc>
          <w:tcPr>
            <w:tcW w:type="dxa" w:w="4860"/>
            <w:tcBorders>
              <w:top w:val="single" w:color="BDD7EE" w:sz="1"/>
              <w:left w:val="single" w:color="BDD7EE" w:sz="1"/>
              <w:bottom w:val="single" w:color="BDD7EE" w:sz="1"/>
              <w:right w:val="single" w:color="BDD7EE" w:sz="1"/>
            </w:tcBorders>
            <w:shd w:fill="F2F2F2" w:val="clear"/>
            <w:tcMar>
              <w:top w:type="dxa" w:w="80"/>
              <w:left w:type="dxa" w:w="160"/>
              <w:bottom w:type="dxa" w:w="80"/>
              <w:right w:type="dxa" w:w="160"/>
            </w:tcMar>
          </w:tcPr>
          <w:p>
            <w:pPr>
              <w:spacing w:after="20" w:before="20"/>
            </w:pPr>
            <w:r>
              <w:rPr>
                <w:rFonts w:ascii="Arial" w:cs="Arial" w:eastAsia="Arial" w:hAnsi="Arial"/>
                <w:color w:val="333333"/>
                <w:sz w:val="19"/>
                <w:szCs w:val="19"/>
              </w:rPr>
              <w:t xml:space="preserve">任务进行中若玩家偏离方向，精灵轻声提醒「试试问问集市商人」</w:t>
            </w:r>
          </w:p>
        </w:tc>
      </w:tr>
      <w:tr>
        <w:tc>
          <w:tcPr>
            <w:tcW w:type="dxa" w:w="4500"/>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pPr>
              <w:spacing w:after="20" w:before="20"/>
            </w:pPr>
            <w:r>
              <w:rPr>
                <w:rFonts w:ascii="Arial" w:cs="Arial" w:eastAsia="Arial" w:hAnsi="Arial"/>
                <w:color w:val="333333"/>
                <w:sz w:val="19"/>
                <w:szCs w:val="19"/>
              </w:rPr>
              <w:t xml:space="preserve">任务完成播报</w:t>
            </w:r>
          </w:p>
        </w:tc>
        <w:tc>
          <w:tcPr>
            <w:tcW w:type="dxa" w:w="4860"/>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pPr>
              <w:spacing w:after="20" w:before="20"/>
            </w:pPr>
            <w:r>
              <w:rPr>
                <w:rFonts w:ascii="Arial" w:cs="Arial" w:eastAsia="Arial" w:hAnsi="Arial"/>
                <w:color w:val="333333"/>
                <w:sz w:val="19"/>
                <w:szCs w:val="19"/>
              </w:rPr>
              <w:t xml:space="preserve">完成条件达成后精灵语音播报「任务完成！你获得了……」</w:t>
            </w:r>
          </w:p>
        </w:tc>
      </w:tr>
      <w:tr>
        <w:tc>
          <w:tcPr>
            <w:tcW w:type="dxa" w:w="4500"/>
            <w:tcBorders>
              <w:top w:val="single" w:color="BDD7EE" w:sz="1"/>
              <w:left w:val="single" w:color="BDD7EE" w:sz="1"/>
              <w:bottom w:val="single" w:color="BDD7EE" w:sz="1"/>
              <w:right w:val="single" w:color="BDD7EE" w:sz="1"/>
            </w:tcBorders>
            <w:shd w:fill="F2F2F2" w:val="clear"/>
            <w:tcMar>
              <w:top w:type="dxa" w:w="80"/>
              <w:left w:type="dxa" w:w="160"/>
              <w:bottom w:type="dxa" w:w="80"/>
              <w:right w:type="dxa" w:w="160"/>
            </w:tcMar>
          </w:tcPr>
          <w:p>
            <w:pPr>
              <w:spacing w:after="20" w:before="20"/>
            </w:pPr>
            <w:r>
              <w:rPr>
                <w:rFonts w:ascii="Arial" w:cs="Arial" w:eastAsia="Arial" w:hAnsi="Arial"/>
                <w:color w:val="333333"/>
                <w:sz w:val="19"/>
                <w:szCs w:val="19"/>
              </w:rPr>
              <w:t xml:space="preserve">被动纠错触发</w:t>
            </w:r>
          </w:p>
        </w:tc>
        <w:tc>
          <w:tcPr>
            <w:tcW w:type="dxa" w:w="4860"/>
            <w:tcBorders>
              <w:top w:val="single" w:color="BDD7EE" w:sz="1"/>
              <w:left w:val="single" w:color="BDD7EE" w:sz="1"/>
              <w:bottom w:val="single" w:color="BDD7EE" w:sz="1"/>
              <w:right w:val="single" w:color="BDD7EE" w:sz="1"/>
            </w:tcBorders>
            <w:shd w:fill="F2F2F2" w:val="clear"/>
            <w:tcMar>
              <w:top w:type="dxa" w:w="80"/>
              <w:left w:type="dxa" w:w="160"/>
              <w:bottom w:type="dxa" w:w="80"/>
              <w:right w:type="dxa" w:w="160"/>
            </w:tcMar>
          </w:tcPr>
          <w:p>
            <w:pPr>
              <w:spacing w:after="20" w:before="20"/>
            </w:pPr>
            <w:r>
              <w:rPr>
                <w:rFonts w:ascii="Arial" w:cs="Arial" w:eastAsia="Arial" w:hAnsi="Arial"/>
                <w:color w:val="333333"/>
                <w:sz w:val="19"/>
                <w:szCs w:val="19"/>
              </w:rPr>
              <w:t xml:space="preserve">检测到严重发音/语法错误，精灵轻拍玩家肩膀（震动反馈）+语音轻柔纠正</w:t>
            </w:r>
          </w:p>
        </w:tc>
      </w:tr>
      <w:tr>
        <w:tc>
          <w:tcPr>
            <w:tcW w:type="dxa" w:w="4500"/>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pPr>
              <w:spacing w:after="20" w:before="20"/>
            </w:pPr>
            <w:r>
              <w:rPr>
                <w:rFonts w:ascii="Arial" w:cs="Arial" w:eastAsia="Arial" w:hAnsi="Arial"/>
                <w:color w:val="333333"/>
                <w:sz w:val="19"/>
                <w:szCs w:val="19"/>
              </w:rPr>
              <w:t xml:space="preserve">儿童紧急退出</w:t>
            </w:r>
          </w:p>
        </w:tc>
        <w:tc>
          <w:tcPr>
            <w:tcW w:type="dxa" w:w="4860"/>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pPr>
              <w:spacing w:after="20" w:before="20"/>
            </w:pPr>
            <w:r>
              <w:rPr>
                <w:rFonts w:ascii="Arial" w:cs="Arial" w:eastAsia="Arial" w:hAnsi="Arial"/>
                <w:color w:val="333333"/>
                <w:sz w:val="19"/>
                <w:szCs w:val="19"/>
              </w:rPr>
              <w:t xml:space="preserve">6–13 岁模式：玩家说「我要休息」→ 精灵自动保存进度并退出游戏</w:t>
            </w:r>
          </w:p>
        </w:tc>
      </w:tr>
    </w:tbl>
    <w:p>
      <w:pPr>
        <w:spacing w:after="160" w:before="0"/>
      </w:pPr>
    </w:p>
    <w:p>
      <w:pPr>
        <w:pStyle w:val="Heading3"/>
        <w:spacing w:after="60" w:before="200"/>
      </w:pPr>
      <w:r>
        <w:rPr>
          <w:rFonts w:ascii="Arial" w:cs="Arial" w:eastAsia="Arial" w:hAnsi="Arial"/>
          <w:b/>
          <w:bCs/>
          <w:color w:val="595959"/>
          <w:sz w:val="22"/>
          <w:szCs w:val="22"/>
        </w:rPr>
        <w:t xml:space="preserve">3.2.2 唤醒词工程规格</w:t>
      </w:r>
    </w:p>
    <w:p>
      <w:pPr>
        <w:pStyle w:val="ListParagraph"/>
        <w:numPr>
          <w:ilvl w:val="0"/>
          <w:numId w:val="2"/>
        </w:numPr>
        <w:spacing w:after="40" w:before="40" w:line="300" w:lineRule="auto"/>
      </w:pPr>
      <w:r>
        <w:rPr>
          <w:rFonts w:ascii="Arial" w:cs="Arial" w:eastAsia="Arial" w:hAnsi="Arial"/>
          <w:color w:val="333333"/>
          <w:sz w:val="20"/>
          <w:szCs w:val="20"/>
        </w:rPr>
        <w:t xml:space="preserve">本地检测：唤醒词识别在设备本地运行（离线），保护用户隐私，不持续上传音频</w:t>
      </w:r>
    </w:p>
    <w:p>
      <w:pPr>
        <w:pStyle w:val="ListParagraph"/>
        <w:numPr>
          <w:ilvl w:val="0"/>
          <w:numId w:val="2"/>
        </w:numPr>
        <w:spacing w:after="40" w:before="40" w:line="300" w:lineRule="auto"/>
      </w:pPr>
      <w:r>
        <w:rPr>
          <w:rFonts w:ascii="Arial" w:cs="Arial" w:eastAsia="Arial" w:hAnsi="Arial"/>
          <w:color w:val="333333"/>
          <w:sz w:val="20"/>
          <w:szCs w:val="20"/>
        </w:rPr>
        <w:t xml:space="preserve">误唤醒率：目标 &lt; 1 次 / 小时（静默环境测试），儿童房间噪音场景 &lt; 3 次 / 小时</w:t>
      </w:r>
    </w:p>
    <w:p>
      <w:pPr>
        <w:pStyle w:val="ListParagraph"/>
        <w:numPr>
          <w:ilvl w:val="0"/>
          <w:numId w:val="2"/>
        </w:numPr>
        <w:spacing w:after="40" w:before="40" w:line="300" w:lineRule="auto"/>
      </w:pPr>
      <w:r>
        <w:rPr>
          <w:rFonts w:ascii="Arial" w:cs="Arial" w:eastAsia="Arial" w:hAnsi="Arial"/>
          <w:color w:val="333333"/>
          <w:sz w:val="20"/>
          <w:szCs w:val="20"/>
        </w:rPr>
        <w:t xml:space="preserve">响应延迟：唤醒词识别到精灵动画出现 &lt; 300ms，保持自然交互节奏</w:t>
      </w:r>
    </w:p>
    <w:p>
      <w:pPr>
        <w:pStyle w:val="ListParagraph"/>
        <w:numPr>
          <w:ilvl w:val="0"/>
          <w:numId w:val="2"/>
        </w:numPr>
        <w:spacing w:after="40" w:before="40" w:line="300" w:lineRule="auto"/>
      </w:pPr>
      <w:r>
        <w:rPr>
          <w:rFonts w:ascii="Arial" w:cs="Arial" w:eastAsia="Arial" w:hAnsi="Arial"/>
          <w:color w:val="333333"/>
          <w:sz w:val="20"/>
          <w:szCs w:val="20"/>
        </w:rPr>
        <w:t xml:space="preserve">多语言唤醒：支持母语唤醒词（中：「小灵」/ 英：「Hey Spark」/ 日：「スパーク」）</w:t>
      </w:r>
    </w:p>
    <w:p>
      <w:pPr>
        <w:pStyle w:val="ListParagraph"/>
        <w:numPr>
          <w:ilvl w:val="0"/>
          <w:numId w:val="2"/>
        </w:numPr>
        <w:spacing w:after="40" w:before="40" w:line="300" w:lineRule="auto"/>
      </w:pPr>
      <w:r>
        <w:rPr>
          <w:rFonts w:ascii="Arial" w:cs="Arial" w:eastAsia="Arial" w:hAnsi="Arial"/>
          <w:color w:val="333333"/>
          <w:sz w:val="20"/>
          <w:szCs w:val="20"/>
        </w:rPr>
        <w:t xml:space="preserve">儿童声纹优化：6–13 岁唤醒模型经儿童声音数据集专项训练，识别率 ≥ 95%</w:t>
      </w:r>
    </w:p>
    <w:p>
      <w:pPr>
        <w:spacing w:after="160" w:before="0"/>
      </w:pPr>
    </w:p>
    <w:p>
      <w:pPr>
        <w:pStyle w:val="Heading3"/>
        <w:spacing w:after="60" w:before="200"/>
      </w:pPr>
      <w:r>
        <w:rPr>
          <w:rFonts w:ascii="Arial" w:cs="Arial" w:eastAsia="Arial" w:hAnsi="Arial"/>
          <w:b/>
          <w:bCs/>
          <w:color w:val="595959"/>
          <w:sz w:val="22"/>
          <w:szCs w:val="22"/>
        </w:rPr>
        <w:t xml:space="preserve">3.2.3 双语平衡策略</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single" w:color="BDD7EE" w:sz="1"/>
              <w:left w:val="single" w:color="BDD7EE" w:sz="1"/>
              <w:bottom w:val="single" w:color="BDD7EE" w:sz="1"/>
              <w:right w:val="single" w:color="BDD7EE" w:sz="1"/>
            </w:tcBorders>
            <w:shd w:fill="1F4E79" w:val="clear"/>
            <w:tcMar>
              <w:top w:type="dxa" w:w="100"/>
              <w:left w:type="dxa" w:w="160"/>
              <w:bottom w:type="dxa" w:w="100"/>
              <w:right w:type="dxa" w:w="160"/>
            </w:tcMar>
          </w:tcPr>
          <w:p>
            <w:r>
              <w:rPr>
                <w:rFonts w:ascii="Arial" w:cs="Arial" w:eastAsia="Arial" w:hAnsi="Arial"/>
                <w:b/>
                <w:bCs/>
                <w:color w:val="FFFFFF"/>
                <w:sz w:val="20"/>
                <w:szCs w:val="20"/>
              </w:rPr>
              <w:t xml:space="preserve">介入场景</w:t>
            </w:r>
          </w:p>
        </w:tc>
        <w:tc>
          <w:tcPr>
            <w:tcW w:type="dxa" w:w="4860"/>
            <w:tcBorders>
              <w:top w:val="single" w:color="BDD7EE" w:sz="1"/>
              <w:left w:val="single" w:color="BDD7EE" w:sz="1"/>
              <w:bottom w:val="single" w:color="BDD7EE" w:sz="1"/>
              <w:right w:val="single" w:color="BDD7EE" w:sz="1"/>
            </w:tcBorders>
            <w:shd w:fill="1F4E79" w:val="clear"/>
            <w:tcMar>
              <w:top w:type="dxa" w:w="100"/>
              <w:left w:type="dxa" w:w="160"/>
              <w:bottom w:type="dxa" w:w="100"/>
              <w:right w:type="dxa" w:w="160"/>
            </w:tcMar>
          </w:tcPr>
          <w:p>
            <w:r>
              <w:rPr>
                <w:rFonts w:ascii="Arial" w:cs="Arial" w:eastAsia="Arial" w:hAnsi="Arial"/>
                <w:b/>
                <w:bCs/>
                <w:color w:val="FFFFFF"/>
                <w:sz w:val="20"/>
                <w:szCs w:val="20"/>
              </w:rPr>
              <w:t xml:space="preserve">语言策略</w:t>
            </w:r>
          </w:p>
        </w:tc>
      </w:tr>
      <w:tr>
        <w:tc>
          <w:tcPr>
            <w:tcW w:type="dxa" w:w="4500"/>
            <w:tcBorders>
              <w:top w:val="single" w:color="BDD7EE" w:sz="1"/>
              <w:left w:val="single" w:color="BDD7EE" w:sz="1"/>
              <w:bottom w:val="single" w:color="BDD7EE" w:sz="1"/>
              <w:right w:val="single" w:color="BDD7EE" w:sz="1"/>
            </w:tcBorders>
            <w:shd w:fill="F2F2F2" w:val="clear"/>
            <w:tcMar>
              <w:top w:type="dxa" w:w="80"/>
              <w:left w:type="dxa" w:w="160"/>
              <w:bottom w:type="dxa" w:w="80"/>
              <w:right w:type="dxa" w:w="160"/>
            </w:tcMar>
          </w:tcPr>
          <w:p>
            <w:pPr>
              <w:spacing w:after="20" w:before="20"/>
            </w:pPr>
            <w:r>
              <w:rPr>
                <w:rFonts w:ascii="Arial" w:cs="Arial" w:eastAsia="Arial" w:hAnsi="Arial"/>
                <w:color w:val="333333"/>
                <w:sz w:val="19"/>
                <w:szCs w:val="19"/>
              </w:rPr>
              <w:t xml:space="preserve">儿童用户（6–13 岁）初次接触场景</w:t>
            </w:r>
          </w:p>
        </w:tc>
        <w:tc>
          <w:tcPr>
            <w:tcW w:type="dxa" w:w="4860"/>
            <w:tcBorders>
              <w:top w:val="single" w:color="BDD7EE" w:sz="1"/>
              <w:left w:val="single" w:color="BDD7EE" w:sz="1"/>
              <w:bottom w:val="single" w:color="BDD7EE" w:sz="1"/>
              <w:right w:val="single" w:color="BDD7EE" w:sz="1"/>
            </w:tcBorders>
            <w:shd w:fill="F2F2F2" w:val="clear"/>
            <w:tcMar>
              <w:top w:type="dxa" w:w="80"/>
              <w:left w:type="dxa" w:w="160"/>
              <w:bottom w:type="dxa" w:w="80"/>
              <w:right w:type="dxa" w:w="160"/>
            </w:tcMar>
          </w:tcPr>
          <w:p>
            <w:pPr>
              <w:spacing w:after="20" w:before="20"/>
            </w:pPr>
            <w:r>
              <w:rPr>
                <w:rFonts w:ascii="Arial" w:cs="Arial" w:eastAsia="Arial" w:hAnsi="Arial"/>
                <w:color w:val="333333"/>
                <w:sz w:val="19"/>
                <w:szCs w:val="19"/>
              </w:rPr>
              <w:t xml:space="preserve">90% 母语引导 + 10% 目标语言关键词，配合图像与动画辅助理解</w:t>
            </w:r>
          </w:p>
        </w:tc>
      </w:tr>
      <w:tr>
        <w:tc>
          <w:tcPr>
            <w:tcW w:type="dxa" w:w="4500"/>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pPr>
              <w:spacing w:after="20" w:before="20"/>
            </w:pPr>
            <w:r>
              <w:rPr>
                <w:rFonts w:ascii="Arial" w:cs="Arial" w:eastAsia="Arial" w:hAnsi="Arial"/>
                <w:color w:val="333333"/>
                <w:sz w:val="19"/>
                <w:szCs w:val="19"/>
              </w:rPr>
              <w:t xml:space="preserve">玩家初次接触新场景（其他年龄）</w:t>
            </w:r>
          </w:p>
        </w:tc>
        <w:tc>
          <w:tcPr>
            <w:tcW w:type="dxa" w:w="4860"/>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pPr>
              <w:spacing w:after="20" w:before="20"/>
            </w:pPr>
            <w:r>
              <w:rPr>
                <w:rFonts w:ascii="Arial" w:cs="Arial" w:eastAsia="Arial" w:hAnsi="Arial"/>
                <w:color w:val="333333"/>
                <w:sz w:val="19"/>
                <w:szCs w:val="19"/>
              </w:rPr>
              <w:t xml:space="preserve">母语解释场景背景（60% 母语 / 40% 目标语言）</w:t>
            </w:r>
          </w:p>
        </w:tc>
      </w:tr>
      <w:tr>
        <w:tc>
          <w:tcPr>
            <w:tcW w:type="dxa" w:w="4500"/>
            <w:tcBorders>
              <w:top w:val="single" w:color="BDD7EE" w:sz="1"/>
              <w:left w:val="single" w:color="BDD7EE" w:sz="1"/>
              <w:bottom w:val="single" w:color="BDD7EE" w:sz="1"/>
              <w:right w:val="single" w:color="BDD7EE" w:sz="1"/>
            </w:tcBorders>
            <w:shd w:fill="F2F2F2" w:val="clear"/>
            <w:tcMar>
              <w:top w:type="dxa" w:w="80"/>
              <w:left w:type="dxa" w:w="160"/>
              <w:bottom w:type="dxa" w:w="80"/>
              <w:right w:type="dxa" w:w="160"/>
            </w:tcMar>
          </w:tcPr>
          <w:p>
            <w:pPr>
              <w:spacing w:after="20" w:before="20"/>
            </w:pPr>
            <w:r>
              <w:rPr>
                <w:rFonts w:ascii="Arial" w:cs="Arial" w:eastAsia="Arial" w:hAnsi="Arial"/>
                <w:color w:val="333333"/>
                <w:sz w:val="19"/>
                <w:szCs w:val="19"/>
              </w:rPr>
              <w:t xml:space="preserve">目标语言练习进行中</w:t>
            </w:r>
          </w:p>
        </w:tc>
        <w:tc>
          <w:tcPr>
            <w:tcW w:type="dxa" w:w="4860"/>
            <w:tcBorders>
              <w:top w:val="single" w:color="BDD7EE" w:sz="1"/>
              <w:left w:val="single" w:color="BDD7EE" w:sz="1"/>
              <w:bottom w:val="single" w:color="BDD7EE" w:sz="1"/>
              <w:right w:val="single" w:color="BDD7EE" w:sz="1"/>
            </w:tcBorders>
            <w:shd w:fill="F2F2F2" w:val="clear"/>
            <w:tcMar>
              <w:top w:type="dxa" w:w="80"/>
              <w:left w:type="dxa" w:w="160"/>
              <w:bottom w:type="dxa" w:w="80"/>
              <w:right w:type="dxa" w:w="160"/>
            </w:tcMar>
          </w:tcPr>
          <w:p>
            <w:pPr>
              <w:spacing w:after="20" w:before="20"/>
            </w:pPr>
            <w:r>
              <w:rPr>
                <w:rFonts w:ascii="Arial" w:cs="Arial" w:eastAsia="Arial" w:hAnsi="Arial"/>
                <w:color w:val="333333"/>
                <w:sz w:val="19"/>
                <w:szCs w:val="19"/>
              </w:rPr>
              <w:t xml:space="preserve">最小化介入，仅在严重语用错误时以目标语言轻柔纠正</w:t>
            </w:r>
          </w:p>
        </w:tc>
      </w:tr>
      <w:tr>
        <w:tc>
          <w:tcPr>
            <w:tcW w:type="dxa" w:w="4500"/>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pPr>
              <w:spacing w:after="20" w:before="20"/>
            </w:pPr>
            <w:r>
              <w:rPr>
                <w:rFonts w:ascii="Arial" w:cs="Arial" w:eastAsia="Arial" w:hAnsi="Arial"/>
                <w:color w:val="333333"/>
                <w:sz w:val="19"/>
                <w:szCs w:val="19"/>
              </w:rPr>
              <w:t xml:space="preserve">任务完成后复盘</w:t>
            </w:r>
          </w:p>
        </w:tc>
        <w:tc>
          <w:tcPr>
            <w:tcW w:type="dxa" w:w="4860"/>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pPr>
              <w:spacing w:after="20" w:before="20"/>
            </w:pPr>
            <w:r>
              <w:rPr>
                <w:rFonts w:ascii="Arial" w:cs="Arial" w:eastAsia="Arial" w:hAnsi="Arial"/>
                <w:color w:val="333333"/>
                <w:sz w:val="19"/>
                <w:szCs w:val="19"/>
              </w:rPr>
              <w:t xml:space="preserve">双语并列语音播报本次对话中的优秀表达与改进点</w:t>
            </w:r>
          </w:p>
        </w:tc>
      </w:tr>
      <w:tr>
        <w:tc>
          <w:tcPr>
            <w:tcW w:type="dxa" w:w="4500"/>
            <w:tcBorders>
              <w:top w:val="single" w:color="BDD7EE" w:sz="1"/>
              <w:left w:val="single" w:color="BDD7EE" w:sz="1"/>
              <w:bottom w:val="single" w:color="BDD7EE" w:sz="1"/>
              <w:right w:val="single" w:color="BDD7EE" w:sz="1"/>
            </w:tcBorders>
            <w:shd w:fill="F2F2F2" w:val="clear"/>
            <w:tcMar>
              <w:top w:type="dxa" w:w="80"/>
              <w:left w:type="dxa" w:w="160"/>
              <w:bottom w:type="dxa" w:w="80"/>
              <w:right w:type="dxa" w:w="160"/>
            </w:tcMar>
          </w:tcPr>
          <w:p>
            <w:pPr>
              <w:spacing w:after="20" w:before="20"/>
            </w:pPr>
            <w:r>
              <w:rPr>
                <w:rFonts w:ascii="Arial" w:cs="Arial" w:eastAsia="Arial" w:hAnsi="Arial"/>
                <w:color w:val="333333"/>
                <w:sz w:val="19"/>
                <w:szCs w:val="19"/>
              </w:rPr>
              <w:t xml:space="preserve">玩家主动唤醒求助</w:t>
            </w:r>
          </w:p>
        </w:tc>
        <w:tc>
          <w:tcPr>
            <w:tcW w:type="dxa" w:w="4860"/>
            <w:tcBorders>
              <w:top w:val="single" w:color="BDD7EE" w:sz="1"/>
              <w:left w:val="single" w:color="BDD7EE" w:sz="1"/>
              <w:bottom w:val="single" w:color="BDD7EE" w:sz="1"/>
              <w:right w:val="single" w:color="BDD7EE" w:sz="1"/>
            </w:tcBorders>
            <w:shd w:fill="F2F2F2" w:val="clear"/>
            <w:tcMar>
              <w:top w:type="dxa" w:w="80"/>
              <w:left w:type="dxa" w:w="160"/>
              <w:bottom w:type="dxa" w:w="80"/>
              <w:right w:type="dxa" w:w="160"/>
            </w:tcMar>
          </w:tcPr>
          <w:p>
            <w:pPr>
              <w:spacing w:after="20" w:before="20"/>
            </w:pPr>
            <w:r>
              <w:rPr>
                <w:rFonts w:ascii="Arial" w:cs="Arial" w:eastAsia="Arial" w:hAnsi="Arial"/>
                <w:color w:val="333333"/>
                <w:sz w:val="19"/>
                <w:szCs w:val="19"/>
              </w:rPr>
              <w:t xml:space="preserve">完整母语解释 + 目标语言示范朗读 + 邀请跟读练习</w:t>
            </w:r>
          </w:p>
        </w:tc>
      </w:tr>
      <w:tr>
        <w:tc>
          <w:tcPr>
            <w:tcW w:type="dxa" w:w="4500"/>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pPr>
              <w:spacing w:after="20" w:before="20"/>
            </w:pPr>
            <w:r>
              <w:rPr>
                <w:rFonts w:ascii="Arial" w:cs="Arial" w:eastAsia="Arial" w:hAnsi="Arial"/>
                <w:color w:val="333333"/>
                <w:sz w:val="19"/>
                <w:szCs w:val="19"/>
              </w:rPr>
              <w:t xml:space="preserve">高级玩家模式</w:t>
            </w:r>
          </w:p>
        </w:tc>
        <w:tc>
          <w:tcPr>
            <w:tcW w:type="dxa" w:w="4860"/>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pPr>
              <w:spacing w:after="20" w:before="20"/>
            </w:pPr>
            <w:r>
              <w:rPr>
                <w:rFonts w:ascii="Arial" w:cs="Arial" w:eastAsia="Arial" w:hAnsi="Arial"/>
                <w:color w:val="333333"/>
                <w:sz w:val="19"/>
                <w:szCs w:val="19"/>
              </w:rPr>
              <w:t xml:space="preserve">全目标语言沉浸，精灵仅使用目标语言交流</w:t>
            </w:r>
          </w:p>
        </w:tc>
      </w:tr>
    </w:tbl>
    <w:p>
      <w:pPr>
        <w:spacing w:after="160" w:before="0"/>
      </w:pPr>
    </w:p>
    <w:p>
      <w:pPr>
        <w:pStyle w:val="Heading3"/>
        <w:spacing w:after="60" w:before="200"/>
      </w:pPr>
      <w:r>
        <w:rPr>
          <w:rFonts w:ascii="Arial" w:cs="Arial" w:eastAsia="Arial" w:hAnsi="Arial"/>
          <w:b/>
          <w:bCs/>
          <w:color w:val="595959"/>
          <w:sz w:val="22"/>
          <w:szCs w:val="22"/>
        </w:rPr>
        <w:t xml:space="preserve">3.2.4 精灵角色设计</w:t>
      </w:r>
    </w:p>
    <w:p>
      <w:pPr>
        <w:pStyle w:val="ListParagraph"/>
        <w:numPr>
          <w:ilvl w:val="0"/>
          <w:numId w:val="2"/>
        </w:numPr>
        <w:spacing w:after="40" w:before="40" w:line="300" w:lineRule="auto"/>
      </w:pPr>
      <w:r>
        <w:rPr>
          <w:rFonts w:ascii="Arial" w:cs="Arial" w:eastAsia="Arial" w:hAnsi="Arial"/>
          <w:color w:val="333333"/>
          <w:sz w:val="20"/>
          <w:szCs w:val="20"/>
        </w:rPr>
        <w:t xml:space="preserve">视觉设计：萤火虫造型发光精灵，儿童友好的圆润外观，7 种可解锁外观皮肤</w:t>
      </w:r>
    </w:p>
    <w:p>
      <w:pPr>
        <w:pStyle w:val="ListParagraph"/>
        <w:numPr>
          <w:ilvl w:val="0"/>
          <w:numId w:val="2"/>
        </w:numPr>
        <w:spacing w:after="40" w:before="40" w:line="300" w:lineRule="auto"/>
      </w:pPr>
      <w:r>
        <w:rPr>
          <w:rFonts w:ascii="Arial" w:cs="Arial" w:eastAsia="Arial" w:hAnsi="Arial"/>
          <w:color w:val="333333"/>
          <w:sz w:val="20"/>
          <w:szCs w:val="20"/>
        </w:rPr>
        <w:t xml:space="preserve">语音人格：默认温暖鼓励型，可选严格学术型、活泼幽默型（青少年/成人专属）</w:t>
      </w:r>
    </w:p>
    <w:p>
      <w:pPr>
        <w:pStyle w:val="ListParagraph"/>
        <w:numPr>
          <w:ilvl w:val="0"/>
          <w:numId w:val="2"/>
        </w:numPr>
        <w:spacing w:after="40" w:before="40" w:line="300" w:lineRule="auto"/>
      </w:pPr>
      <w:r>
        <w:rPr>
          <w:rFonts w:ascii="Arial" w:cs="Arial" w:eastAsia="Arial" w:hAnsi="Arial"/>
          <w:color w:val="333333"/>
          <w:sz w:val="20"/>
          <w:szCs w:val="20"/>
        </w:rPr>
        <w:t xml:space="preserve">动画反馈：精灵通过飞行轨迹、翅膀频率、光晕颜色传达情绪（绿=正确，橙=建议，红=需纠正）</w:t>
      </w:r>
    </w:p>
    <w:p>
      <w:pPr>
        <w:pStyle w:val="ListParagraph"/>
        <w:numPr>
          <w:ilvl w:val="0"/>
          <w:numId w:val="2"/>
        </w:numPr>
        <w:spacing w:after="40" w:before="40" w:line="300" w:lineRule="auto"/>
      </w:pPr>
      <w:r>
        <w:rPr>
          <w:rFonts w:ascii="Arial" w:cs="Arial" w:eastAsia="Arial" w:hAnsi="Arial"/>
          <w:color w:val="333333"/>
          <w:sz w:val="20"/>
          <w:szCs w:val="20"/>
        </w:rPr>
        <w:t xml:space="preserve">非侵入显示：精灵悬停于画面右下角，有内容时轻动提示；全屏沉浸模式下可设为仅语音</w:t>
      </w:r>
    </w:p>
    <w:p>
      <w:pPr>
        <w:spacing w:after="160" w:before="0"/>
      </w:pPr>
    </w:p>
    <w:p>
      <w:pPr>
        <w:pStyle w:val="Heading2"/>
        <w:spacing w:after="80" w:before="280"/>
      </w:pPr>
      <w:r>
        <w:rPr>
          <w:rFonts w:ascii="Arial" w:cs="Arial" w:eastAsia="Arial" w:hAnsi="Arial"/>
          <w:b/>
          <w:bCs/>
          <w:color w:val="2E75B6"/>
          <w:sz w:val="26"/>
          <w:szCs w:val="26"/>
        </w:rPr>
        <w:t xml:space="preserve">4.3 任务系统</w:t>
      </w:r>
    </w:p>
    <w:p>
      <w:pPr>
        <w:spacing w:after="100" w:before="60" w:line="320" w:lineRule="auto"/>
      </w:pPr>
      <w:r>
        <w:rPr>
          <w:rFonts w:ascii="Arial" w:cs="Arial" w:eastAsia="Arial" w:hAnsi="Arial"/>
          <w:color w:val="333333"/>
          <w:sz w:val="20"/>
          <w:szCs w:val="20"/>
        </w:rPr>
        <w:t xml:space="preserve">任务系统将语言学习目标转化为具体的游戏驱动力，确保每个任务都绑定明确的语言练习点。</w:t>
      </w:r>
    </w:p>
    <w:p>
      <w:pPr>
        <w:spacing w:after="160" w:before="0"/>
      </w:pPr>
    </w:p>
    <w:p>
      <w:pPr>
        <w:pStyle w:val="Heading3"/>
        <w:spacing w:after="60" w:before="200"/>
      </w:pPr>
      <w:r>
        <w:rPr>
          <w:rFonts w:ascii="Arial" w:cs="Arial" w:eastAsia="Arial" w:hAnsi="Arial"/>
          <w:b/>
          <w:bCs/>
          <w:color w:val="595959"/>
          <w:sz w:val="22"/>
          <w:szCs w:val="22"/>
        </w:rPr>
        <w:t xml:space="preserve">4.3.1 任务类型</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3560"/>
      </w:tblGrid>
      <w:tr>
        <w:tc>
          <w:tcPr>
            <w:tcW w:type="dxa" w:w="2000"/>
            <w:tcBorders>
              <w:top w:val="single" w:color="BDD7EE" w:sz="1"/>
              <w:left w:val="single" w:color="BDD7EE" w:sz="1"/>
              <w:bottom w:val="single" w:color="BDD7EE" w:sz="1"/>
              <w:right w:val="single" w:color="BDD7EE" w:sz="1"/>
            </w:tcBorders>
            <w:shd w:fill="1F4E79" w:val="clear"/>
            <w:tcMar>
              <w:top w:type="dxa" w:w="100"/>
              <w:left w:type="dxa" w:w="160"/>
              <w:bottom w:type="dxa" w:w="100"/>
              <w:right w:type="dxa" w:w="160"/>
            </w:tcMar>
          </w:tcPr>
          <w:p>
            <w:r>
              <w:rPr>
                <w:rFonts w:ascii="Arial" w:cs="Arial" w:eastAsia="Arial" w:hAnsi="Arial"/>
                <w:b/>
                <w:bCs/>
                <w:color w:val="FFFFFF"/>
                <w:sz w:val="20"/>
                <w:szCs w:val="20"/>
              </w:rPr>
              <w:t xml:space="preserve">任务类型</w:t>
            </w:r>
          </w:p>
        </w:tc>
        <w:tc>
          <w:tcPr>
            <w:tcW w:type="dxa" w:w="3800"/>
            <w:tcBorders>
              <w:top w:val="single" w:color="BDD7EE" w:sz="1"/>
              <w:left w:val="single" w:color="BDD7EE" w:sz="1"/>
              <w:bottom w:val="single" w:color="BDD7EE" w:sz="1"/>
              <w:right w:val="single" w:color="BDD7EE" w:sz="1"/>
            </w:tcBorders>
            <w:shd w:fill="1F4E79" w:val="clear"/>
            <w:tcMar>
              <w:top w:type="dxa" w:w="100"/>
              <w:left w:type="dxa" w:w="160"/>
              <w:bottom w:type="dxa" w:w="100"/>
              <w:right w:type="dxa" w:w="160"/>
            </w:tcMar>
          </w:tcPr>
          <w:p>
            <w:r>
              <w:rPr>
                <w:rFonts w:ascii="Arial" w:cs="Arial" w:eastAsia="Arial" w:hAnsi="Arial"/>
                <w:b/>
                <w:bCs/>
                <w:color w:val="FFFFFF"/>
                <w:sz w:val="20"/>
                <w:szCs w:val="20"/>
              </w:rPr>
              <w:t xml:space="preserve">语言练习焦点</w:t>
            </w:r>
          </w:p>
        </w:tc>
        <w:tc>
          <w:tcPr>
            <w:tcW w:type="dxa" w:w="3560"/>
            <w:tcBorders>
              <w:top w:val="single" w:color="BDD7EE" w:sz="1"/>
              <w:left w:val="single" w:color="BDD7EE" w:sz="1"/>
              <w:bottom w:val="single" w:color="BDD7EE" w:sz="1"/>
              <w:right w:val="single" w:color="BDD7EE" w:sz="1"/>
            </w:tcBorders>
            <w:shd w:fill="1F4E79" w:val="clear"/>
            <w:tcMar>
              <w:top w:type="dxa" w:w="100"/>
              <w:left w:type="dxa" w:w="160"/>
              <w:bottom w:type="dxa" w:w="100"/>
              <w:right w:type="dxa" w:w="160"/>
            </w:tcMar>
          </w:tcPr>
          <w:p>
            <w:r>
              <w:rPr>
                <w:rFonts w:ascii="Arial" w:cs="Arial" w:eastAsia="Arial" w:hAnsi="Arial"/>
                <w:b/>
                <w:bCs/>
                <w:color w:val="FFFFFF"/>
                <w:sz w:val="20"/>
                <w:szCs w:val="20"/>
              </w:rPr>
              <w:t xml:space="preserve">示例场景</w:t>
            </w:r>
          </w:p>
        </w:tc>
      </w:tr>
      <w:tr>
        <w:tc>
          <w:tcPr>
            <w:tcW w:type="dxa" w:w="2000"/>
            <w:tcBorders>
              <w:top w:val="single" w:color="BDD7EE" w:sz="1"/>
              <w:left w:val="single" w:color="BDD7EE" w:sz="1"/>
              <w:bottom w:val="single" w:color="BDD7EE" w:sz="1"/>
              <w:right w:val="single" w:color="BDD7EE" w:sz="1"/>
            </w:tcBorders>
            <w:shd w:fill="F2F2F2" w:val="clear"/>
            <w:tcMar>
              <w:top w:type="dxa" w:w="80"/>
              <w:left w:type="dxa" w:w="160"/>
              <w:bottom w:type="dxa" w:w="80"/>
              <w:right w:type="dxa" w:w="160"/>
            </w:tcMar>
          </w:tcPr>
          <w:p>
            <w:pPr>
              <w:spacing w:after="20" w:before="20"/>
            </w:pPr>
            <w:r>
              <w:rPr>
                <w:rFonts w:ascii="Arial" w:cs="Arial" w:eastAsia="Arial" w:hAnsi="Arial"/>
                <w:color w:val="333333"/>
                <w:sz w:val="19"/>
                <w:szCs w:val="19"/>
              </w:rPr>
              <w:t xml:space="preserve">主线任务</w:t>
            </w:r>
          </w:p>
        </w:tc>
        <w:tc>
          <w:tcPr>
            <w:tcW w:type="dxa" w:w="3800"/>
            <w:tcBorders>
              <w:top w:val="single" w:color="BDD7EE" w:sz="1"/>
              <w:left w:val="single" w:color="BDD7EE" w:sz="1"/>
              <w:bottom w:val="single" w:color="BDD7EE" w:sz="1"/>
              <w:right w:val="single" w:color="BDD7EE" w:sz="1"/>
            </w:tcBorders>
            <w:shd w:fill="F2F2F2" w:val="clear"/>
            <w:tcMar>
              <w:top w:type="dxa" w:w="80"/>
              <w:left w:type="dxa" w:w="160"/>
              <w:bottom w:type="dxa" w:w="80"/>
              <w:right w:type="dxa" w:w="160"/>
            </w:tcMar>
          </w:tcPr>
          <w:p>
            <w:pPr>
              <w:spacing w:after="20" w:before="20"/>
            </w:pPr>
            <w:r>
              <w:rPr>
                <w:rFonts w:ascii="Arial" w:cs="Arial" w:eastAsia="Arial" w:hAnsi="Arial"/>
                <w:color w:val="333333"/>
                <w:sz w:val="19"/>
                <w:szCs w:val="19"/>
              </w:rPr>
              <w:t xml:space="preserve">核心语法结构、完整话语组织能力</w:t>
            </w:r>
          </w:p>
        </w:tc>
        <w:tc>
          <w:tcPr>
            <w:tcW w:type="dxa" w:w="3560"/>
            <w:tcBorders>
              <w:top w:val="single" w:color="BDD7EE" w:sz="1"/>
              <w:left w:val="single" w:color="BDD7EE" w:sz="1"/>
              <w:bottom w:val="single" w:color="BDD7EE" w:sz="1"/>
              <w:right w:val="single" w:color="BDD7EE" w:sz="1"/>
            </w:tcBorders>
            <w:shd w:fill="F2F2F2" w:val="clear"/>
            <w:tcMar>
              <w:top w:type="dxa" w:w="80"/>
              <w:left w:type="dxa" w:w="160"/>
              <w:bottom w:type="dxa" w:w="80"/>
              <w:right w:type="dxa" w:w="160"/>
            </w:tcMar>
          </w:tcPr>
          <w:p>
            <w:pPr>
              <w:spacing w:after="20" w:before="20"/>
            </w:pPr>
            <w:r>
              <w:rPr>
                <w:rFonts w:ascii="Arial" w:cs="Arial" w:eastAsia="Arial" w:hAnsi="Arial"/>
                <w:color w:val="333333"/>
                <w:sz w:val="19"/>
                <w:szCs w:val="19"/>
              </w:rPr>
              <w:t xml:space="preserve">说服议会调查古代神殿的封印之谜</w:t>
            </w:r>
          </w:p>
        </w:tc>
      </w:tr>
      <w:tr>
        <w:tc>
          <w:tcPr>
            <w:tcW w:type="dxa" w:w="2000"/>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pPr>
              <w:spacing w:after="20" w:before="20"/>
            </w:pPr>
            <w:r>
              <w:rPr>
                <w:rFonts w:ascii="Arial" w:cs="Arial" w:eastAsia="Arial" w:hAnsi="Arial"/>
                <w:color w:val="333333"/>
                <w:sz w:val="19"/>
                <w:szCs w:val="19"/>
              </w:rPr>
              <w:t xml:space="preserve">支线任务</w:t>
            </w:r>
          </w:p>
        </w:tc>
        <w:tc>
          <w:tcPr>
            <w:tcW w:type="dxa" w:w="3800"/>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pPr>
              <w:spacing w:after="20" w:before="20"/>
            </w:pPr>
            <w:r>
              <w:rPr>
                <w:rFonts w:ascii="Arial" w:cs="Arial" w:eastAsia="Arial" w:hAnsi="Arial"/>
                <w:color w:val="333333"/>
                <w:sz w:val="19"/>
                <w:szCs w:val="19"/>
              </w:rPr>
              <w:t xml:space="preserve">特定词汇域、社交礼仪表达</w:t>
            </w:r>
          </w:p>
        </w:tc>
        <w:tc>
          <w:tcPr>
            <w:tcW w:type="dxa" w:w="3560"/>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pPr>
              <w:spacing w:after="20" w:before="20"/>
            </w:pPr>
            <w:r>
              <w:rPr>
                <w:rFonts w:ascii="Arial" w:cs="Arial" w:eastAsia="Arial" w:hAnsi="Arial"/>
                <w:color w:val="333333"/>
                <w:sz w:val="19"/>
                <w:szCs w:val="19"/>
              </w:rPr>
              <w:t xml:space="preserve">帮助村民寻找失踪的山羊并写寻物启事</w:t>
            </w:r>
          </w:p>
        </w:tc>
      </w:tr>
      <w:tr>
        <w:tc>
          <w:tcPr>
            <w:tcW w:type="dxa" w:w="2000"/>
            <w:tcBorders>
              <w:top w:val="single" w:color="BDD7EE" w:sz="1"/>
              <w:left w:val="single" w:color="BDD7EE" w:sz="1"/>
              <w:bottom w:val="single" w:color="BDD7EE" w:sz="1"/>
              <w:right w:val="single" w:color="BDD7EE" w:sz="1"/>
            </w:tcBorders>
            <w:shd w:fill="F2F2F2" w:val="clear"/>
            <w:tcMar>
              <w:top w:type="dxa" w:w="80"/>
              <w:left w:type="dxa" w:w="160"/>
              <w:bottom w:type="dxa" w:w="80"/>
              <w:right w:type="dxa" w:w="160"/>
            </w:tcMar>
          </w:tcPr>
          <w:p>
            <w:pPr>
              <w:spacing w:after="20" w:before="20"/>
            </w:pPr>
            <w:r>
              <w:rPr>
                <w:rFonts w:ascii="Arial" w:cs="Arial" w:eastAsia="Arial" w:hAnsi="Arial"/>
                <w:color w:val="333333"/>
                <w:sz w:val="19"/>
                <w:szCs w:val="19"/>
              </w:rPr>
              <w:t xml:space="preserve">日常对话任务</w:t>
            </w:r>
          </w:p>
        </w:tc>
        <w:tc>
          <w:tcPr>
            <w:tcW w:type="dxa" w:w="3800"/>
            <w:tcBorders>
              <w:top w:val="single" w:color="BDD7EE" w:sz="1"/>
              <w:left w:val="single" w:color="BDD7EE" w:sz="1"/>
              <w:bottom w:val="single" w:color="BDD7EE" w:sz="1"/>
              <w:right w:val="single" w:color="BDD7EE" w:sz="1"/>
            </w:tcBorders>
            <w:shd w:fill="F2F2F2" w:val="clear"/>
            <w:tcMar>
              <w:top w:type="dxa" w:w="80"/>
              <w:left w:type="dxa" w:w="160"/>
              <w:bottom w:type="dxa" w:w="80"/>
              <w:right w:type="dxa" w:w="160"/>
            </w:tcMar>
          </w:tcPr>
          <w:p>
            <w:pPr>
              <w:spacing w:after="20" w:before="20"/>
            </w:pPr>
            <w:r>
              <w:rPr>
                <w:rFonts w:ascii="Arial" w:cs="Arial" w:eastAsia="Arial" w:hAnsi="Arial"/>
                <w:color w:val="333333"/>
                <w:sz w:val="19"/>
                <w:szCs w:val="19"/>
              </w:rPr>
              <w:t xml:space="preserve">问候、购物、问路等高频日常表达</w:t>
            </w:r>
          </w:p>
        </w:tc>
        <w:tc>
          <w:tcPr>
            <w:tcW w:type="dxa" w:w="3560"/>
            <w:tcBorders>
              <w:top w:val="single" w:color="BDD7EE" w:sz="1"/>
              <w:left w:val="single" w:color="BDD7EE" w:sz="1"/>
              <w:bottom w:val="single" w:color="BDD7EE" w:sz="1"/>
              <w:right w:val="single" w:color="BDD7EE" w:sz="1"/>
            </w:tcBorders>
            <w:shd w:fill="F2F2F2" w:val="clear"/>
            <w:tcMar>
              <w:top w:type="dxa" w:w="80"/>
              <w:left w:type="dxa" w:w="160"/>
              <w:bottom w:type="dxa" w:w="80"/>
              <w:right w:type="dxa" w:w="160"/>
            </w:tcMar>
          </w:tcPr>
          <w:p>
            <w:pPr>
              <w:spacing w:after="20" w:before="20"/>
            </w:pPr>
            <w:r>
              <w:rPr>
                <w:rFonts w:ascii="Arial" w:cs="Arial" w:eastAsia="Arial" w:hAnsi="Arial"/>
                <w:color w:val="333333"/>
                <w:sz w:val="19"/>
                <w:szCs w:val="19"/>
              </w:rPr>
              <w:t xml:space="preserve">在集市上购买冒险补给</w:t>
            </w:r>
          </w:p>
        </w:tc>
      </w:tr>
      <w:tr>
        <w:tc>
          <w:tcPr>
            <w:tcW w:type="dxa" w:w="2000"/>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pPr>
              <w:spacing w:after="20" w:before="20"/>
            </w:pPr>
            <w:r>
              <w:rPr>
                <w:rFonts w:ascii="Arial" w:cs="Arial" w:eastAsia="Arial" w:hAnsi="Arial"/>
                <w:color w:val="333333"/>
                <w:sz w:val="19"/>
                <w:szCs w:val="19"/>
              </w:rPr>
              <w:t xml:space="preserve">紧急事件任务</w:t>
            </w:r>
          </w:p>
        </w:tc>
        <w:tc>
          <w:tcPr>
            <w:tcW w:type="dxa" w:w="3800"/>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pPr>
              <w:spacing w:after="20" w:before="20"/>
            </w:pPr>
            <w:r>
              <w:rPr>
                <w:rFonts w:ascii="Arial" w:cs="Arial" w:eastAsia="Arial" w:hAnsi="Arial"/>
                <w:color w:val="333333"/>
                <w:sz w:val="19"/>
                <w:szCs w:val="19"/>
              </w:rPr>
              <w:t xml:space="preserve">紧迫语气、请求帮助、描述紧急情况</w:t>
            </w:r>
          </w:p>
        </w:tc>
        <w:tc>
          <w:tcPr>
            <w:tcW w:type="dxa" w:w="3560"/>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pPr>
              <w:spacing w:after="20" w:before="20"/>
            </w:pPr>
            <w:r>
              <w:rPr>
                <w:rFonts w:ascii="Arial" w:cs="Arial" w:eastAsia="Arial" w:hAnsi="Arial"/>
                <w:color w:val="333333"/>
                <w:sz w:val="19"/>
                <w:szCs w:val="19"/>
              </w:rPr>
              <w:t xml:space="preserve">向城卫军报告山贼袭击事件</w:t>
            </w:r>
          </w:p>
        </w:tc>
      </w:tr>
      <w:tr>
        <w:tc>
          <w:tcPr>
            <w:tcW w:type="dxa" w:w="2000"/>
            <w:tcBorders>
              <w:top w:val="single" w:color="BDD7EE" w:sz="1"/>
              <w:left w:val="single" w:color="BDD7EE" w:sz="1"/>
              <w:bottom w:val="single" w:color="BDD7EE" w:sz="1"/>
              <w:right w:val="single" w:color="BDD7EE" w:sz="1"/>
            </w:tcBorders>
            <w:shd w:fill="F2F2F2" w:val="clear"/>
            <w:tcMar>
              <w:top w:type="dxa" w:w="80"/>
              <w:left w:type="dxa" w:w="160"/>
              <w:bottom w:type="dxa" w:w="80"/>
              <w:right w:type="dxa" w:w="160"/>
            </w:tcMar>
          </w:tcPr>
          <w:p>
            <w:pPr>
              <w:spacing w:after="20" w:before="20"/>
            </w:pPr>
            <w:r>
              <w:rPr>
                <w:rFonts w:ascii="Arial" w:cs="Arial" w:eastAsia="Arial" w:hAnsi="Arial"/>
                <w:color w:val="333333"/>
                <w:sz w:val="19"/>
                <w:szCs w:val="19"/>
              </w:rPr>
              <w:t xml:space="preserve">文化解锁任务</w:t>
            </w:r>
          </w:p>
        </w:tc>
        <w:tc>
          <w:tcPr>
            <w:tcW w:type="dxa" w:w="3800"/>
            <w:tcBorders>
              <w:top w:val="single" w:color="BDD7EE" w:sz="1"/>
              <w:left w:val="single" w:color="BDD7EE" w:sz="1"/>
              <w:bottom w:val="single" w:color="BDD7EE" w:sz="1"/>
              <w:right w:val="single" w:color="BDD7EE" w:sz="1"/>
            </w:tcBorders>
            <w:shd w:fill="F2F2F2" w:val="clear"/>
            <w:tcMar>
              <w:top w:type="dxa" w:w="80"/>
              <w:left w:type="dxa" w:w="160"/>
              <w:bottom w:type="dxa" w:w="80"/>
              <w:right w:type="dxa" w:w="160"/>
            </w:tcMar>
          </w:tcPr>
          <w:p>
            <w:pPr>
              <w:spacing w:after="20" w:before="20"/>
            </w:pPr>
            <w:r>
              <w:rPr>
                <w:rFonts w:ascii="Arial" w:cs="Arial" w:eastAsia="Arial" w:hAnsi="Arial"/>
                <w:color w:val="333333"/>
                <w:sz w:val="19"/>
                <w:szCs w:val="19"/>
              </w:rPr>
              <w:t xml:space="preserve">目标语言文化习俗、非语言礼仪知识</w:t>
            </w:r>
          </w:p>
        </w:tc>
        <w:tc>
          <w:tcPr>
            <w:tcW w:type="dxa" w:w="3560"/>
            <w:tcBorders>
              <w:top w:val="single" w:color="BDD7EE" w:sz="1"/>
              <w:left w:val="single" w:color="BDD7EE" w:sz="1"/>
              <w:bottom w:val="single" w:color="BDD7EE" w:sz="1"/>
              <w:right w:val="single" w:color="BDD7EE" w:sz="1"/>
            </w:tcBorders>
            <w:shd w:fill="F2F2F2" w:val="clear"/>
            <w:tcMar>
              <w:top w:type="dxa" w:w="80"/>
              <w:left w:type="dxa" w:w="160"/>
              <w:bottom w:type="dxa" w:w="80"/>
              <w:right w:type="dxa" w:w="160"/>
            </w:tcMar>
          </w:tcPr>
          <w:p>
            <w:pPr>
              <w:spacing w:after="20" w:before="20"/>
            </w:pPr>
            <w:r>
              <w:rPr>
                <w:rFonts w:ascii="Arial" w:cs="Arial" w:eastAsia="Arial" w:hAnsi="Arial"/>
                <w:color w:val="333333"/>
                <w:sz w:val="19"/>
                <w:szCs w:val="19"/>
              </w:rPr>
              <w:t xml:space="preserve">参加精灵族的月圆祭典</w:t>
            </w:r>
          </w:p>
        </w:tc>
      </w:tr>
      <w:tr>
        <w:tc>
          <w:tcPr>
            <w:tcW w:type="dxa" w:w="2000"/>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pPr>
              <w:spacing w:after="20" w:before="20"/>
            </w:pPr>
            <w:r>
              <w:rPr>
                <w:rFonts w:ascii="Arial" w:cs="Arial" w:eastAsia="Arial" w:hAnsi="Arial"/>
                <w:color w:val="333333"/>
                <w:sz w:val="19"/>
                <w:szCs w:val="19"/>
              </w:rPr>
              <w:t xml:space="preserve">翻译/口译任务</w:t>
            </w:r>
          </w:p>
        </w:tc>
        <w:tc>
          <w:tcPr>
            <w:tcW w:type="dxa" w:w="3800"/>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pPr>
              <w:spacing w:after="20" w:before="20"/>
            </w:pPr>
            <w:r>
              <w:rPr>
                <w:rFonts w:ascii="Arial" w:cs="Arial" w:eastAsia="Arial" w:hAnsi="Arial"/>
                <w:color w:val="333333"/>
                <w:sz w:val="19"/>
                <w:szCs w:val="19"/>
              </w:rPr>
              <w:t xml:space="preserve">跨语境语义转换能力</w:t>
            </w:r>
          </w:p>
        </w:tc>
        <w:tc>
          <w:tcPr>
            <w:tcW w:type="dxa" w:w="3560"/>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pPr>
              <w:spacing w:after="20" w:before="20"/>
            </w:pPr>
            <w:r>
              <w:rPr>
                <w:rFonts w:ascii="Arial" w:cs="Arial" w:eastAsia="Arial" w:hAnsi="Arial"/>
                <w:color w:val="333333"/>
                <w:sz w:val="19"/>
                <w:szCs w:val="19"/>
              </w:rPr>
              <w:t xml:space="preserve">为不同族裔的 NPC 担任即时翻译</w:t>
            </w:r>
          </w:p>
        </w:tc>
      </w:tr>
    </w:tbl>
    <w:p>
      <w:pPr>
        <w:spacing w:after="160" w:before="0"/>
      </w:pPr>
    </w:p>
    <w:p>
      <w:pPr>
        <w:pStyle w:val="Heading3"/>
        <w:spacing w:after="60" w:before="200"/>
      </w:pPr>
      <w:r>
        <w:rPr>
          <w:rFonts w:ascii="Arial" w:cs="Arial" w:eastAsia="Arial" w:hAnsi="Arial"/>
          <w:b/>
          <w:bCs/>
          <w:color w:val="595959"/>
          <w:sz w:val="22"/>
          <w:szCs w:val="22"/>
        </w:rPr>
        <w:t xml:space="preserve">4.3.2 任务奖励与语言进度绑定</w:t>
      </w:r>
    </w:p>
    <w:p>
      <w:pPr>
        <w:pStyle w:val="ListParagraph"/>
        <w:numPr>
          <w:ilvl w:val="0"/>
          <w:numId w:val="2"/>
        </w:numPr>
        <w:spacing w:after="40" w:before="40" w:line="300" w:lineRule="auto"/>
      </w:pPr>
      <w:r>
        <w:rPr>
          <w:rFonts w:ascii="Arial" w:cs="Arial" w:eastAsia="Arial" w:hAnsi="Arial"/>
          <w:color w:val="333333"/>
          <w:sz w:val="20"/>
          <w:szCs w:val="20"/>
        </w:rPr>
        <w:t xml:space="preserve">语言经验值（LXP）：完成任务获得，按流利度、准确性、自然度三维评分加权</w:t>
      </w:r>
    </w:p>
    <w:p>
      <w:pPr>
        <w:pStyle w:val="ListParagraph"/>
        <w:numPr>
          <w:ilvl w:val="0"/>
          <w:numId w:val="2"/>
        </w:numPr>
        <w:spacing w:after="40" w:before="40" w:line="300" w:lineRule="auto"/>
      </w:pPr>
      <w:r>
        <w:rPr>
          <w:rFonts w:ascii="Arial" w:cs="Arial" w:eastAsia="Arial" w:hAnsi="Arial"/>
          <w:color w:val="333333"/>
          <w:sz w:val="20"/>
          <w:szCs w:val="20"/>
        </w:rPr>
        <w:t xml:space="preserve">语言徽章：解锁特定语言里程碑（如「首次完成 10 分钟无错对话」）</w:t>
      </w:r>
    </w:p>
    <w:p>
      <w:pPr>
        <w:pStyle w:val="ListParagraph"/>
        <w:numPr>
          <w:ilvl w:val="0"/>
          <w:numId w:val="2"/>
        </w:numPr>
        <w:spacing w:after="40" w:before="40" w:line="300" w:lineRule="auto"/>
      </w:pPr>
      <w:r>
        <w:rPr>
          <w:rFonts w:ascii="Arial" w:cs="Arial" w:eastAsia="Arial" w:hAnsi="Arial"/>
          <w:color w:val="333333"/>
          <w:sz w:val="20"/>
          <w:szCs w:val="20"/>
        </w:rPr>
        <w:t xml:space="preserve">NPC 好感度：语言表现影响 NPC 态度，高好感度解锁隐藏剧情与特殊任务</w:t>
      </w:r>
    </w:p>
    <w:p>
      <w:pPr>
        <w:pStyle w:val="ListParagraph"/>
        <w:numPr>
          <w:ilvl w:val="0"/>
          <w:numId w:val="2"/>
        </w:numPr>
        <w:spacing w:after="40" w:before="40" w:line="300" w:lineRule="auto"/>
      </w:pPr>
      <w:r>
        <w:rPr>
          <w:rFonts w:ascii="Arial" w:cs="Arial" w:eastAsia="Arial" w:hAnsi="Arial"/>
          <w:color w:val="333333"/>
          <w:sz w:val="20"/>
          <w:szCs w:val="20"/>
        </w:rPr>
        <w:t xml:space="preserve">词汇图鉴：对话中使用的新词自动收录，可在图鉴中复习与练习</w:t>
      </w:r>
    </w:p>
    <w:p>
      <w:pPr>
        <w:spacing w:after="160" w:before="0"/>
      </w:pPr>
    </w:p>
    <w:p>
      <w:pPr>
        <w:pStyle w:val="Heading2"/>
        <w:spacing w:after="80" w:before="280"/>
      </w:pPr>
      <w:r>
        <w:rPr>
          <w:rFonts w:ascii="Arial" w:cs="Arial" w:eastAsia="Arial" w:hAnsi="Arial"/>
          <w:b/>
          <w:bCs/>
          <w:color w:val="2E75B6"/>
          <w:sz w:val="26"/>
          <w:szCs w:val="26"/>
        </w:rPr>
        <w:t xml:space="preserve">4.4 评估系统</w:t>
      </w:r>
    </w:p>
    <w:p>
      <w:pPr>
        <w:spacing w:after="100" w:before="60" w:line="320" w:lineRule="auto"/>
      </w:pPr>
      <w:r>
        <w:rPr>
          <w:rFonts w:ascii="Arial" w:cs="Arial" w:eastAsia="Arial" w:hAnsi="Arial"/>
          <w:color w:val="333333"/>
          <w:sz w:val="20"/>
          <w:szCs w:val="20"/>
        </w:rPr>
        <w:t xml:space="preserve">评估系统提供结构化的语言能力追踪与反馈，帮助玩家和教育机构量化学习成效。</w:t>
      </w:r>
    </w:p>
    <w:p>
      <w:pPr>
        <w:spacing w:after="160" w:before="0"/>
      </w:pPr>
    </w:p>
    <w:p>
      <w:pPr>
        <w:pStyle w:val="Heading3"/>
        <w:spacing w:after="60" w:before="200"/>
      </w:pPr>
      <w:r>
        <w:rPr>
          <w:rFonts w:ascii="Arial" w:cs="Arial" w:eastAsia="Arial" w:hAnsi="Arial"/>
          <w:b/>
          <w:bCs/>
          <w:color w:val="595959"/>
          <w:sz w:val="22"/>
          <w:szCs w:val="22"/>
        </w:rPr>
        <w:t xml:space="preserve">4.4.1 多维评估框架</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single" w:color="BDD7EE" w:sz="1"/>
              <w:left w:val="single" w:color="BDD7EE" w:sz="1"/>
              <w:bottom w:val="single" w:color="BDD7EE" w:sz="1"/>
              <w:right w:val="single" w:color="BDD7EE" w:sz="1"/>
            </w:tcBorders>
            <w:shd w:fill="1F4E79" w:val="clear"/>
            <w:tcMar>
              <w:top w:type="dxa" w:w="100"/>
              <w:left w:type="dxa" w:w="160"/>
              <w:bottom w:type="dxa" w:w="100"/>
              <w:right w:type="dxa" w:w="160"/>
            </w:tcMar>
          </w:tcPr>
          <w:p>
            <w:r>
              <w:rPr>
                <w:rFonts w:ascii="Arial" w:cs="Arial" w:eastAsia="Arial" w:hAnsi="Arial"/>
                <w:b/>
                <w:bCs/>
                <w:color w:val="FFFFFF"/>
                <w:sz w:val="20"/>
                <w:szCs w:val="20"/>
              </w:rPr>
              <w:t xml:space="preserve">评估维度</w:t>
            </w:r>
          </w:p>
        </w:tc>
        <w:tc>
          <w:tcPr>
            <w:tcW w:type="dxa" w:w="4860"/>
            <w:tcBorders>
              <w:top w:val="single" w:color="BDD7EE" w:sz="1"/>
              <w:left w:val="single" w:color="BDD7EE" w:sz="1"/>
              <w:bottom w:val="single" w:color="BDD7EE" w:sz="1"/>
              <w:right w:val="single" w:color="BDD7EE" w:sz="1"/>
            </w:tcBorders>
            <w:shd w:fill="1F4E79" w:val="clear"/>
            <w:tcMar>
              <w:top w:type="dxa" w:w="100"/>
              <w:left w:type="dxa" w:w="160"/>
              <w:bottom w:type="dxa" w:w="100"/>
              <w:right w:type="dxa" w:w="160"/>
            </w:tcMar>
          </w:tcPr>
          <w:p>
            <w:r>
              <w:rPr>
                <w:rFonts w:ascii="Arial" w:cs="Arial" w:eastAsia="Arial" w:hAnsi="Arial"/>
                <w:b/>
                <w:bCs/>
                <w:color w:val="FFFFFF"/>
                <w:sz w:val="20"/>
                <w:szCs w:val="20"/>
              </w:rPr>
              <w:t xml:space="preserve">具体指标</w:t>
            </w:r>
          </w:p>
        </w:tc>
      </w:tr>
      <w:tr>
        <w:tc>
          <w:tcPr>
            <w:tcW w:type="dxa" w:w="4500"/>
            <w:tcBorders>
              <w:top w:val="single" w:color="BDD7EE" w:sz="1"/>
              <w:left w:val="single" w:color="BDD7EE" w:sz="1"/>
              <w:bottom w:val="single" w:color="BDD7EE" w:sz="1"/>
              <w:right w:val="single" w:color="BDD7EE" w:sz="1"/>
            </w:tcBorders>
            <w:shd w:fill="F2F2F2" w:val="clear"/>
            <w:tcMar>
              <w:top w:type="dxa" w:w="80"/>
              <w:left w:type="dxa" w:w="160"/>
              <w:bottom w:type="dxa" w:w="80"/>
              <w:right w:type="dxa" w:w="160"/>
            </w:tcMar>
          </w:tcPr>
          <w:p>
            <w:pPr>
              <w:spacing w:after="20" w:before="20"/>
            </w:pPr>
            <w:r>
              <w:rPr>
                <w:rFonts w:ascii="Arial" w:cs="Arial" w:eastAsia="Arial" w:hAnsi="Arial"/>
                <w:color w:val="333333"/>
                <w:sz w:val="19"/>
                <w:szCs w:val="19"/>
              </w:rPr>
              <w:t xml:space="preserve">语法准确性</w:t>
            </w:r>
          </w:p>
        </w:tc>
        <w:tc>
          <w:tcPr>
            <w:tcW w:type="dxa" w:w="4860"/>
            <w:tcBorders>
              <w:top w:val="single" w:color="BDD7EE" w:sz="1"/>
              <w:left w:val="single" w:color="BDD7EE" w:sz="1"/>
              <w:bottom w:val="single" w:color="BDD7EE" w:sz="1"/>
              <w:right w:val="single" w:color="BDD7EE" w:sz="1"/>
            </w:tcBorders>
            <w:shd w:fill="F2F2F2" w:val="clear"/>
            <w:tcMar>
              <w:top w:type="dxa" w:w="80"/>
              <w:left w:type="dxa" w:w="160"/>
              <w:bottom w:type="dxa" w:w="80"/>
              <w:right w:type="dxa" w:w="160"/>
            </w:tcMar>
          </w:tcPr>
          <w:p>
            <w:pPr>
              <w:spacing w:after="20" w:before="20"/>
            </w:pPr>
            <w:r>
              <w:rPr>
                <w:rFonts w:ascii="Arial" w:cs="Arial" w:eastAsia="Arial" w:hAnsi="Arial"/>
                <w:color w:val="333333"/>
                <w:sz w:val="19"/>
                <w:szCs w:val="19"/>
              </w:rPr>
              <w:t xml:space="preserve">句子结构正确率、时态运用准确度、主谓一致性</w:t>
            </w:r>
          </w:p>
        </w:tc>
      </w:tr>
      <w:tr>
        <w:tc>
          <w:tcPr>
            <w:tcW w:type="dxa" w:w="4500"/>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pPr>
              <w:spacing w:after="20" w:before="20"/>
            </w:pPr>
            <w:r>
              <w:rPr>
                <w:rFonts w:ascii="Arial" w:cs="Arial" w:eastAsia="Arial" w:hAnsi="Arial"/>
                <w:color w:val="333333"/>
                <w:sz w:val="19"/>
                <w:szCs w:val="19"/>
              </w:rPr>
              <w:t xml:space="preserve">词汇丰富度</w:t>
            </w:r>
          </w:p>
        </w:tc>
        <w:tc>
          <w:tcPr>
            <w:tcW w:type="dxa" w:w="4860"/>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pPr>
              <w:spacing w:after="20" w:before="20"/>
            </w:pPr>
            <w:r>
              <w:rPr>
                <w:rFonts w:ascii="Arial" w:cs="Arial" w:eastAsia="Arial" w:hAnsi="Arial"/>
                <w:color w:val="333333"/>
                <w:sz w:val="19"/>
                <w:szCs w:val="19"/>
              </w:rPr>
              <w:t xml:space="preserve">主动词汇量、词汇多样性指数（TTR）、语境适配率</w:t>
            </w:r>
          </w:p>
        </w:tc>
      </w:tr>
      <w:tr>
        <w:tc>
          <w:tcPr>
            <w:tcW w:type="dxa" w:w="4500"/>
            <w:tcBorders>
              <w:top w:val="single" w:color="BDD7EE" w:sz="1"/>
              <w:left w:val="single" w:color="BDD7EE" w:sz="1"/>
              <w:bottom w:val="single" w:color="BDD7EE" w:sz="1"/>
              <w:right w:val="single" w:color="BDD7EE" w:sz="1"/>
            </w:tcBorders>
            <w:shd w:fill="F2F2F2" w:val="clear"/>
            <w:tcMar>
              <w:top w:type="dxa" w:w="80"/>
              <w:left w:type="dxa" w:w="160"/>
              <w:bottom w:type="dxa" w:w="80"/>
              <w:right w:type="dxa" w:w="160"/>
            </w:tcMar>
          </w:tcPr>
          <w:p>
            <w:pPr>
              <w:spacing w:after="20" w:before="20"/>
            </w:pPr>
            <w:r>
              <w:rPr>
                <w:rFonts w:ascii="Arial" w:cs="Arial" w:eastAsia="Arial" w:hAnsi="Arial"/>
                <w:color w:val="333333"/>
                <w:sz w:val="19"/>
                <w:szCs w:val="19"/>
              </w:rPr>
              <w:t xml:space="preserve">话语流利度</w:t>
            </w:r>
          </w:p>
        </w:tc>
        <w:tc>
          <w:tcPr>
            <w:tcW w:type="dxa" w:w="4860"/>
            <w:tcBorders>
              <w:top w:val="single" w:color="BDD7EE" w:sz="1"/>
              <w:left w:val="single" w:color="BDD7EE" w:sz="1"/>
              <w:bottom w:val="single" w:color="BDD7EE" w:sz="1"/>
              <w:right w:val="single" w:color="BDD7EE" w:sz="1"/>
            </w:tcBorders>
            <w:shd w:fill="F2F2F2" w:val="clear"/>
            <w:tcMar>
              <w:top w:type="dxa" w:w="80"/>
              <w:left w:type="dxa" w:w="160"/>
              <w:bottom w:type="dxa" w:w="80"/>
              <w:right w:type="dxa" w:w="160"/>
            </w:tcMar>
          </w:tcPr>
          <w:p>
            <w:pPr>
              <w:spacing w:after="20" w:before="20"/>
            </w:pPr>
            <w:r>
              <w:rPr>
                <w:rFonts w:ascii="Arial" w:cs="Arial" w:eastAsia="Arial" w:hAnsi="Arial"/>
                <w:color w:val="333333"/>
                <w:sz w:val="19"/>
                <w:szCs w:val="19"/>
              </w:rPr>
              <w:t xml:space="preserve">平均回应时间、修正与重复频率、话轮转换自然度</w:t>
            </w:r>
          </w:p>
        </w:tc>
      </w:tr>
      <w:tr>
        <w:tc>
          <w:tcPr>
            <w:tcW w:type="dxa" w:w="4500"/>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pPr>
              <w:spacing w:after="20" w:before="20"/>
            </w:pPr>
            <w:r>
              <w:rPr>
                <w:rFonts w:ascii="Arial" w:cs="Arial" w:eastAsia="Arial" w:hAnsi="Arial"/>
                <w:color w:val="333333"/>
                <w:sz w:val="19"/>
                <w:szCs w:val="19"/>
              </w:rPr>
              <w:t xml:space="preserve">语用能力</w:t>
            </w:r>
          </w:p>
        </w:tc>
        <w:tc>
          <w:tcPr>
            <w:tcW w:type="dxa" w:w="4860"/>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pPr>
              <w:spacing w:after="20" w:before="20"/>
            </w:pPr>
            <w:r>
              <w:rPr>
                <w:rFonts w:ascii="Arial" w:cs="Arial" w:eastAsia="Arial" w:hAnsi="Arial"/>
                <w:color w:val="333333"/>
                <w:sz w:val="19"/>
                <w:szCs w:val="19"/>
              </w:rPr>
              <w:t xml:space="preserve">语气得体性、礼貌策略运用、跨文化语用适切度</w:t>
            </w:r>
          </w:p>
        </w:tc>
      </w:tr>
      <w:tr>
        <w:tc>
          <w:tcPr>
            <w:tcW w:type="dxa" w:w="4500"/>
            <w:tcBorders>
              <w:top w:val="single" w:color="BDD7EE" w:sz="1"/>
              <w:left w:val="single" w:color="BDD7EE" w:sz="1"/>
              <w:bottom w:val="single" w:color="BDD7EE" w:sz="1"/>
              <w:right w:val="single" w:color="BDD7EE" w:sz="1"/>
            </w:tcBorders>
            <w:shd w:fill="F2F2F2" w:val="clear"/>
            <w:tcMar>
              <w:top w:type="dxa" w:w="80"/>
              <w:left w:type="dxa" w:w="160"/>
              <w:bottom w:type="dxa" w:w="80"/>
              <w:right w:type="dxa" w:w="160"/>
            </w:tcMar>
          </w:tcPr>
          <w:p>
            <w:pPr>
              <w:spacing w:after="20" w:before="20"/>
            </w:pPr>
            <w:r>
              <w:rPr>
                <w:rFonts w:ascii="Arial" w:cs="Arial" w:eastAsia="Arial" w:hAnsi="Arial"/>
                <w:color w:val="333333"/>
                <w:sz w:val="19"/>
                <w:szCs w:val="19"/>
              </w:rPr>
              <w:t xml:space="preserve">听力理解</w:t>
            </w:r>
          </w:p>
        </w:tc>
        <w:tc>
          <w:tcPr>
            <w:tcW w:type="dxa" w:w="4860"/>
            <w:tcBorders>
              <w:top w:val="single" w:color="BDD7EE" w:sz="1"/>
              <w:left w:val="single" w:color="BDD7EE" w:sz="1"/>
              <w:bottom w:val="single" w:color="BDD7EE" w:sz="1"/>
              <w:right w:val="single" w:color="BDD7EE" w:sz="1"/>
            </w:tcBorders>
            <w:shd w:fill="F2F2F2" w:val="clear"/>
            <w:tcMar>
              <w:top w:type="dxa" w:w="80"/>
              <w:left w:type="dxa" w:w="160"/>
              <w:bottom w:type="dxa" w:w="80"/>
              <w:right w:type="dxa" w:w="160"/>
            </w:tcMar>
          </w:tcPr>
          <w:p>
            <w:pPr>
              <w:spacing w:after="20" w:before="20"/>
            </w:pPr>
            <w:r>
              <w:rPr>
                <w:rFonts w:ascii="Arial" w:cs="Arial" w:eastAsia="Arial" w:hAnsi="Arial"/>
                <w:color w:val="333333"/>
                <w:sz w:val="19"/>
                <w:szCs w:val="19"/>
              </w:rPr>
              <w:t xml:space="preserve">NPC 语音指令完整理解率（全语音模式核心指标）</w:t>
            </w:r>
          </w:p>
        </w:tc>
      </w:tr>
    </w:tbl>
    <w:p>
      <w:pPr>
        <w:spacing w:after="160" w:before="0"/>
      </w:pPr>
    </w:p>
    <w:p>
      <w:pPr>
        <w:pStyle w:val="Heading3"/>
        <w:spacing w:after="60" w:before="200"/>
      </w:pPr>
      <w:r>
        <w:rPr>
          <w:rFonts w:ascii="Arial" w:cs="Arial" w:eastAsia="Arial" w:hAnsi="Arial"/>
          <w:b/>
          <w:bCs/>
          <w:color w:val="595959"/>
          <w:sz w:val="22"/>
          <w:szCs w:val="22"/>
        </w:rPr>
        <w:t xml:space="preserve">4.4.2 评估触发机制</w:t>
      </w:r>
    </w:p>
    <w:p>
      <w:pPr>
        <w:pStyle w:val="ListParagraph"/>
        <w:numPr>
          <w:ilvl w:val="0"/>
          <w:numId w:val="3"/>
        </w:numPr>
        <w:spacing w:after="40" w:before="40" w:line="300" w:lineRule="auto"/>
      </w:pPr>
      <w:r>
        <w:rPr>
          <w:rFonts w:ascii="Arial" w:cs="Arial" w:eastAsia="Arial" w:hAnsi="Arial"/>
          <w:color w:val="333333"/>
          <w:sz w:val="20"/>
          <w:szCs w:val="20"/>
        </w:rPr>
        <w:t xml:space="preserve">即时微评估：每次任务完成后生成简洁的 3 维雷达图（准确/流利/词汇）</w:t>
      </w:r>
    </w:p>
    <w:p>
      <w:pPr>
        <w:pStyle w:val="ListParagraph"/>
        <w:numPr>
          <w:ilvl w:val="0"/>
          <w:numId w:val="3"/>
        </w:numPr>
        <w:spacing w:after="40" w:before="40" w:line="300" w:lineRule="auto"/>
      </w:pPr>
      <w:r>
        <w:rPr>
          <w:rFonts w:ascii="Arial" w:cs="Arial" w:eastAsia="Arial" w:hAnsi="Arial"/>
          <w:color w:val="333333"/>
          <w:sz w:val="20"/>
          <w:szCs w:val="20"/>
        </w:rPr>
        <w:t xml:space="preserve">阶段性评估：每完成 5 个主线任务触发综合语言评估，历时约 10 分钟</w:t>
      </w:r>
    </w:p>
    <w:p>
      <w:pPr>
        <w:pStyle w:val="ListParagraph"/>
        <w:numPr>
          <w:ilvl w:val="0"/>
          <w:numId w:val="3"/>
        </w:numPr>
        <w:spacing w:after="40" w:before="40" w:line="300" w:lineRule="auto"/>
      </w:pPr>
      <w:r>
        <w:rPr>
          <w:rFonts w:ascii="Arial" w:cs="Arial" w:eastAsia="Arial" w:hAnsi="Arial"/>
          <w:color w:val="333333"/>
          <w:sz w:val="20"/>
          <w:szCs w:val="20"/>
        </w:rPr>
        <w:t xml:space="preserve">定期报告：每周自动生成「语言成长报告」，发送至玩家邮箱或应用内通知</w:t>
      </w:r>
    </w:p>
    <w:p>
      <w:pPr>
        <w:pStyle w:val="ListParagraph"/>
        <w:numPr>
          <w:ilvl w:val="0"/>
          <w:numId w:val="3"/>
        </w:numPr>
        <w:spacing w:after="40" w:before="40" w:line="300" w:lineRule="auto"/>
      </w:pPr>
      <w:r>
        <w:rPr>
          <w:rFonts w:ascii="Arial" w:cs="Arial" w:eastAsia="Arial" w:hAnsi="Arial"/>
          <w:color w:val="333333"/>
          <w:sz w:val="20"/>
          <w:szCs w:val="20"/>
        </w:rPr>
        <w:t xml:space="preserve">里程碑测试：达到特定 LXP 阈值时触发正式能力测试，与 CEFR 等级对标</w:t>
      </w:r>
    </w:p>
    <w:p>
      <w:pP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gridSpan w:val="1"/>
            <w:tcBorders>
              <w:top w:val="single" w:color="BDD7EE" w:sz="1"/>
              <w:left w:val="single" w:color="BDD7EE" w:sz="1"/>
              <w:bottom w:val="single" w:color="BDD7EE" w:sz="1"/>
              <w:right w:val="single" w:color="BDD7EE" w:sz="1"/>
            </w:tcBorders>
            <w:shd w:fill="2E75B6" w:val="clear"/>
            <w:tcMar>
              <w:top w:type="dxa" w:w="100"/>
              <w:left w:type="dxa" w:w="160"/>
              <w:bottom w:type="dxa" w:w="100"/>
              <w:right w:type="dxa" w:w="160"/>
            </w:tcMar>
          </w:tcPr>
          <w:p>
            <w:r>
              <w:rPr>
                <w:rFonts w:ascii="Arial" w:cs="Arial" w:eastAsia="Arial" w:hAnsi="Arial"/>
                <w:b/>
                <w:bCs/>
                <w:color w:val="FFFFFF"/>
                <w:sz w:val="20"/>
                <w:szCs w:val="20"/>
              </w:rPr>
              <w:t xml:space="preserve">CEFR 对标说明</w:t>
            </w:r>
          </w:p>
        </w:tc>
      </w:tr>
      <w:tr>
        <w:tc>
          <w:tcPr>
            <w:tcBorders>
              <w:top w:val="single" w:color="BDD7EE" w:sz="1"/>
              <w:left w:val="single" w:color="BDD7EE" w:sz="1"/>
              <w:bottom w:val="single" w:color="BDD7EE" w:sz="1"/>
              <w:right w:val="single" w:color="BDD7EE" w:sz="1"/>
            </w:tcBorders>
            <w:shd w:fill="E8F4FD" w:val="clear"/>
            <w:tcMar>
              <w:top w:type="dxa" w:w="60"/>
              <w:left w:type="dxa" w:w="160"/>
              <w:bottom w:type="dxa" w:w="60"/>
              <w:right w:type="dxa" w:w="160"/>
            </w:tcMar>
          </w:tcPr>
          <w:p>
            <w:pPr>
              <w:spacing w:after="20" w:before="20"/>
            </w:pPr>
            <w:r>
              <w:rPr>
                <w:rFonts w:ascii="Arial" w:cs="Arial" w:eastAsia="Arial" w:hAnsi="Arial"/>
                <w:color w:val="333333"/>
                <w:sz w:val="20"/>
                <w:szCs w:val="20"/>
              </w:rPr>
              <w:t xml:space="preserve">系统将游戏内语言表现数据映射至欧洲语言共同参考框架（CEFR）：</w:t>
            </w:r>
          </w:p>
        </w:tc>
      </w:tr>
      <w:tr>
        <w:tc>
          <w:tcPr>
            <w:tcBorders>
              <w:top w:val="single" w:color="BDD7EE" w:sz="1"/>
              <w:left w:val="single" w:color="BDD7EE" w:sz="1"/>
              <w:bottom w:val="single" w:color="BDD7EE" w:sz="1"/>
              <w:right w:val="single" w:color="BDD7EE" w:sz="1"/>
            </w:tcBorders>
            <w:shd w:fill="E8F4FD" w:val="clear"/>
            <w:tcMar>
              <w:top w:type="dxa" w:w="60"/>
              <w:left w:type="dxa" w:w="160"/>
              <w:bottom w:type="dxa" w:w="60"/>
              <w:right w:type="dxa" w:w="160"/>
            </w:tcMar>
          </w:tcPr>
          <w:p>
            <w:pPr>
              <w:spacing w:after="20" w:before="20"/>
            </w:pPr>
            <w:r>
              <w:rPr>
                <w:rFonts w:ascii="Arial" w:cs="Arial" w:eastAsia="Arial" w:hAnsi="Arial"/>
                <w:color w:val="333333"/>
                <w:sz w:val="20"/>
                <w:szCs w:val="20"/>
              </w:rPr>
              <w:t xml:space="preserve">A1–A2（入门-基础）→ B1–B2（中级）→ C1–C2（高级）</w:t>
            </w:r>
          </w:p>
        </w:tc>
      </w:tr>
      <w:tr>
        <w:tc>
          <w:tcPr>
            <w:tcBorders>
              <w:top w:val="single" w:color="BDD7EE" w:sz="1"/>
              <w:left w:val="single" w:color="BDD7EE" w:sz="1"/>
              <w:bottom w:val="single" w:color="BDD7EE" w:sz="1"/>
              <w:right w:val="single" w:color="BDD7EE" w:sz="1"/>
            </w:tcBorders>
            <w:shd w:fill="E8F4FD" w:val="clear"/>
            <w:tcMar>
              <w:top w:type="dxa" w:w="60"/>
              <w:left w:type="dxa" w:w="160"/>
              <w:bottom w:type="dxa" w:w="60"/>
              <w:right w:type="dxa" w:w="160"/>
            </w:tcMar>
          </w:tcPr>
          <w:p>
            <w:pPr>
              <w:spacing w:after="20" w:before="20"/>
            </w:pPr>
            <w:r>
              <w:rPr>
                <w:rFonts w:ascii="Arial" w:cs="Arial" w:eastAsia="Arial" w:hAnsi="Arial"/>
                <w:color w:val="333333"/>
                <w:sz w:val="20"/>
                <w:szCs w:val="20"/>
              </w:rPr>
              <w:t xml:space="preserve">每个等级对应特定的游戏区域解锁权限，语言进步直接推动游戏世界探索范围扩大。</w:t>
            </w:r>
          </w:p>
        </w:tc>
      </w:tr>
    </w:tbl>
    <w:p>
      <w:pPr>
        <w:spacing w:after="160" w:before="0"/>
      </w:pPr>
    </w:p>
    <w:p>
      <w:pPr>
        <w:pStyle w:val="Heading2"/>
        <w:spacing w:after="80" w:before="280"/>
      </w:pPr>
      <w:r>
        <w:rPr>
          <w:rFonts w:ascii="Arial" w:cs="Arial" w:eastAsia="Arial" w:hAnsi="Arial"/>
          <w:b/>
          <w:bCs/>
          <w:color w:val="2E75B6"/>
          <w:sz w:val="26"/>
          <w:szCs w:val="26"/>
        </w:rPr>
        <w:t xml:space="preserve">4.5 NPC 角色系统</w:t>
      </w:r>
    </w:p>
    <w:p>
      <w:pPr>
        <w:spacing w:after="100" w:before="60" w:line="320" w:lineRule="auto"/>
      </w:pPr>
      <w:r>
        <w:rPr>
          <w:rFonts w:ascii="Arial" w:cs="Arial" w:eastAsia="Arial" w:hAnsi="Arial"/>
          <w:color w:val="333333"/>
          <w:sz w:val="20"/>
          <w:szCs w:val="20"/>
        </w:rPr>
        <w:t xml:space="preserve">多样化的 NPC 角色为玩家提供丰富的语言接触场景，每个 NPC 均拥有独立的人格档案、对话风格与语言特征。</w:t>
      </w:r>
    </w:p>
    <w:p>
      <w:pPr>
        <w:spacing w:after="160" w:before="0"/>
      </w:pPr>
    </w:p>
    <w:p>
      <w:pPr>
        <w:pStyle w:val="Heading3"/>
        <w:spacing w:after="60" w:before="200"/>
      </w:pPr>
      <w:r>
        <w:rPr>
          <w:rFonts w:ascii="Arial" w:cs="Arial" w:eastAsia="Arial" w:hAnsi="Arial"/>
          <w:b/>
          <w:bCs/>
          <w:color w:val="595959"/>
          <w:sz w:val="22"/>
          <w:szCs w:val="22"/>
        </w:rPr>
        <w:t xml:space="preserve">4.5.1 NPC 角色谱系</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3560"/>
      </w:tblGrid>
      <w:tr>
        <w:tc>
          <w:tcPr>
            <w:tcW w:type="dxa" w:w="2000"/>
            <w:tcBorders>
              <w:top w:val="single" w:color="BDD7EE" w:sz="1"/>
              <w:left w:val="single" w:color="BDD7EE" w:sz="1"/>
              <w:bottom w:val="single" w:color="BDD7EE" w:sz="1"/>
              <w:right w:val="single" w:color="BDD7EE" w:sz="1"/>
            </w:tcBorders>
            <w:shd w:fill="1F4E79" w:val="clear"/>
            <w:tcMar>
              <w:top w:type="dxa" w:w="100"/>
              <w:left w:type="dxa" w:w="160"/>
              <w:bottom w:type="dxa" w:w="100"/>
              <w:right w:type="dxa" w:w="160"/>
            </w:tcMar>
          </w:tcPr>
          <w:p>
            <w:r>
              <w:rPr>
                <w:rFonts w:ascii="Arial" w:cs="Arial" w:eastAsia="Arial" w:hAnsi="Arial"/>
                <w:b/>
                <w:bCs/>
                <w:color w:val="FFFFFF"/>
                <w:sz w:val="20"/>
                <w:szCs w:val="20"/>
              </w:rPr>
              <w:t xml:space="preserve">NPC 类型</w:t>
            </w:r>
          </w:p>
        </w:tc>
        <w:tc>
          <w:tcPr>
            <w:tcW w:type="dxa" w:w="3800"/>
            <w:tcBorders>
              <w:top w:val="single" w:color="BDD7EE" w:sz="1"/>
              <w:left w:val="single" w:color="BDD7EE" w:sz="1"/>
              <w:bottom w:val="single" w:color="BDD7EE" w:sz="1"/>
              <w:right w:val="single" w:color="BDD7EE" w:sz="1"/>
            </w:tcBorders>
            <w:shd w:fill="1F4E79" w:val="clear"/>
            <w:tcMar>
              <w:top w:type="dxa" w:w="100"/>
              <w:left w:type="dxa" w:w="160"/>
              <w:bottom w:type="dxa" w:w="100"/>
              <w:right w:type="dxa" w:w="160"/>
            </w:tcMar>
          </w:tcPr>
          <w:p>
            <w:r>
              <w:rPr>
                <w:rFonts w:ascii="Arial" w:cs="Arial" w:eastAsia="Arial" w:hAnsi="Arial"/>
                <w:b/>
                <w:bCs/>
                <w:color w:val="FFFFFF"/>
                <w:sz w:val="20"/>
                <w:szCs w:val="20"/>
              </w:rPr>
              <w:t xml:space="preserve">语言风格特征</w:t>
            </w:r>
          </w:p>
        </w:tc>
        <w:tc>
          <w:tcPr>
            <w:tcW w:type="dxa" w:w="3560"/>
            <w:tcBorders>
              <w:top w:val="single" w:color="BDD7EE" w:sz="1"/>
              <w:left w:val="single" w:color="BDD7EE" w:sz="1"/>
              <w:bottom w:val="single" w:color="BDD7EE" w:sz="1"/>
              <w:right w:val="single" w:color="BDD7EE" w:sz="1"/>
            </w:tcBorders>
            <w:shd w:fill="1F4E79" w:val="clear"/>
            <w:tcMar>
              <w:top w:type="dxa" w:w="100"/>
              <w:left w:type="dxa" w:w="160"/>
              <w:bottom w:type="dxa" w:w="100"/>
              <w:right w:type="dxa" w:w="160"/>
            </w:tcMar>
          </w:tcPr>
          <w:p>
            <w:r>
              <w:rPr>
                <w:rFonts w:ascii="Arial" w:cs="Arial" w:eastAsia="Arial" w:hAnsi="Arial"/>
                <w:b/>
                <w:bCs/>
                <w:color w:val="FFFFFF"/>
                <w:sz w:val="20"/>
                <w:szCs w:val="20"/>
              </w:rPr>
              <w:t xml:space="preserve">主要教学价值</w:t>
            </w:r>
          </w:p>
        </w:tc>
      </w:tr>
      <w:tr>
        <w:tc>
          <w:tcPr>
            <w:tcW w:type="dxa" w:w="2000"/>
            <w:tcBorders>
              <w:top w:val="single" w:color="BDD7EE" w:sz="1"/>
              <w:left w:val="single" w:color="BDD7EE" w:sz="1"/>
              <w:bottom w:val="single" w:color="BDD7EE" w:sz="1"/>
              <w:right w:val="single" w:color="BDD7EE" w:sz="1"/>
            </w:tcBorders>
            <w:shd w:fill="F2F2F2" w:val="clear"/>
            <w:tcMar>
              <w:top w:type="dxa" w:w="80"/>
              <w:left w:type="dxa" w:w="160"/>
              <w:bottom w:type="dxa" w:w="80"/>
              <w:right w:type="dxa" w:w="160"/>
            </w:tcMar>
          </w:tcPr>
          <w:p>
            <w:pPr>
              <w:spacing w:after="20" w:before="20"/>
            </w:pPr>
            <w:r>
              <w:rPr>
                <w:rFonts w:ascii="Arial" w:cs="Arial" w:eastAsia="Arial" w:hAnsi="Arial"/>
                <w:color w:val="333333"/>
                <w:sz w:val="19"/>
                <w:szCs w:val="19"/>
              </w:rPr>
              <w:t xml:space="preserve">皇家图书馆学者</w:t>
            </w:r>
          </w:p>
        </w:tc>
        <w:tc>
          <w:tcPr>
            <w:tcW w:type="dxa" w:w="3800"/>
            <w:tcBorders>
              <w:top w:val="single" w:color="BDD7EE" w:sz="1"/>
              <w:left w:val="single" w:color="BDD7EE" w:sz="1"/>
              <w:bottom w:val="single" w:color="BDD7EE" w:sz="1"/>
              <w:right w:val="single" w:color="BDD7EE" w:sz="1"/>
            </w:tcBorders>
            <w:shd w:fill="F2F2F2" w:val="clear"/>
            <w:tcMar>
              <w:top w:type="dxa" w:w="80"/>
              <w:left w:type="dxa" w:w="160"/>
              <w:bottom w:type="dxa" w:w="80"/>
              <w:right w:type="dxa" w:w="160"/>
            </w:tcMar>
          </w:tcPr>
          <w:p>
            <w:pPr>
              <w:spacing w:after="20" w:before="20"/>
            </w:pPr>
            <w:r>
              <w:rPr>
                <w:rFonts w:ascii="Arial" w:cs="Arial" w:eastAsia="Arial" w:hAnsi="Arial"/>
                <w:color w:val="333333"/>
                <w:sz w:val="19"/>
                <w:szCs w:val="19"/>
              </w:rPr>
              <w:t xml:space="preserve">正式书面语、学术词汇、长难句结构</w:t>
            </w:r>
          </w:p>
        </w:tc>
        <w:tc>
          <w:tcPr>
            <w:tcW w:type="dxa" w:w="3560"/>
            <w:tcBorders>
              <w:top w:val="single" w:color="BDD7EE" w:sz="1"/>
              <w:left w:val="single" w:color="BDD7EE" w:sz="1"/>
              <w:bottom w:val="single" w:color="BDD7EE" w:sz="1"/>
              <w:right w:val="single" w:color="BDD7EE" w:sz="1"/>
            </w:tcBorders>
            <w:shd w:fill="F2F2F2" w:val="clear"/>
            <w:tcMar>
              <w:top w:type="dxa" w:w="80"/>
              <w:left w:type="dxa" w:w="160"/>
              <w:bottom w:type="dxa" w:w="80"/>
              <w:right w:type="dxa" w:w="160"/>
            </w:tcMar>
          </w:tcPr>
          <w:p>
            <w:pPr>
              <w:spacing w:after="20" w:before="20"/>
            </w:pPr>
            <w:r>
              <w:rPr>
                <w:rFonts w:ascii="Arial" w:cs="Arial" w:eastAsia="Arial" w:hAnsi="Arial"/>
                <w:color w:val="333333"/>
                <w:sz w:val="19"/>
                <w:szCs w:val="19"/>
              </w:rPr>
              <w:t xml:space="preserve">书面写作语体、专业词汇习得</w:t>
            </w:r>
          </w:p>
        </w:tc>
      </w:tr>
      <w:tr>
        <w:tc>
          <w:tcPr>
            <w:tcW w:type="dxa" w:w="2000"/>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pPr>
              <w:spacing w:after="20" w:before="20"/>
            </w:pPr>
            <w:r>
              <w:rPr>
                <w:rFonts w:ascii="Arial" w:cs="Arial" w:eastAsia="Arial" w:hAnsi="Arial"/>
                <w:color w:val="333333"/>
                <w:sz w:val="19"/>
                <w:szCs w:val="19"/>
              </w:rPr>
              <w:t xml:space="preserve">热闹集市商人</w:t>
            </w:r>
          </w:p>
        </w:tc>
        <w:tc>
          <w:tcPr>
            <w:tcW w:type="dxa" w:w="3800"/>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pPr>
              <w:spacing w:after="20" w:before="20"/>
            </w:pPr>
            <w:r>
              <w:rPr>
                <w:rFonts w:ascii="Arial" w:cs="Arial" w:eastAsia="Arial" w:hAnsi="Arial"/>
                <w:color w:val="333333"/>
                <w:sz w:val="19"/>
                <w:szCs w:val="19"/>
              </w:rPr>
              <w:t xml:space="preserve">口语化表达、讨价还价、数字与货币</w:t>
            </w:r>
          </w:p>
        </w:tc>
        <w:tc>
          <w:tcPr>
            <w:tcW w:type="dxa" w:w="3560"/>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pPr>
              <w:spacing w:after="20" w:before="20"/>
            </w:pPr>
            <w:r>
              <w:rPr>
                <w:rFonts w:ascii="Arial" w:cs="Arial" w:eastAsia="Arial" w:hAnsi="Arial"/>
                <w:color w:val="333333"/>
                <w:sz w:val="19"/>
                <w:szCs w:val="19"/>
              </w:rPr>
              <w:t xml:space="preserve">日常口语、数字、交易用语</w:t>
            </w:r>
          </w:p>
        </w:tc>
      </w:tr>
      <w:tr>
        <w:tc>
          <w:tcPr>
            <w:tcW w:type="dxa" w:w="2000"/>
            <w:tcBorders>
              <w:top w:val="single" w:color="BDD7EE" w:sz="1"/>
              <w:left w:val="single" w:color="BDD7EE" w:sz="1"/>
              <w:bottom w:val="single" w:color="BDD7EE" w:sz="1"/>
              <w:right w:val="single" w:color="BDD7EE" w:sz="1"/>
            </w:tcBorders>
            <w:shd w:fill="F2F2F2" w:val="clear"/>
            <w:tcMar>
              <w:top w:type="dxa" w:w="80"/>
              <w:left w:type="dxa" w:w="160"/>
              <w:bottom w:type="dxa" w:w="80"/>
              <w:right w:type="dxa" w:w="160"/>
            </w:tcMar>
          </w:tcPr>
          <w:p>
            <w:pPr>
              <w:spacing w:after="20" w:before="20"/>
            </w:pPr>
            <w:r>
              <w:rPr>
                <w:rFonts w:ascii="Arial" w:cs="Arial" w:eastAsia="Arial" w:hAnsi="Arial"/>
                <w:color w:val="333333"/>
                <w:sz w:val="19"/>
                <w:szCs w:val="19"/>
              </w:rPr>
              <w:t xml:space="preserve">酒馆说书人</w:t>
            </w:r>
          </w:p>
        </w:tc>
        <w:tc>
          <w:tcPr>
            <w:tcW w:type="dxa" w:w="3800"/>
            <w:tcBorders>
              <w:top w:val="single" w:color="BDD7EE" w:sz="1"/>
              <w:left w:val="single" w:color="BDD7EE" w:sz="1"/>
              <w:bottom w:val="single" w:color="BDD7EE" w:sz="1"/>
              <w:right w:val="single" w:color="BDD7EE" w:sz="1"/>
            </w:tcBorders>
            <w:shd w:fill="F2F2F2" w:val="clear"/>
            <w:tcMar>
              <w:top w:type="dxa" w:w="80"/>
              <w:left w:type="dxa" w:w="160"/>
              <w:bottom w:type="dxa" w:w="80"/>
              <w:right w:type="dxa" w:w="160"/>
            </w:tcMar>
          </w:tcPr>
          <w:p>
            <w:pPr>
              <w:spacing w:after="20" w:before="20"/>
            </w:pPr>
            <w:r>
              <w:rPr>
                <w:rFonts w:ascii="Arial" w:cs="Arial" w:eastAsia="Arial" w:hAnsi="Arial"/>
                <w:color w:val="333333"/>
                <w:sz w:val="19"/>
                <w:szCs w:val="19"/>
              </w:rPr>
              <w:t xml:space="preserve">叙事语言、形容词副词、时间线索词</w:t>
            </w:r>
          </w:p>
        </w:tc>
        <w:tc>
          <w:tcPr>
            <w:tcW w:type="dxa" w:w="3560"/>
            <w:tcBorders>
              <w:top w:val="single" w:color="BDD7EE" w:sz="1"/>
              <w:left w:val="single" w:color="BDD7EE" w:sz="1"/>
              <w:bottom w:val="single" w:color="BDD7EE" w:sz="1"/>
              <w:right w:val="single" w:color="BDD7EE" w:sz="1"/>
            </w:tcBorders>
            <w:shd w:fill="F2F2F2" w:val="clear"/>
            <w:tcMar>
              <w:top w:type="dxa" w:w="80"/>
              <w:left w:type="dxa" w:w="160"/>
              <w:bottom w:type="dxa" w:w="80"/>
              <w:right w:type="dxa" w:w="160"/>
            </w:tcMar>
          </w:tcPr>
          <w:p>
            <w:pPr>
              <w:spacing w:after="20" w:before="20"/>
            </w:pPr>
            <w:r>
              <w:rPr>
                <w:rFonts w:ascii="Arial" w:cs="Arial" w:eastAsia="Arial" w:hAnsi="Arial"/>
                <w:color w:val="333333"/>
                <w:sz w:val="19"/>
                <w:szCs w:val="19"/>
              </w:rPr>
              <w:t xml:space="preserve">叙事能力、描述性语言</w:t>
            </w:r>
          </w:p>
        </w:tc>
      </w:tr>
      <w:tr>
        <w:tc>
          <w:tcPr>
            <w:tcW w:type="dxa" w:w="2000"/>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pPr>
              <w:spacing w:after="20" w:before="20"/>
            </w:pPr>
            <w:r>
              <w:rPr>
                <w:rFonts w:ascii="Arial" w:cs="Arial" w:eastAsia="Arial" w:hAnsi="Arial"/>
                <w:color w:val="333333"/>
                <w:sz w:val="19"/>
                <w:szCs w:val="19"/>
              </w:rPr>
              <w:t xml:space="preserve">冒险者公会接待</w:t>
            </w:r>
          </w:p>
        </w:tc>
        <w:tc>
          <w:tcPr>
            <w:tcW w:type="dxa" w:w="3800"/>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pPr>
              <w:spacing w:after="20" w:before="20"/>
            </w:pPr>
            <w:r>
              <w:rPr>
                <w:rFonts w:ascii="Arial" w:cs="Arial" w:eastAsia="Arial" w:hAnsi="Arial"/>
                <w:color w:val="333333"/>
                <w:sz w:val="19"/>
                <w:szCs w:val="19"/>
              </w:rPr>
              <w:t xml:space="preserve">任务描述语言、动词指令、方位介词</w:t>
            </w:r>
          </w:p>
        </w:tc>
        <w:tc>
          <w:tcPr>
            <w:tcW w:type="dxa" w:w="3560"/>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pPr>
              <w:spacing w:after="20" w:before="20"/>
            </w:pPr>
            <w:r>
              <w:rPr>
                <w:rFonts w:ascii="Arial" w:cs="Arial" w:eastAsia="Arial" w:hAnsi="Arial"/>
                <w:color w:val="333333"/>
                <w:sz w:val="19"/>
                <w:szCs w:val="19"/>
              </w:rPr>
              <w:t xml:space="preserve">指令理解、方向表达</w:t>
            </w:r>
          </w:p>
        </w:tc>
      </w:tr>
      <w:tr>
        <w:tc>
          <w:tcPr>
            <w:tcW w:type="dxa" w:w="2000"/>
            <w:tcBorders>
              <w:top w:val="single" w:color="BDD7EE" w:sz="1"/>
              <w:left w:val="single" w:color="BDD7EE" w:sz="1"/>
              <w:bottom w:val="single" w:color="BDD7EE" w:sz="1"/>
              <w:right w:val="single" w:color="BDD7EE" w:sz="1"/>
            </w:tcBorders>
            <w:shd w:fill="F2F2F2" w:val="clear"/>
            <w:tcMar>
              <w:top w:type="dxa" w:w="80"/>
              <w:left w:type="dxa" w:w="160"/>
              <w:bottom w:type="dxa" w:w="80"/>
              <w:right w:type="dxa" w:w="160"/>
            </w:tcMar>
          </w:tcPr>
          <w:p>
            <w:pPr>
              <w:spacing w:after="20" w:before="20"/>
            </w:pPr>
            <w:r>
              <w:rPr>
                <w:rFonts w:ascii="Arial" w:cs="Arial" w:eastAsia="Arial" w:hAnsi="Arial"/>
                <w:color w:val="333333"/>
                <w:sz w:val="19"/>
                <w:szCs w:val="19"/>
              </w:rPr>
              <w:t xml:space="preserve">异族精灵外交官</w:t>
            </w:r>
          </w:p>
        </w:tc>
        <w:tc>
          <w:tcPr>
            <w:tcW w:type="dxa" w:w="3800"/>
            <w:tcBorders>
              <w:top w:val="single" w:color="BDD7EE" w:sz="1"/>
              <w:left w:val="single" w:color="BDD7EE" w:sz="1"/>
              <w:bottom w:val="single" w:color="BDD7EE" w:sz="1"/>
              <w:right w:val="single" w:color="BDD7EE" w:sz="1"/>
            </w:tcBorders>
            <w:shd w:fill="F2F2F2" w:val="clear"/>
            <w:tcMar>
              <w:top w:type="dxa" w:w="80"/>
              <w:left w:type="dxa" w:w="160"/>
              <w:bottom w:type="dxa" w:w="80"/>
              <w:right w:type="dxa" w:w="160"/>
            </w:tcMar>
          </w:tcPr>
          <w:p>
            <w:pPr>
              <w:spacing w:after="20" w:before="20"/>
            </w:pPr>
            <w:r>
              <w:rPr>
                <w:rFonts w:ascii="Arial" w:cs="Arial" w:eastAsia="Arial" w:hAnsi="Arial"/>
                <w:color w:val="333333"/>
                <w:sz w:val="19"/>
                <w:szCs w:val="19"/>
              </w:rPr>
              <w:t xml:space="preserve">正式外交辞令、委婉语、条件句</w:t>
            </w:r>
          </w:p>
        </w:tc>
        <w:tc>
          <w:tcPr>
            <w:tcW w:type="dxa" w:w="3560"/>
            <w:tcBorders>
              <w:top w:val="single" w:color="BDD7EE" w:sz="1"/>
              <w:left w:val="single" w:color="BDD7EE" w:sz="1"/>
              <w:bottom w:val="single" w:color="BDD7EE" w:sz="1"/>
              <w:right w:val="single" w:color="BDD7EE" w:sz="1"/>
            </w:tcBorders>
            <w:shd w:fill="F2F2F2" w:val="clear"/>
            <w:tcMar>
              <w:top w:type="dxa" w:w="80"/>
              <w:left w:type="dxa" w:w="160"/>
              <w:bottom w:type="dxa" w:w="80"/>
              <w:right w:type="dxa" w:w="160"/>
            </w:tcMar>
          </w:tcPr>
          <w:p>
            <w:pPr>
              <w:spacing w:after="20" w:before="20"/>
            </w:pPr>
            <w:r>
              <w:rPr>
                <w:rFonts w:ascii="Arial" w:cs="Arial" w:eastAsia="Arial" w:hAnsi="Arial"/>
                <w:color w:val="333333"/>
                <w:sz w:val="19"/>
                <w:szCs w:val="19"/>
              </w:rPr>
              <w:t xml:space="preserve">礼貌策略、高级语法结构</w:t>
            </w:r>
          </w:p>
        </w:tc>
      </w:tr>
      <w:tr>
        <w:tc>
          <w:tcPr>
            <w:tcW w:type="dxa" w:w="2000"/>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pPr>
              <w:spacing w:after="20" w:before="20"/>
            </w:pPr>
            <w:r>
              <w:rPr>
                <w:rFonts w:ascii="Arial" w:cs="Arial" w:eastAsia="Arial" w:hAnsi="Arial"/>
                <w:color w:val="333333"/>
                <w:sz w:val="19"/>
                <w:szCs w:val="19"/>
              </w:rPr>
              <w:t xml:space="preserve">街头小孩</w:t>
            </w:r>
          </w:p>
        </w:tc>
        <w:tc>
          <w:tcPr>
            <w:tcW w:type="dxa" w:w="3800"/>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pPr>
              <w:spacing w:after="20" w:before="20"/>
            </w:pPr>
            <w:r>
              <w:rPr>
                <w:rFonts w:ascii="Arial" w:cs="Arial" w:eastAsia="Arial" w:hAnsi="Arial"/>
                <w:color w:val="333333"/>
                <w:sz w:val="19"/>
                <w:szCs w:val="19"/>
              </w:rPr>
              <w:t xml:space="preserve">简单词汇、缩略语、情感表达</w:t>
            </w:r>
          </w:p>
        </w:tc>
        <w:tc>
          <w:tcPr>
            <w:tcW w:type="dxa" w:w="3560"/>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pPr>
              <w:spacing w:after="20" w:before="20"/>
            </w:pPr>
            <w:r>
              <w:rPr>
                <w:rFonts w:ascii="Arial" w:cs="Arial" w:eastAsia="Arial" w:hAnsi="Arial"/>
                <w:color w:val="333333"/>
                <w:sz w:val="19"/>
                <w:szCs w:val="19"/>
              </w:rPr>
              <w:t xml:space="preserve">儿语/俗语、情感词汇</w:t>
            </w:r>
          </w:p>
        </w:tc>
      </w:tr>
      <w:tr>
        <w:tc>
          <w:tcPr>
            <w:tcW w:type="dxa" w:w="2000"/>
            <w:tcBorders>
              <w:top w:val="single" w:color="BDD7EE" w:sz="1"/>
              <w:left w:val="single" w:color="BDD7EE" w:sz="1"/>
              <w:bottom w:val="single" w:color="BDD7EE" w:sz="1"/>
              <w:right w:val="single" w:color="BDD7EE" w:sz="1"/>
            </w:tcBorders>
            <w:shd w:fill="F2F2F2" w:val="clear"/>
            <w:tcMar>
              <w:top w:type="dxa" w:w="80"/>
              <w:left w:type="dxa" w:w="160"/>
              <w:bottom w:type="dxa" w:w="80"/>
              <w:right w:type="dxa" w:w="160"/>
            </w:tcMar>
          </w:tcPr>
          <w:p>
            <w:pPr>
              <w:spacing w:after="20" w:before="20"/>
            </w:pPr>
            <w:r>
              <w:rPr>
                <w:rFonts w:ascii="Arial" w:cs="Arial" w:eastAsia="Arial" w:hAnsi="Arial"/>
                <w:color w:val="333333"/>
                <w:sz w:val="19"/>
                <w:szCs w:val="19"/>
              </w:rPr>
              <w:t xml:space="preserve">旅店老板娘</w:t>
            </w:r>
          </w:p>
        </w:tc>
        <w:tc>
          <w:tcPr>
            <w:tcW w:type="dxa" w:w="3800"/>
            <w:tcBorders>
              <w:top w:val="single" w:color="BDD7EE" w:sz="1"/>
              <w:left w:val="single" w:color="BDD7EE" w:sz="1"/>
              <w:bottom w:val="single" w:color="BDD7EE" w:sz="1"/>
              <w:right w:val="single" w:color="BDD7EE" w:sz="1"/>
            </w:tcBorders>
            <w:shd w:fill="F2F2F2" w:val="clear"/>
            <w:tcMar>
              <w:top w:type="dxa" w:w="80"/>
              <w:left w:type="dxa" w:w="160"/>
              <w:bottom w:type="dxa" w:w="80"/>
              <w:right w:type="dxa" w:w="160"/>
            </w:tcMar>
          </w:tcPr>
          <w:p>
            <w:pPr>
              <w:spacing w:after="20" w:before="20"/>
            </w:pPr>
            <w:r>
              <w:rPr>
                <w:rFonts w:ascii="Arial" w:cs="Arial" w:eastAsia="Arial" w:hAnsi="Arial"/>
                <w:color w:val="333333"/>
                <w:sz w:val="19"/>
                <w:szCs w:val="19"/>
              </w:rPr>
              <w:t xml:space="preserve">服务业用语、请求与礼让、时间预约</w:t>
            </w:r>
          </w:p>
        </w:tc>
        <w:tc>
          <w:tcPr>
            <w:tcW w:type="dxa" w:w="3560"/>
            <w:tcBorders>
              <w:top w:val="single" w:color="BDD7EE" w:sz="1"/>
              <w:left w:val="single" w:color="BDD7EE" w:sz="1"/>
              <w:bottom w:val="single" w:color="BDD7EE" w:sz="1"/>
              <w:right w:val="single" w:color="BDD7EE" w:sz="1"/>
            </w:tcBorders>
            <w:shd w:fill="F2F2F2" w:val="clear"/>
            <w:tcMar>
              <w:top w:type="dxa" w:w="80"/>
              <w:left w:type="dxa" w:w="160"/>
              <w:bottom w:type="dxa" w:w="80"/>
              <w:right w:type="dxa" w:w="160"/>
            </w:tcMar>
          </w:tcPr>
          <w:p>
            <w:pPr>
              <w:spacing w:after="20" w:before="20"/>
            </w:pPr>
            <w:r>
              <w:rPr>
                <w:rFonts w:ascii="Arial" w:cs="Arial" w:eastAsia="Arial" w:hAnsi="Arial"/>
                <w:color w:val="333333"/>
                <w:sz w:val="19"/>
                <w:szCs w:val="19"/>
              </w:rPr>
              <w:t xml:space="preserve">服务交际、时间表达</w:t>
            </w:r>
          </w:p>
        </w:tc>
      </w:tr>
      <w:tr>
        <w:tc>
          <w:tcPr>
            <w:tcW w:type="dxa" w:w="2000"/>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pPr>
              <w:spacing w:after="20" w:before="20"/>
            </w:pPr>
            <w:r>
              <w:rPr>
                <w:rFonts w:ascii="Arial" w:cs="Arial" w:eastAsia="Arial" w:hAnsi="Arial"/>
                <w:color w:val="333333"/>
                <w:sz w:val="19"/>
                <w:szCs w:val="19"/>
              </w:rPr>
              <w:t xml:space="preserve">神秘法师</w:t>
            </w:r>
          </w:p>
        </w:tc>
        <w:tc>
          <w:tcPr>
            <w:tcW w:type="dxa" w:w="3800"/>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pPr>
              <w:spacing w:after="20" w:before="20"/>
            </w:pPr>
            <w:r>
              <w:rPr>
                <w:rFonts w:ascii="Arial" w:cs="Arial" w:eastAsia="Arial" w:hAnsi="Arial"/>
                <w:color w:val="333333"/>
                <w:sz w:val="19"/>
                <w:szCs w:val="19"/>
              </w:rPr>
              <w:t xml:space="preserve">谜语性语言、比喻、条件假设句</w:t>
            </w:r>
          </w:p>
        </w:tc>
        <w:tc>
          <w:tcPr>
            <w:tcW w:type="dxa" w:w="3560"/>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pPr>
              <w:spacing w:after="20" w:before="20"/>
            </w:pPr>
            <w:r>
              <w:rPr>
                <w:rFonts w:ascii="Arial" w:cs="Arial" w:eastAsia="Arial" w:hAnsi="Arial"/>
                <w:color w:val="333333"/>
                <w:sz w:val="19"/>
                <w:szCs w:val="19"/>
              </w:rPr>
              <w:t xml:space="preserve">推理语言、高阶句型</w:t>
            </w:r>
          </w:p>
        </w:tc>
      </w:tr>
    </w:tbl>
    <w:p>
      <w:pPr>
        <w:spacing w:after="160" w:before="0"/>
      </w:pPr>
    </w:p>
    <w:p>
      <w:pPr>
        <w:pStyle w:val="Heading3"/>
        <w:spacing w:after="60" w:before="200"/>
      </w:pPr>
      <w:r>
        <w:rPr>
          <w:rFonts w:ascii="Arial" w:cs="Arial" w:eastAsia="Arial" w:hAnsi="Arial"/>
          <w:b/>
          <w:bCs/>
          <w:color w:val="595959"/>
          <w:sz w:val="22"/>
          <w:szCs w:val="22"/>
        </w:rPr>
        <w:t xml:space="preserve">4.5.2 NPC 动态学习功能</w:t>
      </w:r>
    </w:p>
    <w:p>
      <w:pPr>
        <w:pStyle w:val="ListParagraph"/>
        <w:numPr>
          <w:ilvl w:val="0"/>
          <w:numId w:val="2"/>
        </w:numPr>
        <w:spacing w:after="40" w:before="40" w:line="300" w:lineRule="auto"/>
      </w:pPr>
      <w:r>
        <w:rPr>
          <w:rFonts w:ascii="Arial" w:cs="Arial" w:eastAsia="Arial" w:hAnsi="Arial"/>
          <w:color w:val="333333"/>
          <w:sz w:val="20"/>
          <w:szCs w:val="20"/>
        </w:rPr>
        <w:t xml:space="preserve">记忆系统：NPC 记录玩家曾使用的词汇与表达，后续对话中给予强化练习机会</w:t>
      </w:r>
    </w:p>
    <w:p>
      <w:pPr>
        <w:pStyle w:val="ListParagraph"/>
        <w:numPr>
          <w:ilvl w:val="0"/>
          <w:numId w:val="2"/>
        </w:numPr>
        <w:spacing w:after="40" w:before="40" w:line="300" w:lineRule="auto"/>
      </w:pPr>
      <w:r>
        <w:rPr>
          <w:rFonts w:ascii="Arial" w:cs="Arial" w:eastAsia="Arial" w:hAnsi="Arial"/>
          <w:color w:val="333333"/>
          <w:sz w:val="20"/>
          <w:szCs w:val="20"/>
        </w:rPr>
        <w:t xml:space="preserve">容错与纠正：NPC 以符合角色的方式回应错误（如商人假装没听懂，促使玩家重新表达）</w:t>
      </w:r>
    </w:p>
    <w:p>
      <w:pPr>
        <w:pStyle w:val="ListParagraph"/>
        <w:numPr>
          <w:ilvl w:val="0"/>
          <w:numId w:val="2"/>
        </w:numPr>
        <w:spacing w:after="40" w:before="40" w:line="300" w:lineRule="auto"/>
      </w:pPr>
      <w:r>
        <w:rPr>
          <w:rFonts w:ascii="Arial" w:cs="Arial" w:eastAsia="Arial" w:hAnsi="Arial"/>
          <w:color w:val="333333"/>
          <w:sz w:val="20"/>
          <w:szCs w:val="20"/>
        </w:rPr>
        <w:t xml:space="preserve">渐进复杂度：与同一 NPC 多次互动后，其对话难度随玩家水平提升而增加</w:t>
      </w:r>
    </w:p>
    <w:p>
      <w:pPr>
        <w:spacing w:after="160" w:before="0"/>
      </w:pPr>
    </w:p>
    <w:p>
      <w:pPr>
        <w:pStyle w:val="Heading2"/>
        <w:spacing w:after="80" w:before="280"/>
      </w:pPr>
      <w:r>
        <w:rPr>
          <w:rFonts w:ascii="Arial" w:cs="Arial" w:eastAsia="Arial" w:hAnsi="Arial"/>
          <w:b/>
          <w:bCs/>
          <w:color w:val="2E75B6"/>
          <w:sz w:val="26"/>
          <w:szCs w:val="26"/>
        </w:rPr>
        <w:t xml:space="preserve">4.6 语言环境模拟系统</w:t>
      </w:r>
    </w:p>
    <w:p>
      <w:pPr>
        <w:spacing w:after="100" w:before="60" w:line="320" w:lineRule="auto"/>
      </w:pPr>
      <w:r>
        <w:rPr>
          <w:rFonts w:ascii="Arial" w:cs="Arial" w:eastAsia="Arial" w:hAnsi="Arial"/>
          <w:color w:val="333333"/>
          <w:sz w:val="20"/>
          <w:szCs w:val="20"/>
        </w:rPr>
        <w:t xml:space="preserve">游戏世界设计以「语言功能场景」为核心组织单元，确保每个游戏区域都对应明确的现实语言使用情境。</w:t>
      </w:r>
    </w:p>
    <w:p>
      <w:pP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3560"/>
      </w:tblGrid>
      <w:tr>
        <w:tc>
          <w:tcPr>
            <w:tcW w:type="dxa" w:w="2000"/>
            <w:tcBorders>
              <w:top w:val="single" w:color="BDD7EE" w:sz="1"/>
              <w:left w:val="single" w:color="BDD7EE" w:sz="1"/>
              <w:bottom w:val="single" w:color="BDD7EE" w:sz="1"/>
              <w:right w:val="single" w:color="BDD7EE" w:sz="1"/>
            </w:tcBorders>
            <w:shd w:fill="1F4E79" w:val="clear"/>
            <w:tcMar>
              <w:top w:type="dxa" w:w="100"/>
              <w:left w:type="dxa" w:w="160"/>
              <w:bottom w:type="dxa" w:w="100"/>
              <w:right w:type="dxa" w:w="160"/>
            </w:tcMar>
          </w:tcPr>
          <w:p>
            <w:r>
              <w:rPr>
                <w:rFonts w:ascii="Arial" w:cs="Arial" w:eastAsia="Arial" w:hAnsi="Arial"/>
                <w:b/>
                <w:bCs/>
                <w:color w:val="FFFFFF"/>
                <w:sz w:val="20"/>
                <w:szCs w:val="20"/>
              </w:rPr>
              <w:t xml:space="preserve">游戏场景</w:t>
            </w:r>
          </w:p>
        </w:tc>
        <w:tc>
          <w:tcPr>
            <w:tcW w:type="dxa" w:w="3800"/>
            <w:tcBorders>
              <w:top w:val="single" w:color="BDD7EE" w:sz="1"/>
              <w:left w:val="single" w:color="BDD7EE" w:sz="1"/>
              <w:bottom w:val="single" w:color="BDD7EE" w:sz="1"/>
              <w:right w:val="single" w:color="BDD7EE" w:sz="1"/>
            </w:tcBorders>
            <w:shd w:fill="1F4E79" w:val="clear"/>
            <w:tcMar>
              <w:top w:type="dxa" w:w="100"/>
              <w:left w:type="dxa" w:w="160"/>
              <w:bottom w:type="dxa" w:w="100"/>
              <w:right w:type="dxa" w:w="160"/>
            </w:tcMar>
          </w:tcPr>
          <w:p>
            <w:r>
              <w:rPr>
                <w:rFonts w:ascii="Arial" w:cs="Arial" w:eastAsia="Arial" w:hAnsi="Arial"/>
                <w:b/>
                <w:bCs/>
                <w:color w:val="FFFFFF"/>
                <w:sz w:val="20"/>
                <w:szCs w:val="20"/>
              </w:rPr>
              <w:t xml:space="preserve">对应现实语境</w:t>
            </w:r>
          </w:p>
        </w:tc>
        <w:tc>
          <w:tcPr>
            <w:tcW w:type="dxa" w:w="3560"/>
            <w:tcBorders>
              <w:top w:val="single" w:color="BDD7EE" w:sz="1"/>
              <w:left w:val="single" w:color="BDD7EE" w:sz="1"/>
              <w:bottom w:val="single" w:color="BDD7EE" w:sz="1"/>
              <w:right w:val="single" w:color="BDD7EE" w:sz="1"/>
            </w:tcBorders>
            <w:shd w:fill="1F4E79" w:val="clear"/>
            <w:tcMar>
              <w:top w:type="dxa" w:w="100"/>
              <w:left w:type="dxa" w:w="160"/>
              <w:bottom w:type="dxa" w:w="100"/>
              <w:right w:type="dxa" w:w="160"/>
            </w:tcMar>
          </w:tcPr>
          <w:p>
            <w:r>
              <w:rPr>
                <w:rFonts w:ascii="Arial" w:cs="Arial" w:eastAsia="Arial" w:hAnsi="Arial"/>
                <w:b/>
                <w:bCs/>
                <w:color w:val="FFFFFF"/>
                <w:sz w:val="20"/>
                <w:szCs w:val="20"/>
              </w:rPr>
              <w:t xml:space="preserve">核心语言功能</w:t>
            </w:r>
          </w:p>
        </w:tc>
      </w:tr>
      <w:tr>
        <w:tc>
          <w:tcPr>
            <w:tcW w:type="dxa" w:w="2000"/>
            <w:tcBorders>
              <w:top w:val="single" w:color="BDD7EE" w:sz="1"/>
              <w:left w:val="single" w:color="BDD7EE" w:sz="1"/>
              <w:bottom w:val="single" w:color="BDD7EE" w:sz="1"/>
              <w:right w:val="single" w:color="BDD7EE" w:sz="1"/>
            </w:tcBorders>
            <w:shd w:fill="F2F2F2" w:val="clear"/>
            <w:tcMar>
              <w:top w:type="dxa" w:w="80"/>
              <w:left w:type="dxa" w:w="160"/>
              <w:bottom w:type="dxa" w:w="80"/>
              <w:right w:type="dxa" w:w="160"/>
            </w:tcMar>
          </w:tcPr>
          <w:p>
            <w:pPr>
              <w:spacing w:after="20" w:before="20"/>
            </w:pPr>
            <w:r>
              <w:rPr>
                <w:rFonts w:ascii="Arial" w:cs="Arial" w:eastAsia="Arial" w:hAnsi="Arial"/>
                <w:color w:val="333333"/>
                <w:sz w:val="19"/>
                <w:szCs w:val="19"/>
              </w:rPr>
              <w:t xml:space="preserve">王都集市</w:t>
            </w:r>
          </w:p>
        </w:tc>
        <w:tc>
          <w:tcPr>
            <w:tcW w:type="dxa" w:w="3800"/>
            <w:tcBorders>
              <w:top w:val="single" w:color="BDD7EE" w:sz="1"/>
              <w:left w:val="single" w:color="BDD7EE" w:sz="1"/>
              <w:bottom w:val="single" w:color="BDD7EE" w:sz="1"/>
              <w:right w:val="single" w:color="BDD7EE" w:sz="1"/>
            </w:tcBorders>
            <w:shd w:fill="F2F2F2" w:val="clear"/>
            <w:tcMar>
              <w:top w:type="dxa" w:w="80"/>
              <w:left w:type="dxa" w:w="160"/>
              <w:bottom w:type="dxa" w:w="80"/>
              <w:right w:type="dxa" w:w="160"/>
            </w:tcMar>
          </w:tcPr>
          <w:p>
            <w:pPr>
              <w:spacing w:after="20" w:before="20"/>
            </w:pPr>
            <w:r>
              <w:rPr>
                <w:rFonts w:ascii="Arial" w:cs="Arial" w:eastAsia="Arial" w:hAnsi="Arial"/>
                <w:color w:val="333333"/>
                <w:sz w:val="19"/>
                <w:szCs w:val="19"/>
              </w:rPr>
              <w:t xml:space="preserve">购物/市场交易</w:t>
            </w:r>
          </w:p>
        </w:tc>
        <w:tc>
          <w:tcPr>
            <w:tcW w:type="dxa" w:w="3560"/>
            <w:tcBorders>
              <w:top w:val="single" w:color="BDD7EE" w:sz="1"/>
              <w:left w:val="single" w:color="BDD7EE" w:sz="1"/>
              <w:bottom w:val="single" w:color="BDD7EE" w:sz="1"/>
              <w:right w:val="single" w:color="BDD7EE" w:sz="1"/>
            </w:tcBorders>
            <w:shd w:fill="F2F2F2" w:val="clear"/>
            <w:tcMar>
              <w:top w:type="dxa" w:w="80"/>
              <w:left w:type="dxa" w:w="160"/>
              <w:bottom w:type="dxa" w:w="80"/>
              <w:right w:type="dxa" w:w="160"/>
            </w:tcMar>
          </w:tcPr>
          <w:p>
            <w:pPr>
              <w:spacing w:after="20" w:before="20"/>
            </w:pPr>
            <w:r>
              <w:rPr>
                <w:rFonts w:ascii="Arial" w:cs="Arial" w:eastAsia="Arial" w:hAnsi="Arial"/>
                <w:color w:val="333333"/>
                <w:sz w:val="19"/>
                <w:szCs w:val="19"/>
              </w:rPr>
              <w:t xml:space="preserve">描述、询价、议价、数量表达</w:t>
            </w:r>
          </w:p>
        </w:tc>
      </w:tr>
      <w:tr>
        <w:tc>
          <w:tcPr>
            <w:tcW w:type="dxa" w:w="2000"/>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pPr>
              <w:spacing w:after="20" w:before="20"/>
            </w:pPr>
            <w:r>
              <w:rPr>
                <w:rFonts w:ascii="Arial" w:cs="Arial" w:eastAsia="Arial" w:hAnsi="Arial"/>
                <w:color w:val="333333"/>
                <w:sz w:val="19"/>
                <w:szCs w:val="19"/>
              </w:rPr>
              <w:t xml:space="preserve">冒险者酒馆</w:t>
            </w:r>
          </w:p>
        </w:tc>
        <w:tc>
          <w:tcPr>
            <w:tcW w:type="dxa" w:w="3800"/>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pPr>
              <w:spacing w:after="20" w:before="20"/>
            </w:pPr>
            <w:r>
              <w:rPr>
                <w:rFonts w:ascii="Arial" w:cs="Arial" w:eastAsia="Arial" w:hAnsi="Arial"/>
                <w:color w:val="333333"/>
                <w:sz w:val="19"/>
                <w:szCs w:val="19"/>
              </w:rPr>
              <w:t xml:space="preserve">餐厅/社交场所</w:t>
            </w:r>
          </w:p>
        </w:tc>
        <w:tc>
          <w:tcPr>
            <w:tcW w:type="dxa" w:w="3560"/>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pPr>
              <w:spacing w:after="20" w:before="20"/>
            </w:pPr>
            <w:r>
              <w:rPr>
                <w:rFonts w:ascii="Arial" w:cs="Arial" w:eastAsia="Arial" w:hAnsi="Arial"/>
                <w:color w:val="333333"/>
                <w:sz w:val="19"/>
                <w:szCs w:val="19"/>
              </w:rPr>
              <w:t xml:space="preserve">点餐、寒暄、讲故事、邀约</w:t>
            </w:r>
          </w:p>
        </w:tc>
      </w:tr>
      <w:tr>
        <w:tc>
          <w:tcPr>
            <w:tcW w:type="dxa" w:w="2000"/>
            <w:tcBorders>
              <w:top w:val="single" w:color="BDD7EE" w:sz="1"/>
              <w:left w:val="single" w:color="BDD7EE" w:sz="1"/>
              <w:bottom w:val="single" w:color="BDD7EE" w:sz="1"/>
              <w:right w:val="single" w:color="BDD7EE" w:sz="1"/>
            </w:tcBorders>
            <w:shd w:fill="F2F2F2" w:val="clear"/>
            <w:tcMar>
              <w:top w:type="dxa" w:w="80"/>
              <w:left w:type="dxa" w:w="160"/>
              <w:bottom w:type="dxa" w:w="80"/>
              <w:right w:type="dxa" w:w="160"/>
            </w:tcMar>
          </w:tcPr>
          <w:p>
            <w:pPr>
              <w:spacing w:after="20" w:before="20"/>
            </w:pPr>
            <w:r>
              <w:rPr>
                <w:rFonts w:ascii="Arial" w:cs="Arial" w:eastAsia="Arial" w:hAnsi="Arial"/>
                <w:color w:val="333333"/>
                <w:sz w:val="19"/>
                <w:szCs w:val="19"/>
              </w:rPr>
              <w:t xml:space="preserve">城卫军营地</w:t>
            </w:r>
          </w:p>
        </w:tc>
        <w:tc>
          <w:tcPr>
            <w:tcW w:type="dxa" w:w="3800"/>
            <w:tcBorders>
              <w:top w:val="single" w:color="BDD7EE" w:sz="1"/>
              <w:left w:val="single" w:color="BDD7EE" w:sz="1"/>
              <w:bottom w:val="single" w:color="BDD7EE" w:sz="1"/>
              <w:right w:val="single" w:color="BDD7EE" w:sz="1"/>
            </w:tcBorders>
            <w:shd w:fill="F2F2F2" w:val="clear"/>
            <w:tcMar>
              <w:top w:type="dxa" w:w="80"/>
              <w:left w:type="dxa" w:w="160"/>
              <w:bottom w:type="dxa" w:w="80"/>
              <w:right w:type="dxa" w:w="160"/>
            </w:tcMar>
          </w:tcPr>
          <w:p>
            <w:pPr>
              <w:spacing w:after="20" w:before="20"/>
            </w:pPr>
            <w:r>
              <w:rPr>
                <w:rFonts w:ascii="Arial" w:cs="Arial" w:eastAsia="Arial" w:hAnsi="Arial"/>
                <w:color w:val="333333"/>
                <w:sz w:val="19"/>
                <w:szCs w:val="19"/>
              </w:rPr>
              <w:t xml:space="preserve">正式机构办事</w:t>
            </w:r>
          </w:p>
        </w:tc>
        <w:tc>
          <w:tcPr>
            <w:tcW w:type="dxa" w:w="3560"/>
            <w:tcBorders>
              <w:top w:val="single" w:color="BDD7EE" w:sz="1"/>
              <w:left w:val="single" w:color="BDD7EE" w:sz="1"/>
              <w:bottom w:val="single" w:color="BDD7EE" w:sz="1"/>
              <w:right w:val="single" w:color="BDD7EE" w:sz="1"/>
            </w:tcBorders>
            <w:shd w:fill="F2F2F2" w:val="clear"/>
            <w:tcMar>
              <w:top w:type="dxa" w:w="80"/>
              <w:left w:type="dxa" w:w="160"/>
              <w:bottom w:type="dxa" w:w="80"/>
              <w:right w:type="dxa" w:w="160"/>
            </w:tcMar>
          </w:tcPr>
          <w:p>
            <w:pPr>
              <w:spacing w:after="20" w:before="20"/>
            </w:pPr>
            <w:r>
              <w:rPr>
                <w:rFonts w:ascii="Arial" w:cs="Arial" w:eastAsia="Arial" w:hAnsi="Arial"/>
                <w:color w:val="333333"/>
                <w:sz w:val="19"/>
                <w:szCs w:val="19"/>
              </w:rPr>
              <w:t xml:space="preserve">陈述事件、请求帮助、填写报告</w:t>
            </w:r>
          </w:p>
        </w:tc>
      </w:tr>
      <w:tr>
        <w:tc>
          <w:tcPr>
            <w:tcW w:type="dxa" w:w="2000"/>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pPr>
              <w:spacing w:after="20" w:before="20"/>
            </w:pPr>
            <w:r>
              <w:rPr>
                <w:rFonts w:ascii="Arial" w:cs="Arial" w:eastAsia="Arial" w:hAnsi="Arial"/>
                <w:color w:val="333333"/>
                <w:sz w:val="19"/>
                <w:szCs w:val="19"/>
              </w:rPr>
              <w:t xml:space="preserve">精灵族森林</w:t>
            </w:r>
          </w:p>
        </w:tc>
        <w:tc>
          <w:tcPr>
            <w:tcW w:type="dxa" w:w="3800"/>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pPr>
              <w:spacing w:after="20" w:before="20"/>
            </w:pPr>
            <w:r>
              <w:rPr>
                <w:rFonts w:ascii="Arial" w:cs="Arial" w:eastAsia="Arial" w:hAnsi="Arial"/>
                <w:color w:val="333333"/>
                <w:sz w:val="19"/>
                <w:szCs w:val="19"/>
              </w:rPr>
              <w:t xml:space="preserve">文化交流/旅游</w:t>
            </w:r>
          </w:p>
        </w:tc>
        <w:tc>
          <w:tcPr>
            <w:tcW w:type="dxa" w:w="3560"/>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pPr>
              <w:spacing w:after="20" w:before="20"/>
            </w:pPr>
            <w:r>
              <w:rPr>
                <w:rFonts w:ascii="Arial" w:cs="Arial" w:eastAsia="Arial" w:hAnsi="Arial"/>
                <w:color w:val="333333"/>
                <w:sz w:val="19"/>
                <w:szCs w:val="19"/>
              </w:rPr>
              <w:t xml:space="preserve">文化习俗询问、赞美、道歉</w:t>
            </w:r>
          </w:p>
        </w:tc>
      </w:tr>
      <w:tr>
        <w:tc>
          <w:tcPr>
            <w:tcW w:type="dxa" w:w="2000"/>
            <w:tcBorders>
              <w:top w:val="single" w:color="BDD7EE" w:sz="1"/>
              <w:left w:val="single" w:color="BDD7EE" w:sz="1"/>
              <w:bottom w:val="single" w:color="BDD7EE" w:sz="1"/>
              <w:right w:val="single" w:color="BDD7EE" w:sz="1"/>
            </w:tcBorders>
            <w:shd w:fill="F2F2F2" w:val="clear"/>
            <w:tcMar>
              <w:top w:type="dxa" w:w="80"/>
              <w:left w:type="dxa" w:w="160"/>
              <w:bottom w:type="dxa" w:w="80"/>
              <w:right w:type="dxa" w:w="160"/>
            </w:tcMar>
          </w:tcPr>
          <w:p>
            <w:pPr>
              <w:spacing w:after="20" w:before="20"/>
            </w:pPr>
            <w:r>
              <w:rPr>
                <w:rFonts w:ascii="Arial" w:cs="Arial" w:eastAsia="Arial" w:hAnsi="Arial"/>
                <w:color w:val="333333"/>
                <w:sz w:val="19"/>
                <w:szCs w:val="19"/>
              </w:rPr>
              <w:t xml:space="preserve">港口货运区</w:t>
            </w:r>
          </w:p>
        </w:tc>
        <w:tc>
          <w:tcPr>
            <w:tcW w:type="dxa" w:w="3800"/>
            <w:tcBorders>
              <w:top w:val="single" w:color="BDD7EE" w:sz="1"/>
              <w:left w:val="single" w:color="BDD7EE" w:sz="1"/>
              <w:bottom w:val="single" w:color="BDD7EE" w:sz="1"/>
              <w:right w:val="single" w:color="BDD7EE" w:sz="1"/>
            </w:tcBorders>
            <w:shd w:fill="F2F2F2" w:val="clear"/>
            <w:tcMar>
              <w:top w:type="dxa" w:w="80"/>
              <w:left w:type="dxa" w:w="160"/>
              <w:bottom w:type="dxa" w:w="80"/>
              <w:right w:type="dxa" w:w="160"/>
            </w:tcMar>
          </w:tcPr>
          <w:p>
            <w:pPr>
              <w:spacing w:after="20" w:before="20"/>
            </w:pPr>
            <w:r>
              <w:rPr>
                <w:rFonts w:ascii="Arial" w:cs="Arial" w:eastAsia="Arial" w:hAnsi="Arial"/>
                <w:color w:val="333333"/>
                <w:sz w:val="19"/>
                <w:szCs w:val="19"/>
              </w:rPr>
              <w:t xml:space="preserve">物流/商务洽谈</w:t>
            </w:r>
          </w:p>
        </w:tc>
        <w:tc>
          <w:tcPr>
            <w:tcW w:type="dxa" w:w="3560"/>
            <w:tcBorders>
              <w:top w:val="single" w:color="BDD7EE" w:sz="1"/>
              <w:left w:val="single" w:color="BDD7EE" w:sz="1"/>
              <w:bottom w:val="single" w:color="BDD7EE" w:sz="1"/>
              <w:right w:val="single" w:color="BDD7EE" w:sz="1"/>
            </w:tcBorders>
            <w:shd w:fill="F2F2F2" w:val="clear"/>
            <w:tcMar>
              <w:top w:type="dxa" w:w="80"/>
              <w:left w:type="dxa" w:w="160"/>
              <w:bottom w:type="dxa" w:w="80"/>
              <w:right w:type="dxa" w:w="160"/>
            </w:tcMar>
          </w:tcPr>
          <w:p>
            <w:pPr>
              <w:spacing w:after="20" w:before="20"/>
            </w:pPr>
            <w:r>
              <w:rPr>
                <w:rFonts w:ascii="Arial" w:cs="Arial" w:eastAsia="Arial" w:hAnsi="Arial"/>
                <w:color w:val="333333"/>
                <w:sz w:val="19"/>
                <w:szCs w:val="19"/>
              </w:rPr>
              <w:t xml:space="preserve">运输信息、合同条款、时间约定</w:t>
            </w:r>
          </w:p>
        </w:tc>
      </w:tr>
      <w:tr>
        <w:tc>
          <w:tcPr>
            <w:tcW w:type="dxa" w:w="2000"/>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pPr>
              <w:spacing w:after="20" w:before="20"/>
            </w:pPr>
            <w:r>
              <w:rPr>
                <w:rFonts w:ascii="Arial" w:cs="Arial" w:eastAsia="Arial" w:hAnsi="Arial"/>
                <w:color w:val="333333"/>
                <w:sz w:val="19"/>
                <w:szCs w:val="19"/>
              </w:rPr>
              <w:t xml:space="preserve">医疗营地</w:t>
            </w:r>
          </w:p>
        </w:tc>
        <w:tc>
          <w:tcPr>
            <w:tcW w:type="dxa" w:w="3800"/>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pPr>
              <w:spacing w:after="20" w:before="20"/>
            </w:pPr>
            <w:r>
              <w:rPr>
                <w:rFonts w:ascii="Arial" w:cs="Arial" w:eastAsia="Arial" w:hAnsi="Arial"/>
                <w:color w:val="333333"/>
                <w:sz w:val="19"/>
                <w:szCs w:val="19"/>
              </w:rPr>
              <w:t xml:space="preserve">就医/急救情境</w:t>
            </w:r>
          </w:p>
        </w:tc>
        <w:tc>
          <w:tcPr>
            <w:tcW w:type="dxa" w:w="3560"/>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pPr>
              <w:spacing w:after="20" w:before="20"/>
            </w:pPr>
            <w:r>
              <w:rPr>
                <w:rFonts w:ascii="Arial" w:cs="Arial" w:eastAsia="Arial" w:hAnsi="Arial"/>
                <w:color w:val="333333"/>
                <w:sz w:val="19"/>
                <w:szCs w:val="19"/>
              </w:rPr>
              <w:t xml:space="preserve">描述症状、寻求紧急帮助</w:t>
            </w:r>
          </w:p>
        </w:tc>
      </w:tr>
      <w:tr>
        <w:tc>
          <w:tcPr>
            <w:tcW w:type="dxa" w:w="2000"/>
            <w:tcBorders>
              <w:top w:val="single" w:color="BDD7EE" w:sz="1"/>
              <w:left w:val="single" w:color="BDD7EE" w:sz="1"/>
              <w:bottom w:val="single" w:color="BDD7EE" w:sz="1"/>
              <w:right w:val="single" w:color="BDD7EE" w:sz="1"/>
            </w:tcBorders>
            <w:shd w:fill="F2F2F2" w:val="clear"/>
            <w:tcMar>
              <w:top w:type="dxa" w:w="80"/>
              <w:left w:type="dxa" w:w="160"/>
              <w:bottom w:type="dxa" w:w="80"/>
              <w:right w:type="dxa" w:w="160"/>
            </w:tcMar>
          </w:tcPr>
          <w:p>
            <w:pPr>
              <w:spacing w:after="20" w:before="20"/>
            </w:pPr>
            <w:r>
              <w:rPr>
                <w:rFonts w:ascii="Arial" w:cs="Arial" w:eastAsia="Arial" w:hAnsi="Arial"/>
                <w:color w:val="333333"/>
                <w:sz w:val="19"/>
                <w:szCs w:val="19"/>
              </w:rPr>
              <w:t xml:space="preserve">图书馆档案室</w:t>
            </w:r>
          </w:p>
        </w:tc>
        <w:tc>
          <w:tcPr>
            <w:tcW w:type="dxa" w:w="3800"/>
            <w:tcBorders>
              <w:top w:val="single" w:color="BDD7EE" w:sz="1"/>
              <w:left w:val="single" w:color="BDD7EE" w:sz="1"/>
              <w:bottom w:val="single" w:color="BDD7EE" w:sz="1"/>
              <w:right w:val="single" w:color="BDD7EE" w:sz="1"/>
            </w:tcBorders>
            <w:shd w:fill="F2F2F2" w:val="clear"/>
            <w:tcMar>
              <w:top w:type="dxa" w:w="80"/>
              <w:left w:type="dxa" w:w="160"/>
              <w:bottom w:type="dxa" w:w="80"/>
              <w:right w:type="dxa" w:w="160"/>
            </w:tcMar>
          </w:tcPr>
          <w:p>
            <w:pPr>
              <w:spacing w:after="20" w:before="20"/>
            </w:pPr>
            <w:r>
              <w:rPr>
                <w:rFonts w:ascii="Arial" w:cs="Arial" w:eastAsia="Arial" w:hAnsi="Arial"/>
                <w:color w:val="333333"/>
                <w:sz w:val="19"/>
                <w:szCs w:val="19"/>
              </w:rPr>
              <w:t xml:space="preserve">学术/研究场景</w:t>
            </w:r>
          </w:p>
        </w:tc>
        <w:tc>
          <w:tcPr>
            <w:tcW w:type="dxa" w:w="3560"/>
            <w:tcBorders>
              <w:top w:val="single" w:color="BDD7EE" w:sz="1"/>
              <w:left w:val="single" w:color="BDD7EE" w:sz="1"/>
              <w:bottom w:val="single" w:color="BDD7EE" w:sz="1"/>
              <w:right w:val="single" w:color="BDD7EE" w:sz="1"/>
            </w:tcBorders>
            <w:shd w:fill="F2F2F2" w:val="clear"/>
            <w:tcMar>
              <w:top w:type="dxa" w:w="80"/>
              <w:left w:type="dxa" w:w="160"/>
              <w:bottom w:type="dxa" w:w="80"/>
              <w:right w:type="dxa" w:w="160"/>
            </w:tcMar>
          </w:tcPr>
          <w:p>
            <w:pPr>
              <w:spacing w:after="20" w:before="20"/>
            </w:pPr>
            <w:r>
              <w:rPr>
                <w:rFonts w:ascii="Arial" w:cs="Arial" w:eastAsia="Arial" w:hAnsi="Arial"/>
                <w:color w:val="333333"/>
                <w:sz w:val="19"/>
                <w:szCs w:val="19"/>
              </w:rPr>
              <w:t xml:space="preserve">查询信息、引用来源、学术讨论</w:t>
            </w:r>
          </w:p>
        </w:tc>
      </w:tr>
      <w:tr>
        <w:tc>
          <w:tcPr>
            <w:tcW w:type="dxa" w:w="2000"/>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pPr>
              <w:spacing w:after="20" w:before="20"/>
            </w:pPr>
            <w:r>
              <w:rPr>
                <w:rFonts w:ascii="Arial" w:cs="Arial" w:eastAsia="Arial" w:hAnsi="Arial"/>
                <w:color w:val="333333"/>
                <w:sz w:val="19"/>
                <w:szCs w:val="19"/>
              </w:rPr>
              <w:t xml:space="preserve">边境检查站</w:t>
            </w:r>
          </w:p>
        </w:tc>
        <w:tc>
          <w:tcPr>
            <w:tcW w:type="dxa" w:w="3800"/>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pPr>
              <w:spacing w:after="20" w:before="20"/>
            </w:pPr>
            <w:r>
              <w:rPr>
                <w:rFonts w:ascii="Arial" w:cs="Arial" w:eastAsia="Arial" w:hAnsi="Arial"/>
                <w:color w:val="333333"/>
                <w:sz w:val="19"/>
                <w:szCs w:val="19"/>
              </w:rPr>
              <w:t xml:space="preserve">边境/海关情境</w:t>
            </w:r>
          </w:p>
        </w:tc>
        <w:tc>
          <w:tcPr>
            <w:tcW w:type="dxa" w:w="3560"/>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pPr>
              <w:spacing w:after="20" w:before="20"/>
            </w:pPr>
            <w:r>
              <w:rPr>
                <w:rFonts w:ascii="Arial" w:cs="Arial" w:eastAsia="Arial" w:hAnsi="Arial"/>
                <w:color w:val="333333"/>
                <w:sz w:val="19"/>
                <w:szCs w:val="19"/>
              </w:rPr>
              <w:t xml:space="preserve">身份证明、行程说明、物品申报</w:t>
            </w:r>
          </w:p>
        </w:tc>
      </w:tr>
    </w:tbl>
    <w:p>
      <w:pPr>
        <w:spacing w:after="160" w:before="0"/>
      </w:pPr>
    </w:p>
    <w:p>
      <w:pPr>
        <w:pStyle w:val="Heading1"/>
        <w:pBdr>
          <w:bottom w:val="single" w:color="2E75B6" w:sz="8" w:space="4"/>
        </w:pBdr>
        <w:spacing w:after="120" w:before="360"/>
      </w:pPr>
      <w:r>
        <w:rPr>
          <w:rFonts w:ascii="Arial" w:cs="Arial" w:eastAsia="Arial" w:hAnsi="Arial"/>
          <w:b/>
          <w:bCs/>
          <w:color w:val="1F4E79"/>
          <w:sz w:val="32"/>
          <w:szCs w:val="32"/>
        </w:rPr>
        <w:t xml:space="preserve">5. 技术架构</w:t>
      </w:r>
    </w:p>
    <w:p>
      <w:pPr>
        <w:pStyle w:val="Heading2"/>
        <w:spacing w:after="80" w:before="280"/>
      </w:pPr>
      <w:r>
        <w:rPr>
          <w:rFonts w:ascii="Arial" w:cs="Arial" w:eastAsia="Arial" w:hAnsi="Arial"/>
          <w:b/>
          <w:bCs/>
          <w:color w:val="2E75B6"/>
          <w:sz w:val="26"/>
          <w:szCs w:val="26"/>
        </w:rPr>
        <w:t xml:space="preserve">5.1 系统总体架构</w:t>
      </w:r>
    </w:p>
    <w:p>
      <w:pPr>
        <w:spacing w:after="100" w:before="60" w:line="320" w:lineRule="auto"/>
      </w:pPr>
      <w:r>
        <w:rPr>
          <w:rFonts w:ascii="Arial" w:cs="Arial" w:eastAsia="Arial" w:hAnsi="Arial"/>
          <w:color w:val="333333"/>
          <w:sz w:val="20"/>
          <w:szCs w:val="20"/>
        </w:rPr>
        <w:t xml:space="preserve">LinguaQuest RPG 采用云端-客户端混合架构，以确保 AI 处理能力与游戏流畅度的平衡。</w:t>
      </w:r>
    </w:p>
    <w:p>
      <w:pP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single" w:color="BDD7EE" w:sz="1"/>
              <w:left w:val="single" w:color="BDD7EE" w:sz="1"/>
              <w:bottom w:val="single" w:color="BDD7EE" w:sz="1"/>
              <w:right w:val="single" w:color="BDD7EE" w:sz="1"/>
            </w:tcBorders>
            <w:shd w:fill="1F4E79" w:val="clear"/>
            <w:tcMar>
              <w:top w:type="dxa" w:w="100"/>
              <w:left w:type="dxa" w:w="160"/>
              <w:bottom w:type="dxa" w:w="100"/>
              <w:right w:type="dxa" w:w="160"/>
            </w:tcMar>
          </w:tcPr>
          <w:p>
            <w:r>
              <w:rPr>
                <w:rFonts w:ascii="Arial" w:cs="Arial" w:eastAsia="Arial" w:hAnsi="Arial"/>
                <w:b/>
                <w:bCs/>
                <w:color w:val="FFFFFF"/>
                <w:sz w:val="20"/>
                <w:szCs w:val="20"/>
              </w:rPr>
              <w:t xml:space="preserve">技术层级</w:t>
            </w:r>
          </w:p>
        </w:tc>
        <w:tc>
          <w:tcPr>
            <w:tcW w:type="dxa" w:w="4860"/>
            <w:tcBorders>
              <w:top w:val="single" w:color="BDD7EE" w:sz="1"/>
              <w:left w:val="single" w:color="BDD7EE" w:sz="1"/>
              <w:bottom w:val="single" w:color="BDD7EE" w:sz="1"/>
              <w:right w:val="single" w:color="BDD7EE" w:sz="1"/>
            </w:tcBorders>
            <w:shd w:fill="1F4E79" w:val="clear"/>
            <w:tcMar>
              <w:top w:type="dxa" w:w="100"/>
              <w:left w:type="dxa" w:w="160"/>
              <w:bottom w:type="dxa" w:w="100"/>
              <w:right w:type="dxa" w:w="160"/>
            </w:tcMar>
          </w:tcPr>
          <w:p>
            <w:r>
              <w:rPr>
                <w:rFonts w:ascii="Arial" w:cs="Arial" w:eastAsia="Arial" w:hAnsi="Arial"/>
                <w:b/>
                <w:bCs/>
                <w:color w:val="FFFFFF"/>
                <w:sz w:val="20"/>
                <w:szCs w:val="20"/>
              </w:rPr>
              <w:t xml:space="preserve">组件与职责</w:t>
            </w:r>
          </w:p>
        </w:tc>
      </w:tr>
      <w:tr>
        <w:tc>
          <w:tcPr>
            <w:tcW w:type="dxa" w:w="4500"/>
            <w:tcBorders>
              <w:top w:val="single" w:color="BDD7EE" w:sz="1"/>
              <w:left w:val="single" w:color="BDD7EE" w:sz="1"/>
              <w:bottom w:val="single" w:color="BDD7EE" w:sz="1"/>
              <w:right w:val="single" w:color="BDD7EE" w:sz="1"/>
            </w:tcBorders>
            <w:shd w:fill="F2F2F2" w:val="clear"/>
            <w:tcMar>
              <w:top w:type="dxa" w:w="80"/>
              <w:left w:type="dxa" w:w="160"/>
              <w:bottom w:type="dxa" w:w="80"/>
              <w:right w:type="dxa" w:w="160"/>
            </w:tcMar>
          </w:tcPr>
          <w:p>
            <w:pPr>
              <w:spacing w:after="20" w:before="20"/>
            </w:pPr>
            <w:r>
              <w:rPr>
                <w:rFonts w:ascii="Arial" w:cs="Arial" w:eastAsia="Arial" w:hAnsi="Arial"/>
                <w:color w:val="333333"/>
                <w:sz w:val="19"/>
                <w:szCs w:val="19"/>
              </w:rPr>
              <w:t xml:space="preserve">前端游戏引擎</w:t>
            </w:r>
          </w:p>
        </w:tc>
        <w:tc>
          <w:tcPr>
            <w:tcW w:type="dxa" w:w="4860"/>
            <w:tcBorders>
              <w:top w:val="single" w:color="BDD7EE" w:sz="1"/>
              <w:left w:val="single" w:color="BDD7EE" w:sz="1"/>
              <w:bottom w:val="single" w:color="BDD7EE" w:sz="1"/>
              <w:right w:val="single" w:color="BDD7EE" w:sz="1"/>
            </w:tcBorders>
            <w:shd w:fill="F2F2F2" w:val="clear"/>
            <w:tcMar>
              <w:top w:type="dxa" w:w="80"/>
              <w:left w:type="dxa" w:w="160"/>
              <w:bottom w:type="dxa" w:w="80"/>
              <w:right w:type="dxa" w:w="160"/>
            </w:tcMar>
          </w:tcPr>
          <w:p>
            <w:pPr>
              <w:spacing w:after="20" w:before="20"/>
            </w:pPr>
            <w:r>
              <w:rPr>
                <w:rFonts w:ascii="Arial" w:cs="Arial" w:eastAsia="Arial" w:hAnsi="Arial"/>
                <w:color w:val="333333"/>
                <w:sz w:val="19"/>
                <w:szCs w:val="19"/>
              </w:rPr>
              <w:t xml:space="preserve">Unity（跨平台渲染、物理、UI）/ Web 版采用 Phaser.js；全局禁用文字键盘输入组件</w:t>
            </w:r>
          </w:p>
        </w:tc>
      </w:tr>
      <w:tr>
        <w:tc>
          <w:tcPr>
            <w:tcW w:type="dxa" w:w="4500"/>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pPr>
              <w:spacing w:after="20" w:before="20"/>
            </w:pPr>
            <w:r>
              <w:rPr>
                <w:rFonts w:ascii="Arial" w:cs="Arial" w:eastAsia="Arial" w:hAnsi="Arial"/>
                <w:color w:val="333333"/>
                <w:sz w:val="19"/>
                <w:szCs w:val="19"/>
              </w:rPr>
              <w:t xml:space="preserve">AI 对话服务</w:t>
            </w:r>
          </w:p>
        </w:tc>
        <w:tc>
          <w:tcPr>
            <w:tcW w:type="dxa" w:w="4860"/>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pPr>
              <w:spacing w:after="20" w:before="20"/>
            </w:pPr>
            <w:r>
              <w:rPr>
                <w:rFonts w:ascii="Arial" w:cs="Arial" w:eastAsia="Arial" w:hAnsi="Arial"/>
                <w:color w:val="333333"/>
                <w:sz w:val="19"/>
                <w:szCs w:val="19"/>
              </w:rPr>
              <w:t xml:space="preserve">云端部署大语言模型 API（支持 GPT-4o / Claude 3.5 / 本地微调模型）</w:t>
            </w:r>
          </w:p>
        </w:tc>
      </w:tr>
      <w:tr>
        <w:tc>
          <w:tcPr>
            <w:tcW w:type="dxa" w:w="4500"/>
            <w:tcBorders>
              <w:top w:val="single" w:color="BDD7EE" w:sz="1"/>
              <w:left w:val="single" w:color="BDD7EE" w:sz="1"/>
              <w:bottom w:val="single" w:color="BDD7EE" w:sz="1"/>
              <w:right w:val="single" w:color="BDD7EE" w:sz="1"/>
            </w:tcBorders>
            <w:shd w:fill="F2F2F2" w:val="clear"/>
            <w:tcMar>
              <w:top w:type="dxa" w:w="80"/>
              <w:left w:type="dxa" w:w="160"/>
              <w:bottom w:type="dxa" w:w="80"/>
              <w:right w:type="dxa" w:w="160"/>
            </w:tcMar>
          </w:tcPr>
          <w:p>
            <w:pPr>
              <w:spacing w:after="20" w:before="20"/>
            </w:pPr>
            <w:r>
              <w:rPr>
                <w:rFonts w:ascii="Arial" w:cs="Arial" w:eastAsia="Arial" w:hAnsi="Arial"/>
                <w:color w:val="333333"/>
                <w:sz w:val="19"/>
                <w:szCs w:val="19"/>
              </w:rPr>
              <w:t xml:space="preserve">语音处理（核心输入层）</w:t>
            </w:r>
          </w:p>
        </w:tc>
        <w:tc>
          <w:tcPr>
            <w:tcW w:type="dxa" w:w="4860"/>
            <w:tcBorders>
              <w:top w:val="single" w:color="BDD7EE" w:sz="1"/>
              <w:left w:val="single" w:color="BDD7EE" w:sz="1"/>
              <w:bottom w:val="single" w:color="BDD7EE" w:sz="1"/>
              <w:right w:val="single" w:color="BDD7EE" w:sz="1"/>
            </w:tcBorders>
            <w:shd w:fill="F2F2F2" w:val="clear"/>
            <w:tcMar>
              <w:top w:type="dxa" w:w="80"/>
              <w:left w:type="dxa" w:w="160"/>
              <w:bottom w:type="dxa" w:w="80"/>
              <w:right w:type="dxa" w:w="160"/>
            </w:tcMar>
          </w:tcPr>
          <w:p>
            <w:pPr>
              <w:spacing w:after="20" w:before="20"/>
            </w:pPr>
            <w:r>
              <w:rPr>
                <w:rFonts w:ascii="Arial" w:cs="Arial" w:eastAsia="Arial" w:hAnsi="Arial"/>
                <w:color w:val="333333"/>
                <w:sz w:val="19"/>
                <w:szCs w:val="19"/>
              </w:rPr>
              <w:t xml:space="preserve">唤醒词检测：TensorFlow Lite 本地模型 | ASR：Whisper Large v3（儿童口音微调）| TTS：ElevenLabs 多人格音色 | VAD：WebRTC VAD</w:t>
            </w:r>
          </w:p>
        </w:tc>
      </w:tr>
      <w:tr>
        <w:tc>
          <w:tcPr>
            <w:tcW w:type="dxa" w:w="4500"/>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pPr>
              <w:spacing w:after="20" w:before="20"/>
            </w:pPr>
            <w:r>
              <w:rPr>
                <w:rFonts w:ascii="Arial" w:cs="Arial" w:eastAsia="Arial" w:hAnsi="Arial"/>
                <w:color w:val="333333"/>
                <w:sz w:val="19"/>
                <w:szCs w:val="19"/>
              </w:rPr>
              <w:t xml:space="preserve">NLP 分析引擎</w:t>
            </w:r>
          </w:p>
        </w:tc>
        <w:tc>
          <w:tcPr>
            <w:tcW w:type="dxa" w:w="4860"/>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pPr>
              <w:spacing w:after="20" w:before="20"/>
            </w:pPr>
            <w:r>
              <w:rPr>
                <w:rFonts w:ascii="Arial" w:cs="Arial" w:eastAsia="Arial" w:hAnsi="Arial"/>
                <w:color w:val="333333"/>
                <w:sz w:val="19"/>
                <w:szCs w:val="19"/>
              </w:rPr>
              <w:t xml:space="preserve">语法检测（LanguageTool API）+ 自定义语用分析模型</w:t>
            </w:r>
          </w:p>
        </w:tc>
      </w:tr>
      <w:tr>
        <w:tc>
          <w:tcPr>
            <w:tcW w:type="dxa" w:w="4500"/>
            <w:tcBorders>
              <w:top w:val="single" w:color="BDD7EE" w:sz="1"/>
              <w:left w:val="single" w:color="BDD7EE" w:sz="1"/>
              <w:bottom w:val="single" w:color="BDD7EE" w:sz="1"/>
              <w:right w:val="single" w:color="BDD7EE" w:sz="1"/>
            </w:tcBorders>
            <w:shd w:fill="F2F2F2" w:val="clear"/>
            <w:tcMar>
              <w:top w:type="dxa" w:w="80"/>
              <w:left w:type="dxa" w:w="160"/>
              <w:bottom w:type="dxa" w:w="80"/>
              <w:right w:type="dxa" w:w="160"/>
            </w:tcMar>
          </w:tcPr>
          <w:p>
            <w:pPr>
              <w:spacing w:after="20" w:before="20"/>
            </w:pPr>
            <w:r>
              <w:rPr>
                <w:rFonts w:ascii="Arial" w:cs="Arial" w:eastAsia="Arial" w:hAnsi="Arial"/>
                <w:color w:val="333333"/>
                <w:sz w:val="19"/>
                <w:szCs w:val="19"/>
              </w:rPr>
              <w:t xml:space="preserve">用户数据服务</w:t>
            </w:r>
          </w:p>
        </w:tc>
        <w:tc>
          <w:tcPr>
            <w:tcW w:type="dxa" w:w="4860"/>
            <w:tcBorders>
              <w:top w:val="single" w:color="BDD7EE" w:sz="1"/>
              <w:left w:val="single" w:color="BDD7EE" w:sz="1"/>
              <w:bottom w:val="single" w:color="BDD7EE" w:sz="1"/>
              <w:right w:val="single" w:color="BDD7EE" w:sz="1"/>
            </w:tcBorders>
            <w:shd w:fill="F2F2F2" w:val="clear"/>
            <w:tcMar>
              <w:top w:type="dxa" w:w="80"/>
              <w:left w:type="dxa" w:w="160"/>
              <w:bottom w:type="dxa" w:w="80"/>
              <w:right w:type="dxa" w:w="160"/>
            </w:tcMar>
          </w:tcPr>
          <w:p>
            <w:pPr>
              <w:spacing w:after="20" w:before="20"/>
            </w:pPr>
            <w:r>
              <w:rPr>
                <w:rFonts w:ascii="Arial" w:cs="Arial" w:eastAsia="Arial" w:hAnsi="Arial"/>
                <w:color w:val="333333"/>
                <w:sz w:val="19"/>
                <w:szCs w:val="19"/>
              </w:rPr>
              <w:t xml:space="preserve">学习数据云端持久化、多设备同步（Firebase / Supabase）</w:t>
            </w:r>
          </w:p>
        </w:tc>
      </w:tr>
      <w:tr>
        <w:tc>
          <w:tcPr>
            <w:tcW w:type="dxa" w:w="4500"/>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pPr>
              <w:spacing w:after="20" w:before="20"/>
            </w:pPr>
            <w:r>
              <w:rPr>
                <w:rFonts w:ascii="Arial" w:cs="Arial" w:eastAsia="Arial" w:hAnsi="Arial"/>
                <w:color w:val="333333"/>
                <w:sz w:val="19"/>
                <w:szCs w:val="19"/>
              </w:rPr>
              <w:t xml:space="preserve">评估与报告引擎</w:t>
            </w:r>
          </w:p>
        </w:tc>
        <w:tc>
          <w:tcPr>
            <w:tcW w:type="dxa" w:w="4860"/>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pPr>
              <w:spacing w:after="20" w:before="20"/>
            </w:pPr>
            <w:r>
              <w:rPr>
                <w:rFonts w:ascii="Arial" w:cs="Arial" w:eastAsia="Arial" w:hAnsi="Arial"/>
                <w:color w:val="333333"/>
                <w:sz w:val="19"/>
                <w:szCs w:val="19"/>
              </w:rPr>
              <w:t xml:space="preserve">Python 数据分析服务，定期生成学习报告与 CEFR 映射</w:t>
            </w:r>
          </w:p>
        </w:tc>
      </w:tr>
      <w:tr>
        <w:tc>
          <w:tcPr>
            <w:tcW w:type="dxa" w:w="4500"/>
            <w:tcBorders>
              <w:top w:val="single" w:color="BDD7EE" w:sz="1"/>
              <w:left w:val="single" w:color="BDD7EE" w:sz="1"/>
              <w:bottom w:val="single" w:color="BDD7EE" w:sz="1"/>
              <w:right w:val="single" w:color="BDD7EE" w:sz="1"/>
            </w:tcBorders>
            <w:shd w:fill="F2F2F2" w:val="clear"/>
            <w:tcMar>
              <w:top w:type="dxa" w:w="80"/>
              <w:left w:type="dxa" w:w="160"/>
              <w:bottom w:type="dxa" w:w="80"/>
              <w:right w:type="dxa" w:w="160"/>
            </w:tcMar>
          </w:tcPr>
          <w:p>
            <w:pPr>
              <w:spacing w:after="20" w:before="20"/>
            </w:pPr>
            <w:r>
              <w:rPr>
                <w:rFonts w:ascii="Arial" w:cs="Arial" w:eastAsia="Arial" w:hAnsi="Arial"/>
                <w:color w:val="333333"/>
                <w:sz w:val="19"/>
                <w:szCs w:val="19"/>
              </w:rPr>
              <w:t xml:space="preserve">内容管理系统</w:t>
            </w:r>
          </w:p>
        </w:tc>
        <w:tc>
          <w:tcPr>
            <w:tcW w:type="dxa" w:w="4860"/>
            <w:tcBorders>
              <w:top w:val="single" w:color="BDD7EE" w:sz="1"/>
              <w:left w:val="single" w:color="BDD7EE" w:sz="1"/>
              <w:bottom w:val="single" w:color="BDD7EE" w:sz="1"/>
              <w:right w:val="single" w:color="BDD7EE" w:sz="1"/>
            </w:tcBorders>
            <w:shd w:fill="F2F2F2" w:val="clear"/>
            <w:tcMar>
              <w:top w:type="dxa" w:w="80"/>
              <w:left w:type="dxa" w:w="160"/>
              <w:bottom w:type="dxa" w:w="80"/>
              <w:right w:type="dxa" w:w="160"/>
            </w:tcMar>
          </w:tcPr>
          <w:p>
            <w:pPr>
              <w:spacing w:after="20" w:before="20"/>
            </w:pPr>
            <w:r>
              <w:rPr>
                <w:rFonts w:ascii="Arial" w:cs="Arial" w:eastAsia="Arial" w:hAnsi="Arial"/>
                <w:color w:val="333333"/>
                <w:sz w:val="19"/>
                <w:szCs w:val="19"/>
              </w:rPr>
              <w:t xml:space="preserve">教育内容团队通过 CMS 更新 NPC 对话库、任务脚本、词汇表</w:t>
            </w:r>
          </w:p>
        </w:tc>
      </w:tr>
    </w:tbl>
    <w:p>
      <w:pPr>
        <w:spacing w:after="160" w:before="0"/>
      </w:pPr>
    </w:p>
    <w:p>
      <w:pPr>
        <w:pStyle w:val="Heading2"/>
        <w:spacing w:after="80" w:before="280"/>
      </w:pPr>
      <w:r>
        <w:rPr>
          <w:rFonts w:ascii="Arial" w:cs="Arial" w:eastAsia="Arial" w:hAnsi="Arial"/>
          <w:b/>
          <w:bCs/>
          <w:color w:val="2E75B6"/>
          <w:sz w:val="26"/>
          <w:szCs w:val="26"/>
        </w:rPr>
        <w:t xml:space="preserve">5.2 AI 代理架构</w:t>
      </w:r>
    </w:p>
    <w:p>
      <w:pPr>
        <w:spacing w:after="100" w:before="60" w:line="320" w:lineRule="auto"/>
      </w:pPr>
      <w:r>
        <w:rPr>
          <w:rFonts w:ascii="Arial" w:cs="Arial" w:eastAsia="Arial" w:hAnsi="Arial"/>
          <w:color w:val="333333"/>
          <w:sz w:val="20"/>
          <w:szCs w:val="20"/>
        </w:rPr>
        <w:t xml:space="preserve">精灵 AI 教练作为独立 Agent 运行，与主对话系统解耦，通过消息总线异步接收对话日志并返回分析结果，确保其介入不影响主对话流的响应速度。</w:t>
      </w:r>
    </w:p>
    <w:p>
      <w:pPr>
        <w:pStyle w:val="ListParagraph"/>
        <w:numPr>
          <w:ilvl w:val="0"/>
          <w:numId w:val="2"/>
        </w:numPr>
        <w:spacing w:after="40" w:before="40" w:line="300" w:lineRule="auto"/>
      </w:pPr>
      <w:r>
        <w:rPr>
          <w:rFonts w:ascii="Arial" w:cs="Arial" w:eastAsia="Arial" w:hAnsi="Arial"/>
          <w:color w:val="333333"/>
          <w:sz w:val="20"/>
          <w:szCs w:val="20"/>
        </w:rPr>
        <w:t xml:space="preserve">输入：完整对话轮次（玩家输入 + NPC 响应 + 元数据）</w:t>
      </w:r>
    </w:p>
    <w:p>
      <w:pPr>
        <w:pStyle w:val="ListParagraph"/>
        <w:numPr>
          <w:ilvl w:val="0"/>
          <w:numId w:val="2"/>
        </w:numPr>
        <w:spacing w:after="40" w:before="40" w:line="300" w:lineRule="auto"/>
      </w:pPr>
      <w:r>
        <w:rPr>
          <w:rFonts w:ascii="Arial" w:cs="Arial" w:eastAsia="Arial" w:hAnsi="Arial"/>
          <w:color w:val="333333"/>
          <w:sz w:val="20"/>
          <w:szCs w:val="20"/>
        </w:rPr>
        <w:t xml:space="preserve">处理：错误检测 → 严重度分级 → 建议生成 → 介入时机判断</w:t>
      </w:r>
    </w:p>
    <w:p>
      <w:pPr>
        <w:pStyle w:val="ListParagraph"/>
        <w:numPr>
          <w:ilvl w:val="0"/>
          <w:numId w:val="2"/>
        </w:numPr>
        <w:spacing w:after="40" w:before="40" w:line="300" w:lineRule="auto"/>
      </w:pPr>
      <w:r>
        <w:rPr>
          <w:rFonts w:ascii="Arial" w:cs="Arial" w:eastAsia="Arial" w:hAnsi="Arial"/>
          <w:color w:val="333333"/>
          <w:sz w:val="20"/>
          <w:szCs w:val="20"/>
        </w:rPr>
        <w:t xml:space="preserve">输出：结构化 JSON（错误列表、改进建议、词汇卡、是否立即介入标志）</w:t>
      </w:r>
    </w:p>
    <w:p>
      <w:pPr>
        <w:pStyle w:val="ListParagraph"/>
        <w:numPr>
          <w:ilvl w:val="0"/>
          <w:numId w:val="2"/>
        </w:numPr>
        <w:spacing w:after="40" w:before="40" w:line="300" w:lineRule="auto"/>
      </w:pPr>
      <w:r>
        <w:rPr>
          <w:rFonts w:ascii="Arial" w:cs="Arial" w:eastAsia="Arial" w:hAnsi="Arial"/>
          <w:color w:val="333333"/>
          <w:sz w:val="20"/>
          <w:szCs w:val="20"/>
        </w:rPr>
        <w:t xml:space="preserve">延迟目标：Agent 分析响应时间 &lt; 800ms（P95）</w:t>
      </w:r>
    </w:p>
    <w:p>
      <w:pPr>
        <w:spacing w:after="160" w:before="0"/>
      </w:pPr>
    </w:p>
    <w:p>
      <w:pPr>
        <w:pStyle w:val="Heading1"/>
        <w:pBdr>
          <w:bottom w:val="single" w:color="2E75B6" w:sz="8" w:space="4"/>
        </w:pBdr>
        <w:spacing w:after="120" w:before="360"/>
      </w:pPr>
      <w:r>
        <w:rPr>
          <w:rFonts w:ascii="Arial" w:cs="Arial" w:eastAsia="Arial" w:hAnsi="Arial"/>
          <w:b/>
          <w:bCs/>
          <w:color w:val="1F4E79"/>
          <w:sz w:val="32"/>
          <w:szCs w:val="32"/>
        </w:rPr>
        <w:t xml:space="preserve">6. 支持语言路线图</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single" w:color="BDD7EE" w:sz="1"/>
              <w:left w:val="single" w:color="BDD7EE" w:sz="1"/>
              <w:bottom w:val="single" w:color="BDD7EE" w:sz="1"/>
              <w:right w:val="single" w:color="BDD7EE" w:sz="1"/>
            </w:tcBorders>
            <w:shd w:fill="1F4E79" w:val="clear"/>
            <w:tcMar>
              <w:top w:type="dxa" w:w="100"/>
              <w:left w:type="dxa" w:w="160"/>
              <w:bottom w:type="dxa" w:w="100"/>
              <w:right w:type="dxa" w:w="160"/>
            </w:tcMar>
          </w:tcPr>
          <w:p>
            <w:r>
              <w:rPr>
                <w:rFonts w:ascii="Arial" w:cs="Arial" w:eastAsia="Arial" w:hAnsi="Arial"/>
                <w:b/>
                <w:bCs/>
                <w:color w:val="FFFFFF"/>
                <w:sz w:val="20"/>
                <w:szCs w:val="20"/>
              </w:rPr>
              <w:t xml:space="preserve">发布阶段</w:t>
            </w:r>
          </w:p>
        </w:tc>
        <w:tc>
          <w:tcPr>
            <w:tcW w:type="dxa" w:w="4860"/>
            <w:tcBorders>
              <w:top w:val="single" w:color="BDD7EE" w:sz="1"/>
              <w:left w:val="single" w:color="BDD7EE" w:sz="1"/>
              <w:bottom w:val="single" w:color="BDD7EE" w:sz="1"/>
              <w:right w:val="single" w:color="BDD7EE" w:sz="1"/>
            </w:tcBorders>
            <w:shd w:fill="1F4E79" w:val="clear"/>
            <w:tcMar>
              <w:top w:type="dxa" w:w="100"/>
              <w:left w:type="dxa" w:w="160"/>
              <w:bottom w:type="dxa" w:w="100"/>
              <w:right w:type="dxa" w:w="160"/>
            </w:tcMar>
          </w:tcPr>
          <w:p>
            <w:r>
              <w:rPr>
                <w:rFonts w:ascii="Arial" w:cs="Arial" w:eastAsia="Arial" w:hAnsi="Arial"/>
                <w:b/>
                <w:bCs/>
                <w:color w:val="FFFFFF"/>
                <w:sz w:val="20"/>
                <w:szCs w:val="20"/>
              </w:rPr>
              <w:t xml:space="preserve">支持语言</w:t>
            </w:r>
          </w:p>
        </w:tc>
      </w:tr>
      <w:tr>
        <w:tc>
          <w:tcPr>
            <w:tcW w:type="dxa" w:w="4500"/>
            <w:tcBorders>
              <w:top w:val="single" w:color="BDD7EE" w:sz="1"/>
              <w:left w:val="single" w:color="BDD7EE" w:sz="1"/>
              <w:bottom w:val="single" w:color="BDD7EE" w:sz="1"/>
              <w:right w:val="single" w:color="BDD7EE" w:sz="1"/>
            </w:tcBorders>
            <w:shd w:fill="F2F2F2" w:val="clear"/>
            <w:tcMar>
              <w:top w:type="dxa" w:w="80"/>
              <w:left w:type="dxa" w:w="160"/>
              <w:bottom w:type="dxa" w:w="80"/>
              <w:right w:type="dxa" w:w="160"/>
            </w:tcMar>
          </w:tcPr>
          <w:p>
            <w:pPr>
              <w:spacing w:after="20" w:before="20"/>
            </w:pPr>
            <w:r>
              <w:rPr>
                <w:rFonts w:ascii="Arial" w:cs="Arial" w:eastAsia="Arial" w:hAnsi="Arial"/>
                <w:color w:val="333333"/>
                <w:sz w:val="19"/>
                <w:szCs w:val="19"/>
              </w:rPr>
              <w:t xml:space="preserve">Phase 1 — MVP（2026 Q3）</w:t>
            </w:r>
          </w:p>
        </w:tc>
        <w:tc>
          <w:tcPr>
            <w:tcW w:type="dxa" w:w="4860"/>
            <w:tcBorders>
              <w:top w:val="single" w:color="BDD7EE" w:sz="1"/>
              <w:left w:val="single" w:color="BDD7EE" w:sz="1"/>
              <w:bottom w:val="single" w:color="BDD7EE" w:sz="1"/>
              <w:right w:val="single" w:color="BDD7EE" w:sz="1"/>
            </w:tcBorders>
            <w:shd w:fill="F2F2F2" w:val="clear"/>
            <w:tcMar>
              <w:top w:type="dxa" w:w="80"/>
              <w:left w:type="dxa" w:w="160"/>
              <w:bottom w:type="dxa" w:w="80"/>
              <w:right w:type="dxa" w:w="160"/>
            </w:tcMar>
          </w:tcPr>
          <w:p>
            <w:pPr>
              <w:spacing w:after="20" w:before="20"/>
            </w:pPr>
            <w:r>
              <w:rPr>
                <w:rFonts w:ascii="Arial" w:cs="Arial" w:eastAsia="Arial" w:hAnsi="Arial"/>
                <w:color w:val="333333"/>
                <w:sz w:val="19"/>
                <w:szCs w:val="19"/>
              </w:rPr>
              <w:t xml:space="preserve">英语（美式/英式）、普通话（简繁）</w:t>
            </w:r>
          </w:p>
        </w:tc>
      </w:tr>
      <w:tr>
        <w:tc>
          <w:tcPr>
            <w:tcW w:type="dxa" w:w="4500"/>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pPr>
              <w:spacing w:after="20" w:before="20"/>
            </w:pPr>
            <w:r>
              <w:rPr>
                <w:rFonts w:ascii="Arial" w:cs="Arial" w:eastAsia="Arial" w:hAnsi="Arial"/>
                <w:color w:val="333333"/>
                <w:sz w:val="19"/>
                <w:szCs w:val="19"/>
              </w:rPr>
              <w:t xml:space="preserve">Phase 2 — 扩展（2027 Q1）</w:t>
            </w:r>
          </w:p>
        </w:tc>
        <w:tc>
          <w:tcPr>
            <w:tcW w:type="dxa" w:w="4860"/>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pPr>
              <w:spacing w:after="20" w:before="20"/>
            </w:pPr>
            <w:r>
              <w:rPr>
                <w:rFonts w:ascii="Arial" w:cs="Arial" w:eastAsia="Arial" w:hAnsi="Arial"/>
                <w:color w:val="333333"/>
                <w:sz w:val="19"/>
                <w:szCs w:val="19"/>
              </w:rPr>
              <w:t xml:space="preserve">日语、韩语、西班牙语（拉美）</w:t>
            </w:r>
          </w:p>
        </w:tc>
      </w:tr>
      <w:tr>
        <w:tc>
          <w:tcPr>
            <w:tcW w:type="dxa" w:w="4500"/>
            <w:tcBorders>
              <w:top w:val="single" w:color="BDD7EE" w:sz="1"/>
              <w:left w:val="single" w:color="BDD7EE" w:sz="1"/>
              <w:bottom w:val="single" w:color="BDD7EE" w:sz="1"/>
              <w:right w:val="single" w:color="BDD7EE" w:sz="1"/>
            </w:tcBorders>
            <w:shd w:fill="F2F2F2" w:val="clear"/>
            <w:tcMar>
              <w:top w:type="dxa" w:w="80"/>
              <w:left w:type="dxa" w:w="160"/>
              <w:bottom w:type="dxa" w:w="80"/>
              <w:right w:type="dxa" w:w="160"/>
            </w:tcMar>
          </w:tcPr>
          <w:p>
            <w:pPr>
              <w:spacing w:after="20" w:before="20"/>
            </w:pPr>
            <w:r>
              <w:rPr>
                <w:rFonts w:ascii="Arial" w:cs="Arial" w:eastAsia="Arial" w:hAnsi="Arial"/>
                <w:color w:val="333333"/>
                <w:sz w:val="19"/>
                <w:szCs w:val="19"/>
              </w:rPr>
              <w:t xml:space="preserve">Phase 3 — 全球化（2027 Q4）</w:t>
            </w:r>
          </w:p>
        </w:tc>
        <w:tc>
          <w:tcPr>
            <w:tcW w:type="dxa" w:w="4860"/>
            <w:tcBorders>
              <w:top w:val="single" w:color="BDD7EE" w:sz="1"/>
              <w:left w:val="single" w:color="BDD7EE" w:sz="1"/>
              <w:bottom w:val="single" w:color="BDD7EE" w:sz="1"/>
              <w:right w:val="single" w:color="BDD7EE" w:sz="1"/>
            </w:tcBorders>
            <w:shd w:fill="F2F2F2" w:val="clear"/>
            <w:tcMar>
              <w:top w:type="dxa" w:w="80"/>
              <w:left w:type="dxa" w:w="160"/>
              <w:bottom w:type="dxa" w:w="80"/>
              <w:right w:type="dxa" w:w="160"/>
            </w:tcMar>
          </w:tcPr>
          <w:p>
            <w:pPr>
              <w:spacing w:after="20" w:before="20"/>
            </w:pPr>
            <w:r>
              <w:rPr>
                <w:rFonts w:ascii="Arial" w:cs="Arial" w:eastAsia="Arial" w:hAnsi="Arial"/>
                <w:color w:val="333333"/>
                <w:sz w:val="19"/>
                <w:szCs w:val="19"/>
              </w:rPr>
              <w:t xml:space="preserve">法语、德语、葡萄牙语、阿拉伯语</w:t>
            </w:r>
          </w:p>
        </w:tc>
      </w:tr>
      <w:tr>
        <w:tc>
          <w:tcPr>
            <w:tcW w:type="dxa" w:w="4500"/>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pPr>
              <w:spacing w:after="20" w:before="20"/>
            </w:pPr>
            <w:r>
              <w:rPr>
                <w:rFonts w:ascii="Arial" w:cs="Arial" w:eastAsia="Arial" w:hAnsi="Arial"/>
                <w:color w:val="333333"/>
                <w:sz w:val="19"/>
                <w:szCs w:val="19"/>
              </w:rPr>
              <w:t xml:space="preserve">Phase 4 — 小语种（2028）</w:t>
            </w:r>
          </w:p>
        </w:tc>
        <w:tc>
          <w:tcPr>
            <w:tcW w:type="dxa" w:w="4860"/>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pPr>
              <w:spacing w:after="20" w:before="20"/>
            </w:pPr>
            <w:r>
              <w:rPr>
                <w:rFonts w:ascii="Arial" w:cs="Arial" w:eastAsia="Arial" w:hAnsi="Arial"/>
                <w:color w:val="333333"/>
                <w:sz w:val="19"/>
                <w:szCs w:val="19"/>
              </w:rPr>
              <w:t xml:space="preserve">泰语、越南语、印尼语、希伯来语等</w:t>
            </w:r>
          </w:p>
        </w:tc>
      </w:tr>
    </w:tbl>
    <w:p>
      <w:pPr>
        <w:spacing w:after="160" w:before="0"/>
      </w:pPr>
    </w:p>
    <w:p>
      <w:pPr>
        <w:spacing w:after="100" w:before="60" w:line="320" w:lineRule="auto"/>
      </w:pPr>
      <w:r>
        <w:rPr>
          <w:rFonts w:ascii="Arial" w:cs="Arial" w:eastAsia="Arial" w:hAnsi="Arial"/>
          <w:color w:val="333333"/>
          <w:sz w:val="20"/>
          <w:szCs w:val="20"/>
        </w:rPr>
        <w:t xml:space="preserve">注：每种语言上线前须完成：① NPC 对话本地化与文化审核 ② 语法检测模型适配 ③ TTS 语音质量评估 ④ 目标语言母语教师内测验收。</w:t>
      </w:r>
    </w:p>
    <w:p>
      <w:pPr>
        <w:spacing w:after="160" w:before="0"/>
      </w:pPr>
    </w:p>
    <w:p>
      <w:pPr>
        <w:pStyle w:val="Heading1"/>
        <w:pBdr>
          <w:bottom w:val="single" w:color="2E75B6" w:sz="8" w:space="4"/>
        </w:pBdr>
        <w:spacing w:after="120" w:before="360"/>
      </w:pPr>
      <w:r>
        <w:rPr>
          <w:rFonts w:ascii="Arial" w:cs="Arial" w:eastAsia="Arial" w:hAnsi="Arial"/>
          <w:b/>
          <w:bCs/>
          <w:color w:val="1F4E79"/>
          <w:sz w:val="32"/>
          <w:szCs w:val="32"/>
        </w:rPr>
        <w:t xml:space="preserve">7. 商业模式</w:t>
      </w:r>
    </w:p>
    <w:p>
      <w:pPr>
        <w:pStyle w:val="Heading2"/>
        <w:spacing w:after="80" w:before="280"/>
      </w:pPr>
      <w:r>
        <w:rPr>
          <w:rFonts w:ascii="Arial" w:cs="Arial" w:eastAsia="Arial" w:hAnsi="Arial"/>
          <w:b/>
          <w:bCs/>
          <w:color w:val="2E75B6"/>
          <w:sz w:val="26"/>
          <w:szCs w:val="26"/>
        </w:rPr>
        <w:t xml:space="preserve">7.1 收入来源</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single" w:color="BDD7EE" w:sz="1"/>
              <w:left w:val="single" w:color="BDD7EE" w:sz="1"/>
              <w:bottom w:val="single" w:color="BDD7EE" w:sz="1"/>
              <w:right w:val="single" w:color="BDD7EE" w:sz="1"/>
            </w:tcBorders>
            <w:shd w:fill="1F4E79" w:val="clear"/>
            <w:tcMar>
              <w:top w:type="dxa" w:w="100"/>
              <w:left w:type="dxa" w:w="160"/>
              <w:bottom w:type="dxa" w:w="100"/>
              <w:right w:type="dxa" w:w="160"/>
            </w:tcMar>
          </w:tcPr>
          <w:p>
            <w:r>
              <w:rPr>
                <w:rFonts w:ascii="Arial" w:cs="Arial" w:eastAsia="Arial" w:hAnsi="Arial"/>
                <w:b/>
                <w:bCs/>
                <w:color w:val="FFFFFF"/>
                <w:sz w:val="20"/>
                <w:szCs w:val="20"/>
              </w:rPr>
              <w:t xml:space="preserve">收入模式</w:t>
            </w:r>
          </w:p>
        </w:tc>
        <w:tc>
          <w:tcPr>
            <w:tcW w:type="dxa" w:w="4860"/>
            <w:tcBorders>
              <w:top w:val="single" w:color="BDD7EE" w:sz="1"/>
              <w:left w:val="single" w:color="BDD7EE" w:sz="1"/>
              <w:bottom w:val="single" w:color="BDD7EE" w:sz="1"/>
              <w:right w:val="single" w:color="BDD7EE" w:sz="1"/>
            </w:tcBorders>
            <w:shd w:fill="1F4E79" w:val="clear"/>
            <w:tcMar>
              <w:top w:type="dxa" w:w="100"/>
              <w:left w:type="dxa" w:w="160"/>
              <w:bottom w:type="dxa" w:w="100"/>
              <w:right w:type="dxa" w:w="160"/>
            </w:tcMar>
          </w:tcPr>
          <w:p>
            <w:r>
              <w:rPr>
                <w:rFonts w:ascii="Arial" w:cs="Arial" w:eastAsia="Arial" w:hAnsi="Arial"/>
                <w:b/>
                <w:bCs/>
                <w:color w:val="FFFFFF"/>
                <w:sz w:val="20"/>
                <w:szCs w:val="20"/>
              </w:rPr>
              <w:t xml:space="preserve">说明</w:t>
            </w:r>
          </w:p>
        </w:tc>
      </w:tr>
      <w:tr>
        <w:tc>
          <w:tcPr>
            <w:tcW w:type="dxa" w:w="4500"/>
            <w:tcBorders>
              <w:top w:val="single" w:color="BDD7EE" w:sz="1"/>
              <w:left w:val="single" w:color="BDD7EE" w:sz="1"/>
              <w:bottom w:val="single" w:color="BDD7EE" w:sz="1"/>
              <w:right w:val="single" w:color="BDD7EE" w:sz="1"/>
            </w:tcBorders>
            <w:shd w:fill="F2F2F2" w:val="clear"/>
            <w:tcMar>
              <w:top w:type="dxa" w:w="80"/>
              <w:left w:type="dxa" w:w="160"/>
              <w:bottom w:type="dxa" w:w="80"/>
              <w:right w:type="dxa" w:w="160"/>
            </w:tcMar>
          </w:tcPr>
          <w:p>
            <w:pPr>
              <w:spacing w:after="20" w:before="20"/>
            </w:pPr>
            <w:r>
              <w:rPr>
                <w:rFonts w:ascii="Arial" w:cs="Arial" w:eastAsia="Arial" w:hAnsi="Arial"/>
                <w:color w:val="333333"/>
                <w:sz w:val="19"/>
                <w:szCs w:val="19"/>
              </w:rPr>
              <w:t xml:space="preserve">免费增值（Freemium）</w:t>
            </w:r>
          </w:p>
        </w:tc>
        <w:tc>
          <w:tcPr>
            <w:tcW w:type="dxa" w:w="4860"/>
            <w:tcBorders>
              <w:top w:val="single" w:color="BDD7EE" w:sz="1"/>
              <w:left w:val="single" w:color="BDD7EE" w:sz="1"/>
              <w:bottom w:val="single" w:color="BDD7EE" w:sz="1"/>
              <w:right w:val="single" w:color="BDD7EE" w:sz="1"/>
            </w:tcBorders>
            <w:shd w:fill="F2F2F2" w:val="clear"/>
            <w:tcMar>
              <w:top w:type="dxa" w:w="80"/>
              <w:left w:type="dxa" w:w="160"/>
              <w:bottom w:type="dxa" w:w="80"/>
              <w:right w:type="dxa" w:w="160"/>
            </w:tcMar>
          </w:tcPr>
          <w:p>
            <w:pPr>
              <w:spacing w:after="20" w:before="20"/>
            </w:pPr>
            <w:r>
              <w:rPr>
                <w:rFonts w:ascii="Arial" w:cs="Arial" w:eastAsia="Arial" w:hAnsi="Arial"/>
                <w:color w:val="333333"/>
                <w:sz w:val="19"/>
                <w:szCs w:val="19"/>
              </w:rPr>
              <w:t xml:space="preserve">免费用户可体验前 2 个游戏章节与基础精灵教练功能</w:t>
            </w:r>
          </w:p>
        </w:tc>
      </w:tr>
      <w:tr>
        <w:tc>
          <w:tcPr>
            <w:tcW w:type="dxa" w:w="4500"/>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pPr>
              <w:spacing w:after="20" w:before="20"/>
            </w:pPr>
            <w:r>
              <w:rPr>
                <w:rFonts w:ascii="Arial" w:cs="Arial" w:eastAsia="Arial" w:hAnsi="Arial"/>
                <w:color w:val="333333"/>
                <w:sz w:val="19"/>
                <w:szCs w:val="19"/>
              </w:rPr>
              <w:t xml:space="preserve">订阅制（月/年付）</w:t>
            </w:r>
          </w:p>
        </w:tc>
        <w:tc>
          <w:tcPr>
            <w:tcW w:type="dxa" w:w="4860"/>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pPr>
              <w:spacing w:after="20" w:before="20"/>
            </w:pPr>
            <w:r>
              <w:rPr>
                <w:rFonts w:ascii="Arial" w:cs="Arial" w:eastAsia="Arial" w:hAnsi="Arial"/>
                <w:color w:val="333333"/>
                <w:sz w:val="19"/>
                <w:szCs w:val="19"/>
              </w:rPr>
              <w:t xml:space="preserve">解锁全部章节、高级 AI 教练分析、离线模式、无限语音练习</w:t>
            </w:r>
          </w:p>
        </w:tc>
      </w:tr>
      <w:tr>
        <w:tc>
          <w:tcPr>
            <w:tcW w:type="dxa" w:w="4500"/>
            <w:tcBorders>
              <w:top w:val="single" w:color="BDD7EE" w:sz="1"/>
              <w:left w:val="single" w:color="BDD7EE" w:sz="1"/>
              <w:bottom w:val="single" w:color="BDD7EE" w:sz="1"/>
              <w:right w:val="single" w:color="BDD7EE" w:sz="1"/>
            </w:tcBorders>
            <w:shd w:fill="F2F2F2" w:val="clear"/>
            <w:tcMar>
              <w:top w:type="dxa" w:w="80"/>
              <w:left w:type="dxa" w:w="160"/>
              <w:bottom w:type="dxa" w:w="80"/>
              <w:right w:type="dxa" w:w="160"/>
            </w:tcMar>
          </w:tcPr>
          <w:p>
            <w:pPr>
              <w:spacing w:after="20" w:before="20"/>
            </w:pPr>
            <w:r>
              <w:rPr>
                <w:rFonts w:ascii="Arial" w:cs="Arial" w:eastAsia="Arial" w:hAnsi="Arial"/>
                <w:color w:val="333333"/>
                <w:sz w:val="19"/>
                <w:szCs w:val="19"/>
              </w:rPr>
              <w:t xml:space="preserve">机构授权 B2B</w:t>
            </w:r>
          </w:p>
        </w:tc>
        <w:tc>
          <w:tcPr>
            <w:tcW w:type="dxa" w:w="4860"/>
            <w:tcBorders>
              <w:top w:val="single" w:color="BDD7EE" w:sz="1"/>
              <w:left w:val="single" w:color="BDD7EE" w:sz="1"/>
              <w:bottom w:val="single" w:color="BDD7EE" w:sz="1"/>
              <w:right w:val="single" w:color="BDD7EE" w:sz="1"/>
            </w:tcBorders>
            <w:shd w:fill="F2F2F2" w:val="clear"/>
            <w:tcMar>
              <w:top w:type="dxa" w:w="80"/>
              <w:left w:type="dxa" w:w="160"/>
              <w:bottom w:type="dxa" w:w="80"/>
              <w:right w:type="dxa" w:w="160"/>
            </w:tcMar>
          </w:tcPr>
          <w:p>
            <w:pPr>
              <w:spacing w:after="20" w:before="20"/>
            </w:pPr>
            <w:r>
              <w:rPr>
                <w:rFonts w:ascii="Arial" w:cs="Arial" w:eastAsia="Arial" w:hAnsi="Arial"/>
                <w:color w:val="333333"/>
                <w:sz w:val="19"/>
                <w:szCs w:val="19"/>
              </w:rPr>
              <w:t xml:space="preserve">学校/培训机构批量授权，含教师管理后台与班级学习报告</w:t>
            </w:r>
          </w:p>
        </w:tc>
      </w:tr>
      <w:tr>
        <w:tc>
          <w:tcPr>
            <w:tcW w:type="dxa" w:w="4500"/>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pPr>
              <w:spacing w:after="20" w:before="20"/>
            </w:pPr>
            <w:r>
              <w:rPr>
                <w:rFonts w:ascii="Arial" w:cs="Arial" w:eastAsia="Arial" w:hAnsi="Arial"/>
                <w:color w:val="333333"/>
                <w:sz w:val="19"/>
                <w:szCs w:val="19"/>
              </w:rPr>
              <w:t xml:space="preserve">语言包 DLC</w:t>
            </w:r>
          </w:p>
        </w:tc>
        <w:tc>
          <w:tcPr>
            <w:tcW w:type="dxa" w:w="4860"/>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pPr>
              <w:spacing w:after="20" w:before="20"/>
            </w:pPr>
            <w:r>
              <w:rPr>
                <w:rFonts w:ascii="Arial" w:cs="Arial" w:eastAsia="Arial" w:hAnsi="Arial"/>
                <w:color w:val="333333"/>
                <w:sz w:val="19"/>
                <w:szCs w:val="19"/>
              </w:rPr>
              <w:t xml:space="preserve">特定专业语言场景包（商务英语、医疗日语等）单独付费解锁</w:t>
            </w:r>
          </w:p>
        </w:tc>
      </w:tr>
      <w:tr>
        <w:tc>
          <w:tcPr>
            <w:tcW w:type="dxa" w:w="4500"/>
            <w:tcBorders>
              <w:top w:val="single" w:color="BDD7EE" w:sz="1"/>
              <w:left w:val="single" w:color="BDD7EE" w:sz="1"/>
              <w:bottom w:val="single" w:color="BDD7EE" w:sz="1"/>
              <w:right w:val="single" w:color="BDD7EE" w:sz="1"/>
            </w:tcBorders>
            <w:shd w:fill="F2F2F2" w:val="clear"/>
            <w:tcMar>
              <w:top w:type="dxa" w:w="80"/>
              <w:left w:type="dxa" w:w="160"/>
              <w:bottom w:type="dxa" w:w="80"/>
              <w:right w:type="dxa" w:w="160"/>
            </w:tcMar>
          </w:tcPr>
          <w:p>
            <w:pPr>
              <w:spacing w:after="20" w:before="20"/>
            </w:pPr>
            <w:r>
              <w:rPr>
                <w:rFonts w:ascii="Arial" w:cs="Arial" w:eastAsia="Arial" w:hAnsi="Arial"/>
                <w:color w:val="333333"/>
                <w:sz w:val="19"/>
                <w:szCs w:val="19"/>
              </w:rPr>
              <w:t xml:space="preserve">认证增值服务</w:t>
            </w:r>
          </w:p>
        </w:tc>
        <w:tc>
          <w:tcPr>
            <w:tcW w:type="dxa" w:w="4860"/>
            <w:tcBorders>
              <w:top w:val="single" w:color="BDD7EE" w:sz="1"/>
              <w:left w:val="single" w:color="BDD7EE" w:sz="1"/>
              <w:bottom w:val="single" w:color="BDD7EE" w:sz="1"/>
              <w:right w:val="single" w:color="BDD7EE" w:sz="1"/>
            </w:tcBorders>
            <w:shd w:fill="F2F2F2" w:val="clear"/>
            <w:tcMar>
              <w:top w:type="dxa" w:w="80"/>
              <w:left w:type="dxa" w:w="160"/>
              <w:bottom w:type="dxa" w:w="80"/>
              <w:right w:type="dxa" w:w="160"/>
            </w:tcMar>
          </w:tcPr>
          <w:p>
            <w:pPr>
              <w:spacing w:after="20" w:before="20"/>
            </w:pPr>
            <w:r>
              <w:rPr>
                <w:rFonts w:ascii="Arial" w:cs="Arial" w:eastAsia="Arial" w:hAnsi="Arial"/>
                <w:color w:val="333333"/>
                <w:sz w:val="19"/>
                <w:szCs w:val="19"/>
              </w:rPr>
              <w:t xml:space="preserve">官方 CEFR 能力认证考试（线上监考，颁发数字证书）</w:t>
            </w:r>
          </w:p>
        </w:tc>
      </w:tr>
    </w:tbl>
    <w:p>
      <w:pPr>
        <w:spacing w:after="160" w:before="0"/>
      </w:pPr>
    </w:p>
    <w:p>
      <w:pPr>
        <w:pStyle w:val="Heading1"/>
        <w:pBdr>
          <w:bottom w:val="single" w:color="2E75B6" w:sz="8" w:space="4"/>
        </w:pBdr>
        <w:spacing w:after="120" w:before="360"/>
      </w:pPr>
      <w:r>
        <w:rPr>
          <w:rFonts w:ascii="Arial" w:cs="Arial" w:eastAsia="Arial" w:hAnsi="Arial"/>
          <w:b/>
          <w:bCs/>
          <w:color w:val="1F4E79"/>
          <w:sz w:val="32"/>
          <w:szCs w:val="32"/>
        </w:rPr>
        <w:t xml:space="preserve">8. 儿童安全与合规专项</w:t>
      </w:r>
    </w:p>
    <w:p>
      <w:pPr>
        <w:spacing w:after="100" w:before="60" w:line="320" w:lineRule="auto"/>
      </w:pPr>
      <w:r>
        <w:rPr>
          <w:rFonts w:ascii="Arial" w:cs="Arial" w:eastAsia="Arial" w:hAnsi="Arial"/>
          <w:color w:val="333333"/>
          <w:sz w:val="20"/>
          <w:szCs w:val="20"/>
        </w:rPr>
        <w:t xml:space="preserve">本章专项响应审查报告提出的高优先级合规风险。LinguaQuest RPG 覆盖 6–13 岁儿童用户群，需在产品设计阶段就将儿童保护机制嵌入系统架构，而非事后补救。以下为强制落地的合规框架。</w:t>
      </w:r>
    </w:p>
    <w:p>
      <w:pPr>
        <w:spacing w:after="160" w:before="0"/>
      </w:pPr>
    </w:p>
    <w:p>
      <w:pPr>
        <w:pStyle w:val="Heading2"/>
        <w:spacing w:after="80" w:before="280"/>
      </w:pPr>
      <w:r>
        <w:rPr>
          <w:rFonts w:ascii="Arial" w:cs="Arial" w:eastAsia="Arial" w:hAnsi="Arial"/>
          <w:b/>
          <w:bCs/>
          <w:color w:val="2E75B6"/>
          <w:sz w:val="26"/>
          <w:szCs w:val="26"/>
        </w:rPr>
        <w:t xml:space="preserve">8.1 适用法规框架</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single" w:color="BDD7EE" w:sz="1"/>
              <w:left w:val="single" w:color="BDD7EE" w:sz="1"/>
              <w:bottom w:val="single" w:color="BDD7EE" w:sz="1"/>
              <w:right w:val="single" w:color="BDD7EE" w:sz="1"/>
            </w:tcBorders>
            <w:shd w:fill="1F4E79" w:val="clear"/>
            <w:tcMar>
              <w:top w:type="dxa" w:w="100"/>
              <w:left w:type="dxa" w:w="160"/>
              <w:bottom w:type="dxa" w:w="100"/>
              <w:right w:type="dxa" w:w="160"/>
            </w:tcMar>
          </w:tcPr>
          <w:p>
            <w:r>
              <w:rPr>
                <w:rFonts w:ascii="Arial" w:cs="Arial" w:eastAsia="Arial" w:hAnsi="Arial"/>
                <w:b/>
                <w:bCs/>
                <w:color w:val="FFFFFF"/>
                <w:sz w:val="20"/>
                <w:szCs w:val="20"/>
              </w:rPr>
              <w:t xml:space="preserve">法规 / 标准</w:t>
            </w:r>
          </w:p>
        </w:tc>
        <w:tc>
          <w:tcPr>
            <w:tcW w:type="dxa" w:w="4860"/>
            <w:tcBorders>
              <w:top w:val="single" w:color="BDD7EE" w:sz="1"/>
              <w:left w:val="single" w:color="BDD7EE" w:sz="1"/>
              <w:bottom w:val="single" w:color="BDD7EE" w:sz="1"/>
              <w:right w:val="single" w:color="BDD7EE" w:sz="1"/>
            </w:tcBorders>
            <w:shd w:fill="1F4E79" w:val="clear"/>
            <w:tcMar>
              <w:top w:type="dxa" w:w="100"/>
              <w:left w:type="dxa" w:w="160"/>
              <w:bottom w:type="dxa" w:w="100"/>
              <w:right w:type="dxa" w:w="160"/>
            </w:tcMar>
          </w:tcPr>
          <w:p>
            <w:r>
              <w:rPr>
                <w:rFonts w:ascii="Arial" w:cs="Arial" w:eastAsia="Arial" w:hAnsi="Arial"/>
                <w:b/>
                <w:bCs/>
                <w:color w:val="FFFFFF"/>
                <w:sz w:val="20"/>
                <w:szCs w:val="20"/>
              </w:rPr>
              <w:t xml:space="preserve">核心要求与对本产品的影响</w:t>
            </w:r>
          </w:p>
        </w:tc>
      </w:tr>
      <w:tr>
        <w:tc>
          <w:tcPr>
            <w:tcW w:type="dxa" w:w="4500"/>
            <w:tcBorders>
              <w:top w:val="single" w:color="BDD7EE" w:sz="1"/>
              <w:left w:val="single" w:color="BDD7EE" w:sz="1"/>
              <w:bottom w:val="single" w:color="BDD7EE" w:sz="1"/>
              <w:right w:val="single" w:color="BDD7EE" w:sz="1"/>
            </w:tcBorders>
            <w:shd w:fill="F2F2F2" w:val="clear"/>
            <w:tcMar>
              <w:top w:type="dxa" w:w="80"/>
              <w:left w:type="dxa" w:w="160"/>
              <w:bottom w:type="dxa" w:w="80"/>
              <w:right w:type="dxa" w:w="160"/>
            </w:tcMar>
          </w:tcPr>
          <w:p>
            <w:pPr>
              <w:spacing w:after="20" w:before="20"/>
            </w:pPr>
            <w:r>
              <w:rPr>
                <w:rFonts w:ascii="Arial" w:cs="Arial" w:eastAsia="Arial" w:hAnsi="Arial"/>
                <w:color w:val="333333"/>
                <w:sz w:val="19"/>
                <w:szCs w:val="19"/>
              </w:rPr>
              <w:t xml:space="preserve">COPPA（美国儿童在线隐私保护法）</w:t>
            </w:r>
          </w:p>
        </w:tc>
        <w:tc>
          <w:tcPr>
            <w:tcW w:type="dxa" w:w="4860"/>
            <w:tcBorders>
              <w:top w:val="single" w:color="BDD7EE" w:sz="1"/>
              <w:left w:val="single" w:color="BDD7EE" w:sz="1"/>
              <w:bottom w:val="single" w:color="BDD7EE" w:sz="1"/>
              <w:right w:val="single" w:color="BDD7EE" w:sz="1"/>
            </w:tcBorders>
            <w:shd w:fill="F2F2F2" w:val="clear"/>
            <w:tcMar>
              <w:top w:type="dxa" w:w="80"/>
              <w:left w:type="dxa" w:w="160"/>
              <w:bottom w:type="dxa" w:w="80"/>
              <w:right w:type="dxa" w:w="160"/>
            </w:tcMar>
          </w:tcPr>
          <w:p>
            <w:pPr>
              <w:spacing w:after="20" w:before="20"/>
            </w:pPr>
            <w:r>
              <w:rPr>
                <w:rFonts w:ascii="Arial" w:cs="Arial" w:eastAsia="Arial" w:hAnsi="Arial"/>
                <w:color w:val="333333"/>
                <w:sz w:val="19"/>
                <w:szCs w:val="19"/>
              </w:rPr>
              <w:t xml:space="preserve">13 岁以下用户须获得可核实的家长同意；禁止收集超出服务必要范围的个人信息；须提供家长删除数据的渠道</w:t>
            </w:r>
          </w:p>
        </w:tc>
      </w:tr>
      <w:tr>
        <w:tc>
          <w:tcPr>
            <w:tcW w:type="dxa" w:w="4500"/>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pPr>
              <w:spacing w:after="20" w:before="20"/>
            </w:pPr>
            <w:r>
              <w:rPr>
                <w:rFonts w:ascii="Arial" w:cs="Arial" w:eastAsia="Arial" w:hAnsi="Arial"/>
                <w:color w:val="333333"/>
                <w:sz w:val="19"/>
                <w:szCs w:val="19"/>
              </w:rPr>
              <w:t xml:space="preserve">GDPR-K（欧盟未成年人数据保护）</w:t>
            </w:r>
          </w:p>
        </w:tc>
        <w:tc>
          <w:tcPr>
            <w:tcW w:type="dxa" w:w="4860"/>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pPr>
              <w:spacing w:after="20" w:before="20"/>
            </w:pPr>
            <w:r>
              <w:rPr>
                <w:rFonts w:ascii="Arial" w:cs="Arial" w:eastAsia="Arial" w:hAnsi="Arial"/>
                <w:color w:val="333333"/>
                <w:sz w:val="19"/>
                <w:szCs w:val="19"/>
              </w:rPr>
              <w:t xml:space="preserve">16 岁以下（各成员国可降至 13 岁）需家长同意；数据最小化原则；禁止将儿童数据用于定向广告</w:t>
            </w:r>
          </w:p>
        </w:tc>
      </w:tr>
      <w:tr>
        <w:tc>
          <w:tcPr>
            <w:tcW w:type="dxa" w:w="4500"/>
            <w:tcBorders>
              <w:top w:val="single" w:color="BDD7EE" w:sz="1"/>
              <w:left w:val="single" w:color="BDD7EE" w:sz="1"/>
              <w:bottom w:val="single" w:color="BDD7EE" w:sz="1"/>
              <w:right w:val="single" w:color="BDD7EE" w:sz="1"/>
            </w:tcBorders>
            <w:shd w:fill="F2F2F2" w:val="clear"/>
            <w:tcMar>
              <w:top w:type="dxa" w:w="80"/>
              <w:left w:type="dxa" w:w="160"/>
              <w:bottom w:type="dxa" w:w="80"/>
              <w:right w:type="dxa" w:w="160"/>
            </w:tcMar>
          </w:tcPr>
          <w:p>
            <w:pPr>
              <w:spacing w:after="20" w:before="20"/>
            </w:pPr>
            <w:r>
              <w:rPr>
                <w:rFonts w:ascii="Arial" w:cs="Arial" w:eastAsia="Arial" w:hAnsi="Arial"/>
                <w:color w:val="333333"/>
                <w:sz w:val="19"/>
                <w:szCs w:val="19"/>
              </w:rPr>
              <w:t xml:space="preserve">《儿童个人信息网络保护规定》（中国）</w:t>
            </w:r>
          </w:p>
        </w:tc>
        <w:tc>
          <w:tcPr>
            <w:tcW w:type="dxa" w:w="4860"/>
            <w:tcBorders>
              <w:top w:val="single" w:color="BDD7EE" w:sz="1"/>
              <w:left w:val="single" w:color="BDD7EE" w:sz="1"/>
              <w:bottom w:val="single" w:color="BDD7EE" w:sz="1"/>
              <w:right w:val="single" w:color="BDD7EE" w:sz="1"/>
            </w:tcBorders>
            <w:shd w:fill="F2F2F2" w:val="clear"/>
            <w:tcMar>
              <w:top w:type="dxa" w:w="80"/>
              <w:left w:type="dxa" w:w="160"/>
              <w:bottom w:type="dxa" w:w="80"/>
              <w:right w:type="dxa" w:w="160"/>
            </w:tcMar>
          </w:tcPr>
          <w:p>
            <w:pPr>
              <w:spacing w:after="20" w:before="20"/>
            </w:pPr>
            <w:r>
              <w:rPr>
                <w:rFonts w:ascii="Arial" w:cs="Arial" w:eastAsia="Arial" w:hAnsi="Arial"/>
                <w:color w:val="333333"/>
                <w:sz w:val="19"/>
                <w:szCs w:val="19"/>
              </w:rPr>
              <w:t xml:space="preserve">14 岁以下须取得监护人单独同意；不得向未成年人推送商业广告；须设置青少年模式</w:t>
            </w:r>
          </w:p>
        </w:tc>
      </w:tr>
      <w:tr>
        <w:tc>
          <w:tcPr>
            <w:tcW w:type="dxa" w:w="4500"/>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pPr>
              <w:spacing w:after="20" w:before="20"/>
            </w:pPr>
            <w:r>
              <w:rPr>
                <w:rFonts w:ascii="Arial" w:cs="Arial" w:eastAsia="Arial" w:hAnsi="Arial"/>
                <w:color w:val="333333"/>
                <w:sz w:val="19"/>
                <w:szCs w:val="19"/>
              </w:rPr>
              <w:t xml:space="preserve">CIPA（儿童互联网保护法）</w:t>
            </w:r>
          </w:p>
        </w:tc>
        <w:tc>
          <w:tcPr>
            <w:tcW w:type="dxa" w:w="4860"/>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pPr>
              <w:spacing w:after="20" w:before="20"/>
            </w:pPr>
            <w:r>
              <w:rPr>
                <w:rFonts w:ascii="Arial" w:cs="Arial" w:eastAsia="Arial" w:hAnsi="Arial"/>
                <w:color w:val="333333"/>
                <w:sz w:val="19"/>
                <w:szCs w:val="19"/>
              </w:rPr>
              <w:t xml:space="preserve">面向学校/图书馆的产品须具备内容过滤功能，这对 B2B 教育机构版具有强制约束力</w:t>
            </w:r>
          </w:p>
        </w:tc>
      </w:tr>
      <w:tr>
        <w:tc>
          <w:tcPr>
            <w:tcW w:type="dxa" w:w="4500"/>
            <w:tcBorders>
              <w:top w:val="single" w:color="BDD7EE" w:sz="1"/>
              <w:left w:val="single" w:color="BDD7EE" w:sz="1"/>
              <w:bottom w:val="single" w:color="BDD7EE" w:sz="1"/>
              <w:right w:val="single" w:color="BDD7EE" w:sz="1"/>
            </w:tcBorders>
            <w:shd w:fill="F2F2F2" w:val="clear"/>
            <w:tcMar>
              <w:top w:type="dxa" w:w="80"/>
              <w:left w:type="dxa" w:w="160"/>
              <w:bottom w:type="dxa" w:w="80"/>
              <w:right w:type="dxa" w:w="160"/>
            </w:tcMar>
          </w:tcPr>
          <w:p>
            <w:pPr>
              <w:spacing w:after="20" w:before="20"/>
            </w:pPr>
            <w:r>
              <w:rPr>
                <w:rFonts w:ascii="Arial" w:cs="Arial" w:eastAsia="Arial" w:hAnsi="Arial"/>
                <w:color w:val="333333"/>
                <w:sz w:val="19"/>
                <w:szCs w:val="19"/>
              </w:rPr>
              <w:t xml:space="preserve">ISO/IEC 29101（隐私架构标准）</w:t>
            </w:r>
          </w:p>
        </w:tc>
        <w:tc>
          <w:tcPr>
            <w:tcW w:type="dxa" w:w="4860"/>
            <w:tcBorders>
              <w:top w:val="single" w:color="BDD7EE" w:sz="1"/>
              <w:left w:val="single" w:color="BDD7EE" w:sz="1"/>
              <w:bottom w:val="single" w:color="BDD7EE" w:sz="1"/>
              <w:right w:val="single" w:color="BDD7EE" w:sz="1"/>
            </w:tcBorders>
            <w:shd w:fill="F2F2F2" w:val="clear"/>
            <w:tcMar>
              <w:top w:type="dxa" w:w="80"/>
              <w:left w:type="dxa" w:w="160"/>
              <w:bottom w:type="dxa" w:w="80"/>
              <w:right w:type="dxa" w:w="160"/>
            </w:tcMar>
          </w:tcPr>
          <w:p>
            <w:pPr>
              <w:spacing w:after="20" w:before="20"/>
            </w:pPr>
            <w:r>
              <w:rPr>
                <w:rFonts w:ascii="Arial" w:cs="Arial" w:eastAsia="Arial" w:hAnsi="Arial"/>
                <w:color w:val="333333"/>
                <w:sz w:val="19"/>
                <w:szCs w:val="19"/>
              </w:rPr>
              <w:t xml:space="preserve">系统架构须实现隐私设计（Privacy by Design），数据处理全程可审计</w:t>
            </w:r>
          </w:p>
        </w:tc>
      </w:tr>
    </w:tbl>
    <w:p>
      <w:pPr>
        <w:spacing w:after="160" w:before="0"/>
      </w:pPr>
    </w:p>
    <w:p>
      <w:pPr>
        <w:pStyle w:val="Heading2"/>
        <w:spacing w:after="80" w:before="280"/>
      </w:pPr>
      <w:r>
        <w:rPr>
          <w:rFonts w:ascii="Arial" w:cs="Arial" w:eastAsia="Arial" w:hAnsi="Arial"/>
          <w:b/>
          <w:bCs/>
          <w:color w:val="2E75B6"/>
          <w:sz w:val="26"/>
          <w:szCs w:val="26"/>
        </w:rPr>
        <w:t xml:space="preserve">8.2 儿童模式设计规范</w:t>
      </w:r>
    </w:p>
    <w:p>
      <w:pPr>
        <w:spacing w:after="100" w:before="60" w:line="320" w:lineRule="auto"/>
      </w:pPr>
      <w:r>
        <w:rPr>
          <w:rFonts w:ascii="Arial" w:cs="Arial" w:eastAsia="Arial" w:hAnsi="Arial"/>
          <w:color w:val="333333"/>
          <w:sz w:val="20"/>
          <w:szCs w:val="20"/>
        </w:rPr>
        <w:t xml:space="preserve">6–13 岁用户须在独立的「儿童模式」下运行，与标准版在数据隔离、功能范围、UI 设计上均有明确区分。</w:t>
      </w:r>
    </w:p>
    <w:p>
      <w:pP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3560"/>
      </w:tblGrid>
      <w:tr>
        <w:tc>
          <w:tcPr>
            <w:tcW w:type="dxa" w:w="2000"/>
            <w:tcBorders>
              <w:top w:val="single" w:color="BDD7EE" w:sz="1"/>
              <w:left w:val="single" w:color="BDD7EE" w:sz="1"/>
              <w:bottom w:val="single" w:color="BDD7EE" w:sz="1"/>
              <w:right w:val="single" w:color="BDD7EE" w:sz="1"/>
            </w:tcBorders>
            <w:shd w:fill="1F4E79" w:val="clear"/>
            <w:tcMar>
              <w:top w:type="dxa" w:w="100"/>
              <w:left w:type="dxa" w:w="160"/>
              <w:bottom w:type="dxa" w:w="100"/>
              <w:right w:type="dxa" w:w="160"/>
            </w:tcMar>
          </w:tcPr>
          <w:p>
            <w:r>
              <w:rPr>
                <w:rFonts w:ascii="Arial" w:cs="Arial" w:eastAsia="Arial" w:hAnsi="Arial"/>
                <w:b/>
                <w:bCs/>
                <w:color w:val="FFFFFF"/>
                <w:sz w:val="20"/>
                <w:szCs w:val="20"/>
              </w:rPr>
              <w:t xml:space="preserve">设计维度</w:t>
            </w:r>
          </w:p>
        </w:tc>
        <w:tc>
          <w:tcPr>
            <w:tcW w:type="dxa" w:w="3800"/>
            <w:tcBorders>
              <w:top w:val="single" w:color="BDD7EE" w:sz="1"/>
              <w:left w:val="single" w:color="BDD7EE" w:sz="1"/>
              <w:bottom w:val="single" w:color="BDD7EE" w:sz="1"/>
              <w:right w:val="single" w:color="BDD7EE" w:sz="1"/>
            </w:tcBorders>
            <w:shd w:fill="1F4E79" w:val="clear"/>
            <w:tcMar>
              <w:top w:type="dxa" w:w="100"/>
              <w:left w:type="dxa" w:w="160"/>
              <w:bottom w:type="dxa" w:w="100"/>
              <w:right w:type="dxa" w:w="160"/>
            </w:tcMar>
          </w:tcPr>
          <w:p>
            <w:r>
              <w:rPr>
                <w:rFonts w:ascii="Arial" w:cs="Arial" w:eastAsia="Arial" w:hAnsi="Arial"/>
                <w:b/>
                <w:bCs/>
                <w:color w:val="FFFFFF"/>
                <w:sz w:val="20"/>
                <w:szCs w:val="20"/>
              </w:rPr>
              <w:t xml:space="preserve">儿童模式规范</w:t>
            </w:r>
          </w:p>
        </w:tc>
        <w:tc>
          <w:tcPr>
            <w:tcW w:type="dxa" w:w="3560"/>
            <w:tcBorders>
              <w:top w:val="single" w:color="BDD7EE" w:sz="1"/>
              <w:left w:val="single" w:color="BDD7EE" w:sz="1"/>
              <w:bottom w:val="single" w:color="BDD7EE" w:sz="1"/>
              <w:right w:val="single" w:color="BDD7EE" w:sz="1"/>
            </w:tcBorders>
            <w:shd w:fill="1F4E79" w:val="clear"/>
            <w:tcMar>
              <w:top w:type="dxa" w:w="100"/>
              <w:left w:type="dxa" w:w="160"/>
              <w:bottom w:type="dxa" w:w="100"/>
              <w:right w:type="dxa" w:w="160"/>
            </w:tcMar>
          </w:tcPr>
          <w:p>
            <w:r>
              <w:rPr>
                <w:rFonts w:ascii="Arial" w:cs="Arial" w:eastAsia="Arial" w:hAnsi="Arial"/>
                <w:b/>
                <w:bCs/>
                <w:color w:val="FFFFFF"/>
                <w:sz w:val="20"/>
                <w:szCs w:val="20"/>
              </w:rPr>
              <w:t xml:space="preserve">实现方式</w:t>
            </w:r>
          </w:p>
        </w:tc>
      </w:tr>
      <w:tr>
        <w:tc>
          <w:tcPr>
            <w:tcW w:type="dxa" w:w="2000"/>
            <w:tcBorders>
              <w:top w:val="single" w:color="BDD7EE" w:sz="1"/>
              <w:left w:val="single" w:color="BDD7EE" w:sz="1"/>
              <w:bottom w:val="single" w:color="BDD7EE" w:sz="1"/>
              <w:right w:val="single" w:color="BDD7EE" w:sz="1"/>
            </w:tcBorders>
            <w:shd w:fill="F2F2F2" w:val="clear"/>
            <w:tcMar>
              <w:top w:type="dxa" w:w="80"/>
              <w:left w:type="dxa" w:w="160"/>
              <w:bottom w:type="dxa" w:w="80"/>
              <w:right w:type="dxa" w:w="160"/>
            </w:tcMar>
          </w:tcPr>
          <w:p>
            <w:pPr>
              <w:spacing w:after="20" w:before="20"/>
            </w:pPr>
            <w:r>
              <w:rPr>
                <w:rFonts w:ascii="Arial" w:cs="Arial" w:eastAsia="Arial" w:hAnsi="Arial"/>
                <w:color w:val="333333"/>
                <w:sz w:val="19"/>
                <w:szCs w:val="19"/>
              </w:rPr>
              <w:t xml:space="preserve">账户创建</w:t>
            </w:r>
          </w:p>
        </w:tc>
        <w:tc>
          <w:tcPr>
            <w:tcW w:type="dxa" w:w="3800"/>
            <w:tcBorders>
              <w:top w:val="single" w:color="BDD7EE" w:sz="1"/>
              <w:left w:val="single" w:color="BDD7EE" w:sz="1"/>
              <w:bottom w:val="single" w:color="BDD7EE" w:sz="1"/>
              <w:right w:val="single" w:color="BDD7EE" w:sz="1"/>
            </w:tcBorders>
            <w:shd w:fill="F2F2F2" w:val="clear"/>
            <w:tcMar>
              <w:top w:type="dxa" w:w="80"/>
              <w:left w:type="dxa" w:w="160"/>
              <w:bottom w:type="dxa" w:w="80"/>
              <w:right w:type="dxa" w:w="160"/>
            </w:tcMar>
          </w:tcPr>
          <w:p>
            <w:pPr>
              <w:spacing w:after="20" w:before="20"/>
            </w:pPr>
            <w:r>
              <w:rPr>
                <w:rFonts w:ascii="Arial" w:cs="Arial" w:eastAsia="Arial" w:hAnsi="Arial"/>
                <w:color w:val="333333"/>
                <w:sz w:val="19"/>
                <w:szCs w:val="19"/>
              </w:rPr>
              <w:t xml:space="preserve">须由家长创建账户并完成身份验证，子账户与家长账户强绑定</w:t>
            </w:r>
          </w:p>
        </w:tc>
        <w:tc>
          <w:tcPr>
            <w:tcW w:type="dxa" w:w="3560"/>
            <w:tcBorders>
              <w:top w:val="single" w:color="BDD7EE" w:sz="1"/>
              <w:left w:val="single" w:color="BDD7EE" w:sz="1"/>
              <w:bottom w:val="single" w:color="BDD7EE" w:sz="1"/>
              <w:right w:val="single" w:color="BDD7EE" w:sz="1"/>
            </w:tcBorders>
            <w:shd w:fill="F2F2F2" w:val="clear"/>
            <w:tcMar>
              <w:top w:type="dxa" w:w="80"/>
              <w:left w:type="dxa" w:w="160"/>
              <w:bottom w:type="dxa" w:w="80"/>
              <w:right w:type="dxa" w:w="160"/>
            </w:tcMar>
          </w:tcPr>
          <w:p>
            <w:pPr>
              <w:spacing w:after="20" w:before="20"/>
            </w:pPr>
            <w:r>
              <w:rPr>
                <w:rFonts w:ascii="Arial" w:cs="Arial" w:eastAsia="Arial" w:hAnsi="Arial"/>
                <w:color w:val="333333"/>
                <w:sz w:val="19"/>
                <w:szCs w:val="19"/>
              </w:rPr>
              <w:t xml:space="preserve">邮箱验证 + 信用卡/手机号双因子验证</w:t>
            </w:r>
          </w:p>
        </w:tc>
      </w:tr>
      <w:tr>
        <w:tc>
          <w:tcPr>
            <w:tcW w:type="dxa" w:w="2000"/>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pPr>
              <w:spacing w:after="20" w:before="20"/>
            </w:pPr>
            <w:r>
              <w:rPr>
                <w:rFonts w:ascii="Arial" w:cs="Arial" w:eastAsia="Arial" w:hAnsi="Arial"/>
                <w:color w:val="333333"/>
                <w:sz w:val="19"/>
                <w:szCs w:val="19"/>
              </w:rPr>
              <w:t xml:space="preserve">数据收集范围</w:t>
            </w:r>
          </w:p>
        </w:tc>
        <w:tc>
          <w:tcPr>
            <w:tcW w:type="dxa" w:w="3800"/>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pPr>
              <w:spacing w:after="20" w:before="20"/>
            </w:pPr>
            <w:r>
              <w:rPr>
                <w:rFonts w:ascii="Arial" w:cs="Arial" w:eastAsia="Arial" w:hAnsi="Arial"/>
                <w:color w:val="333333"/>
                <w:sz w:val="19"/>
                <w:szCs w:val="19"/>
              </w:rPr>
              <w:t xml:space="preserve">仅收集：游戏进度、语音交互日志（本地处理后删除原始音频）、错误统计</w:t>
            </w:r>
          </w:p>
        </w:tc>
        <w:tc>
          <w:tcPr>
            <w:tcW w:type="dxa" w:w="3560"/>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pPr>
              <w:spacing w:after="20" w:before="20"/>
            </w:pPr>
            <w:r>
              <w:rPr>
                <w:rFonts w:ascii="Arial" w:cs="Arial" w:eastAsia="Arial" w:hAnsi="Arial"/>
                <w:color w:val="333333"/>
                <w:sz w:val="19"/>
                <w:szCs w:val="19"/>
              </w:rPr>
              <w:t xml:space="preserve">数据最小化架构；原始语音 24 小时内自动销毁</w:t>
            </w:r>
          </w:p>
        </w:tc>
      </w:tr>
      <w:tr>
        <w:tc>
          <w:tcPr>
            <w:tcW w:type="dxa" w:w="2000"/>
            <w:tcBorders>
              <w:top w:val="single" w:color="BDD7EE" w:sz="1"/>
              <w:left w:val="single" w:color="BDD7EE" w:sz="1"/>
              <w:bottom w:val="single" w:color="BDD7EE" w:sz="1"/>
              <w:right w:val="single" w:color="BDD7EE" w:sz="1"/>
            </w:tcBorders>
            <w:shd w:fill="F2F2F2" w:val="clear"/>
            <w:tcMar>
              <w:top w:type="dxa" w:w="80"/>
              <w:left w:type="dxa" w:w="160"/>
              <w:bottom w:type="dxa" w:w="80"/>
              <w:right w:type="dxa" w:w="160"/>
            </w:tcMar>
          </w:tcPr>
          <w:p>
            <w:pPr>
              <w:spacing w:after="20" w:before="20"/>
            </w:pPr>
            <w:r>
              <w:rPr>
                <w:rFonts w:ascii="Arial" w:cs="Arial" w:eastAsia="Arial" w:hAnsi="Arial"/>
                <w:color w:val="333333"/>
                <w:sz w:val="19"/>
                <w:szCs w:val="19"/>
              </w:rPr>
              <w:t xml:space="preserve">语音数据处理</w:t>
            </w:r>
          </w:p>
        </w:tc>
        <w:tc>
          <w:tcPr>
            <w:tcW w:type="dxa" w:w="3800"/>
            <w:tcBorders>
              <w:top w:val="single" w:color="BDD7EE" w:sz="1"/>
              <w:left w:val="single" w:color="BDD7EE" w:sz="1"/>
              <w:bottom w:val="single" w:color="BDD7EE" w:sz="1"/>
              <w:right w:val="single" w:color="BDD7EE" w:sz="1"/>
            </w:tcBorders>
            <w:shd w:fill="F2F2F2" w:val="clear"/>
            <w:tcMar>
              <w:top w:type="dxa" w:w="80"/>
              <w:left w:type="dxa" w:w="160"/>
              <w:bottom w:type="dxa" w:w="80"/>
              <w:right w:type="dxa" w:w="160"/>
            </w:tcMar>
          </w:tcPr>
          <w:p>
            <w:pPr>
              <w:spacing w:after="20" w:before="20"/>
            </w:pPr>
            <w:r>
              <w:rPr>
                <w:rFonts w:ascii="Arial" w:cs="Arial" w:eastAsia="Arial" w:hAnsi="Arial"/>
                <w:color w:val="333333"/>
                <w:sz w:val="19"/>
                <w:szCs w:val="19"/>
              </w:rPr>
              <w:t xml:space="preserve">唤醒词检测在设备本地完成，不上传至云端；对话语音转文字后原始音频不留存</w:t>
            </w:r>
          </w:p>
        </w:tc>
        <w:tc>
          <w:tcPr>
            <w:tcW w:type="dxa" w:w="3560"/>
            <w:tcBorders>
              <w:top w:val="single" w:color="BDD7EE" w:sz="1"/>
              <w:left w:val="single" w:color="BDD7EE" w:sz="1"/>
              <w:bottom w:val="single" w:color="BDD7EE" w:sz="1"/>
              <w:right w:val="single" w:color="BDD7EE" w:sz="1"/>
            </w:tcBorders>
            <w:shd w:fill="F2F2F2" w:val="clear"/>
            <w:tcMar>
              <w:top w:type="dxa" w:w="80"/>
              <w:left w:type="dxa" w:w="160"/>
              <w:bottom w:type="dxa" w:w="80"/>
              <w:right w:type="dxa" w:w="160"/>
            </w:tcMar>
          </w:tcPr>
          <w:p>
            <w:pPr>
              <w:spacing w:after="20" w:before="20"/>
            </w:pPr>
            <w:r>
              <w:rPr>
                <w:rFonts w:ascii="Arial" w:cs="Arial" w:eastAsia="Arial" w:hAnsi="Arial"/>
                <w:color w:val="333333"/>
                <w:sz w:val="19"/>
                <w:szCs w:val="19"/>
              </w:rPr>
              <w:t xml:space="preserve">本地 ASR 边缘推理；上传文字而非音频</w:t>
            </w:r>
          </w:p>
        </w:tc>
      </w:tr>
      <w:tr>
        <w:tc>
          <w:tcPr>
            <w:tcW w:type="dxa" w:w="2000"/>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pPr>
              <w:spacing w:after="20" w:before="20"/>
            </w:pPr>
            <w:r>
              <w:rPr>
                <w:rFonts w:ascii="Arial" w:cs="Arial" w:eastAsia="Arial" w:hAnsi="Arial"/>
                <w:color w:val="333333"/>
                <w:sz w:val="19"/>
                <w:szCs w:val="19"/>
              </w:rPr>
              <w:t xml:space="preserve">内容过滤等级</w:t>
            </w:r>
          </w:p>
        </w:tc>
        <w:tc>
          <w:tcPr>
            <w:tcW w:type="dxa" w:w="3800"/>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pPr>
              <w:spacing w:after="20" w:before="20"/>
            </w:pPr>
            <w:r>
              <w:rPr>
                <w:rFonts w:ascii="Arial" w:cs="Arial" w:eastAsia="Arial" w:hAnsi="Arial"/>
                <w:color w:val="333333"/>
                <w:sz w:val="19"/>
                <w:szCs w:val="19"/>
              </w:rPr>
              <w:t xml:space="preserve">全平台最高过滤等级：NPC 对话经双重审核（自动过滤 + 人工抽查）</w:t>
            </w:r>
          </w:p>
        </w:tc>
        <w:tc>
          <w:tcPr>
            <w:tcW w:type="dxa" w:w="3560"/>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pPr>
              <w:spacing w:after="20" w:before="20"/>
            </w:pPr>
            <w:r>
              <w:rPr>
                <w:rFonts w:ascii="Arial" w:cs="Arial" w:eastAsia="Arial" w:hAnsi="Arial"/>
                <w:color w:val="333333"/>
                <w:sz w:val="19"/>
                <w:szCs w:val="19"/>
              </w:rPr>
              <w:t xml:space="preserve">LLM 输出接 OpenAI Moderation API + 自定义规则引擎</w:t>
            </w:r>
          </w:p>
        </w:tc>
      </w:tr>
      <w:tr>
        <w:tc>
          <w:tcPr>
            <w:tcW w:type="dxa" w:w="2000"/>
            <w:tcBorders>
              <w:top w:val="single" w:color="BDD7EE" w:sz="1"/>
              <w:left w:val="single" w:color="BDD7EE" w:sz="1"/>
              <w:bottom w:val="single" w:color="BDD7EE" w:sz="1"/>
              <w:right w:val="single" w:color="BDD7EE" w:sz="1"/>
            </w:tcBorders>
            <w:shd w:fill="F2F2F2" w:val="clear"/>
            <w:tcMar>
              <w:top w:type="dxa" w:w="80"/>
              <w:left w:type="dxa" w:w="160"/>
              <w:bottom w:type="dxa" w:w="80"/>
              <w:right w:type="dxa" w:w="160"/>
            </w:tcMar>
          </w:tcPr>
          <w:p>
            <w:pPr>
              <w:spacing w:after="20" w:before="20"/>
            </w:pPr>
            <w:r>
              <w:rPr>
                <w:rFonts w:ascii="Arial" w:cs="Arial" w:eastAsia="Arial" w:hAnsi="Arial"/>
                <w:color w:val="333333"/>
                <w:sz w:val="19"/>
                <w:szCs w:val="19"/>
              </w:rPr>
              <w:t xml:space="preserve">社交功能限制</w:t>
            </w:r>
          </w:p>
        </w:tc>
        <w:tc>
          <w:tcPr>
            <w:tcW w:type="dxa" w:w="3800"/>
            <w:tcBorders>
              <w:top w:val="single" w:color="BDD7EE" w:sz="1"/>
              <w:left w:val="single" w:color="BDD7EE" w:sz="1"/>
              <w:bottom w:val="single" w:color="BDD7EE" w:sz="1"/>
              <w:right w:val="single" w:color="BDD7EE" w:sz="1"/>
            </w:tcBorders>
            <w:shd w:fill="F2F2F2" w:val="clear"/>
            <w:tcMar>
              <w:top w:type="dxa" w:w="80"/>
              <w:left w:type="dxa" w:w="160"/>
              <w:bottom w:type="dxa" w:w="80"/>
              <w:right w:type="dxa" w:w="160"/>
            </w:tcMar>
          </w:tcPr>
          <w:p>
            <w:pPr>
              <w:spacing w:after="20" w:before="20"/>
            </w:pPr>
            <w:r>
              <w:rPr>
                <w:rFonts w:ascii="Arial" w:cs="Arial" w:eastAsia="Arial" w:hAnsi="Arial"/>
                <w:color w:val="333333"/>
                <w:sz w:val="19"/>
                <w:szCs w:val="19"/>
              </w:rPr>
              <w:t xml:space="preserve">儿童模式禁用所有 UGC（用户生成内容）、排行榜公开展示、好友添加功能</w:t>
            </w:r>
          </w:p>
        </w:tc>
        <w:tc>
          <w:tcPr>
            <w:tcW w:type="dxa" w:w="3560"/>
            <w:tcBorders>
              <w:top w:val="single" w:color="BDD7EE" w:sz="1"/>
              <w:left w:val="single" w:color="BDD7EE" w:sz="1"/>
              <w:bottom w:val="single" w:color="BDD7EE" w:sz="1"/>
              <w:right w:val="single" w:color="BDD7EE" w:sz="1"/>
            </w:tcBorders>
            <w:shd w:fill="F2F2F2" w:val="clear"/>
            <w:tcMar>
              <w:top w:type="dxa" w:w="80"/>
              <w:left w:type="dxa" w:w="160"/>
              <w:bottom w:type="dxa" w:w="80"/>
              <w:right w:type="dxa" w:w="160"/>
            </w:tcMar>
          </w:tcPr>
          <w:p>
            <w:pPr>
              <w:spacing w:after="20" w:before="20"/>
            </w:pPr>
            <w:r>
              <w:rPr>
                <w:rFonts w:ascii="Arial" w:cs="Arial" w:eastAsia="Arial" w:hAnsi="Arial"/>
                <w:color w:val="333333"/>
                <w:sz w:val="19"/>
                <w:szCs w:val="19"/>
              </w:rPr>
              <w:t xml:space="preserve">功能级权限开关，服务端强制校验</w:t>
            </w:r>
          </w:p>
        </w:tc>
      </w:tr>
      <w:tr>
        <w:tc>
          <w:tcPr>
            <w:tcW w:type="dxa" w:w="2000"/>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pPr>
              <w:spacing w:after="20" w:before="20"/>
            </w:pPr>
            <w:r>
              <w:rPr>
                <w:rFonts w:ascii="Arial" w:cs="Arial" w:eastAsia="Arial" w:hAnsi="Arial"/>
                <w:color w:val="333333"/>
                <w:sz w:val="19"/>
                <w:szCs w:val="19"/>
              </w:rPr>
              <w:t xml:space="preserve">使用时间管理</w:t>
            </w:r>
          </w:p>
        </w:tc>
        <w:tc>
          <w:tcPr>
            <w:tcW w:type="dxa" w:w="3800"/>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pPr>
              <w:spacing w:after="20" w:before="20"/>
            </w:pPr>
            <w:r>
              <w:rPr>
                <w:rFonts w:ascii="Arial" w:cs="Arial" w:eastAsia="Arial" w:hAnsi="Arial"/>
                <w:color w:val="333333"/>
                <w:sz w:val="19"/>
                <w:szCs w:val="19"/>
              </w:rPr>
              <w:t xml:space="preserve">家长可设置每日游戏时长上限（默认 60 分钟），到时精灵教练语音提醒并引导保存退出</w:t>
            </w:r>
          </w:p>
        </w:tc>
        <w:tc>
          <w:tcPr>
            <w:tcW w:type="dxa" w:w="3560"/>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pPr>
              <w:spacing w:after="20" w:before="20"/>
            </w:pPr>
            <w:r>
              <w:rPr>
                <w:rFonts w:ascii="Arial" w:cs="Arial" w:eastAsia="Arial" w:hAnsi="Arial"/>
                <w:color w:val="333333"/>
                <w:sz w:val="19"/>
                <w:szCs w:val="19"/>
              </w:rPr>
              <w:t xml:space="preserve">家长控制台 API + 客户端本地计时双重管控</w:t>
            </w:r>
          </w:p>
        </w:tc>
      </w:tr>
      <w:tr>
        <w:tc>
          <w:tcPr>
            <w:tcW w:type="dxa" w:w="2000"/>
            <w:tcBorders>
              <w:top w:val="single" w:color="BDD7EE" w:sz="1"/>
              <w:left w:val="single" w:color="BDD7EE" w:sz="1"/>
              <w:bottom w:val="single" w:color="BDD7EE" w:sz="1"/>
              <w:right w:val="single" w:color="BDD7EE" w:sz="1"/>
            </w:tcBorders>
            <w:shd w:fill="F2F2F2" w:val="clear"/>
            <w:tcMar>
              <w:top w:type="dxa" w:w="80"/>
              <w:left w:type="dxa" w:w="160"/>
              <w:bottom w:type="dxa" w:w="80"/>
              <w:right w:type="dxa" w:w="160"/>
            </w:tcMar>
          </w:tcPr>
          <w:p>
            <w:pPr>
              <w:spacing w:after="20" w:before="20"/>
            </w:pPr>
            <w:r>
              <w:rPr>
                <w:rFonts w:ascii="Arial" w:cs="Arial" w:eastAsia="Arial" w:hAnsi="Arial"/>
                <w:color w:val="333333"/>
                <w:sz w:val="19"/>
                <w:szCs w:val="19"/>
              </w:rPr>
              <w:t xml:space="preserve">家长仪表板</w:t>
            </w:r>
          </w:p>
        </w:tc>
        <w:tc>
          <w:tcPr>
            <w:tcW w:type="dxa" w:w="3800"/>
            <w:tcBorders>
              <w:top w:val="single" w:color="BDD7EE" w:sz="1"/>
              <w:left w:val="single" w:color="BDD7EE" w:sz="1"/>
              <w:bottom w:val="single" w:color="BDD7EE" w:sz="1"/>
              <w:right w:val="single" w:color="BDD7EE" w:sz="1"/>
            </w:tcBorders>
            <w:shd w:fill="F2F2F2" w:val="clear"/>
            <w:tcMar>
              <w:top w:type="dxa" w:w="80"/>
              <w:left w:type="dxa" w:w="160"/>
              <w:bottom w:type="dxa" w:w="80"/>
              <w:right w:type="dxa" w:w="160"/>
            </w:tcMar>
          </w:tcPr>
          <w:p>
            <w:pPr>
              <w:spacing w:after="20" w:before="20"/>
            </w:pPr>
            <w:r>
              <w:rPr>
                <w:rFonts w:ascii="Arial" w:cs="Arial" w:eastAsia="Arial" w:hAnsi="Arial"/>
                <w:color w:val="333333"/>
                <w:sz w:val="19"/>
                <w:szCs w:val="19"/>
              </w:rPr>
              <w:t xml:space="preserve">家长可实时查看：学习时长、对话主题、词汇进度、错误类型；可一键删除子账户所有数据</w:t>
            </w:r>
          </w:p>
        </w:tc>
        <w:tc>
          <w:tcPr>
            <w:tcW w:type="dxa" w:w="3560"/>
            <w:tcBorders>
              <w:top w:val="single" w:color="BDD7EE" w:sz="1"/>
              <w:left w:val="single" w:color="BDD7EE" w:sz="1"/>
              <w:bottom w:val="single" w:color="BDD7EE" w:sz="1"/>
              <w:right w:val="single" w:color="BDD7EE" w:sz="1"/>
            </w:tcBorders>
            <w:shd w:fill="F2F2F2" w:val="clear"/>
            <w:tcMar>
              <w:top w:type="dxa" w:w="80"/>
              <w:left w:type="dxa" w:w="160"/>
              <w:bottom w:type="dxa" w:w="80"/>
              <w:right w:type="dxa" w:w="160"/>
            </w:tcMar>
          </w:tcPr>
          <w:p>
            <w:pPr>
              <w:spacing w:after="20" w:before="20"/>
            </w:pPr>
            <w:r>
              <w:rPr>
                <w:rFonts w:ascii="Arial" w:cs="Arial" w:eastAsia="Arial" w:hAnsi="Arial"/>
                <w:color w:val="333333"/>
                <w:sz w:val="19"/>
                <w:szCs w:val="19"/>
              </w:rPr>
              <w:t xml:space="preserve">独立家长 App 或 Web 控制台，与子账号数据隔离</w:t>
            </w:r>
          </w:p>
        </w:tc>
      </w:tr>
      <w:tr>
        <w:tc>
          <w:tcPr>
            <w:tcW w:type="dxa" w:w="2000"/>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pPr>
              <w:spacing w:after="20" w:before="20"/>
            </w:pPr>
            <w:r>
              <w:rPr>
                <w:rFonts w:ascii="Arial" w:cs="Arial" w:eastAsia="Arial" w:hAnsi="Arial"/>
                <w:color w:val="333333"/>
                <w:sz w:val="19"/>
                <w:szCs w:val="19"/>
              </w:rPr>
              <w:t xml:space="preserve">商业行为限制</w:t>
            </w:r>
          </w:p>
        </w:tc>
        <w:tc>
          <w:tcPr>
            <w:tcW w:type="dxa" w:w="3800"/>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pPr>
              <w:spacing w:after="20" w:before="20"/>
            </w:pPr>
            <w:r>
              <w:rPr>
                <w:rFonts w:ascii="Arial" w:cs="Arial" w:eastAsia="Arial" w:hAnsi="Arial"/>
                <w:color w:val="333333"/>
                <w:sz w:val="19"/>
                <w:szCs w:val="19"/>
              </w:rPr>
              <w:t xml:space="preserve">儿童模式内禁止展示付费诱导内容、广告、订阅推广弹窗</w:t>
            </w:r>
          </w:p>
        </w:tc>
        <w:tc>
          <w:tcPr>
            <w:tcW w:type="dxa" w:w="3560"/>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pPr>
              <w:spacing w:after="20" w:before="20"/>
            </w:pPr>
            <w:r>
              <w:rPr>
                <w:rFonts w:ascii="Arial" w:cs="Arial" w:eastAsia="Arial" w:hAnsi="Arial"/>
                <w:color w:val="333333"/>
                <w:sz w:val="19"/>
                <w:szCs w:val="19"/>
              </w:rPr>
              <w:t xml:space="preserve">服务端用户类型判断，禁止投放商业推广内容</w:t>
            </w:r>
          </w:p>
        </w:tc>
      </w:tr>
    </w:tbl>
    <w:p>
      <w:pPr>
        <w:spacing w:after="160" w:before="0"/>
      </w:pPr>
    </w:p>
    <w:p>
      <w:pPr>
        <w:pStyle w:val="Heading2"/>
        <w:spacing w:after="80" w:before="280"/>
      </w:pPr>
      <w:r>
        <w:rPr>
          <w:rFonts w:ascii="Arial" w:cs="Arial" w:eastAsia="Arial" w:hAnsi="Arial"/>
          <w:b/>
          <w:bCs/>
          <w:color w:val="2E75B6"/>
          <w:sz w:val="26"/>
          <w:szCs w:val="26"/>
        </w:rPr>
        <w:t xml:space="preserve">8.3 AI 内容安全机制</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gridSpan w:val="1"/>
            <w:tcBorders>
              <w:top w:val="single" w:color="BDD7EE" w:sz="1"/>
              <w:left w:val="single" w:color="BDD7EE" w:sz="1"/>
              <w:bottom w:val="single" w:color="BDD7EE" w:sz="1"/>
              <w:right w:val="single" w:color="BDD7EE" w:sz="1"/>
            </w:tcBorders>
            <w:shd w:fill="2E75B6" w:val="clear"/>
            <w:tcMar>
              <w:top w:type="dxa" w:w="100"/>
              <w:left w:type="dxa" w:w="160"/>
              <w:bottom w:type="dxa" w:w="100"/>
              <w:right w:type="dxa" w:w="160"/>
            </w:tcMar>
          </w:tcPr>
          <w:p>
            <w:r>
              <w:rPr>
                <w:rFonts w:ascii="Arial" w:cs="Arial" w:eastAsia="Arial" w:hAnsi="Arial"/>
                <w:b/>
                <w:bCs/>
                <w:color w:val="FFFFFF"/>
                <w:sz w:val="20"/>
                <w:szCs w:val="20"/>
              </w:rPr>
              <w:t xml:space="preserve">AI 输出双重防护体系</w:t>
            </w:r>
          </w:p>
        </w:tc>
      </w:tr>
      <w:tr>
        <w:tc>
          <w:tcPr>
            <w:tcBorders>
              <w:top w:val="single" w:color="BDD7EE" w:sz="1"/>
              <w:left w:val="single" w:color="BDD7EE" w:sz="1"/>
              <w:bottom w:val="single" w:color="BDD7EE" w:sz="1"/>
              <w:right w:val="single" w:color="BDD7EE" w:sz="1"/>
            </w:tcBorders>
            <w:shd w:fill="E8F4FD" w:val="clear"/>
            <w:tcMar>
              <w:top w:type="dxa" w:w="60"/>
              <w:left w:type="dxa" w:w="160"/>
              <w:bottom w:type="dxa" w:w="60"/>
              <w:right w:type="dxa" w:w="160"/>
            </w:tcMar>
          </w:tcPr>
          <w:p>
            <w:pPr>
              <w:spacing w:after="20" w:before="20"/>
            </w:pPr>
            <w:r>
              <w:rPr>
                <w:rFonts w:ascii="Arial" w:cs="Arial" w:eastAsia="Arial" w:hAnsi="Arial"/>
                <w:color w:val="333333"/>
                <w:sz w:val="20"/>
                <w:szCs w:val="20"/>
              </w:rPr>
              <w:t xml:space="preserve">第一层 — 自动过滤：所有 NPC 生成文本在 TTS 合成前经内容安全模型扫描，检测暴力、性暗示、歧视性内容</w:t>
            </w:r>
          </w:p>
        </w:tc>
      </w:tr>
      <w:tr>
        <w:tc>
          <w:tcPr>
            <w:tcBorders>
              <w:top w:val="single" w:color="BDD7EE" w:sz="1"/>
              <w:left w:val="single" w:color="BDD7EE" w:sz="1"/>
              <w:bottom w:val="single" w:color="BDD7EE" w:sz="1"/>
              <w:right w:val="single" w:color="BDD7EE" w:sz="1"/>
            </w:tcBorders>
            <w:shd w:fill="E8F4FD" w:val="clear"/>
            <w:tcMar>
              <w:top w:type="dxa" w:w="60"/>
              <w:left w:type="dxa" w:w="160"/>
              <w:bottom w:type="dxa" w:w="60"/>
              <w:right w:type="dxa" w:w="160"/>
            </w:tcMar>
          </w:tcPr>
          <w:p>
            <w:pPr>
              <w:spacing w:after="20" w:before="20"/>
            </w:pPr>
            <w:r>
              <w:rPr>
                <w:rFonts w:ascii="Arial" w:cs="Arial" w:eastAsia="Arial" w:hAnsi="Arial"/>
                <w:color w:val="333333"/>
                <w:sz w:val="20"/>
                <w:szCs w:val="20"/>
              </w:rPr>
              <w:t xml:space="preserve">第二层 — 人工审核：每日随机抽取 5% 对话样本由人工审核员复核，发现问题 24 小时内修复提示词</w:t>
            </w:r>
          </w:p>
        </w:tc>
      </w:tr>
      <w:tr>
        <w:tc>
          <w:tcPr>
            <w:tcBorders>
              <w:top w:val="single" w:color="BDD7EE" w:sz="1"/>
              <w:left w:val="single" w:color="BDD7EE" w:sz="1"/>
              <w:bottom w:val="single" w:color="BDD7EE" w:sz="1"/>
              <w:right w:val="single" w:color="BDD7EE" w:sz="1"/>
            </w:tcBorders>
            <w:shd w:fill="E8F4FD" w:val="clear"/>
            <w:tcMar>
              <w:top w:type="dxa" w:w="60"/>
              <w:left w:type="dxa" w:w="160"/>
              <w:bottom w:type="dxa" w:w="60"/>
              <w:right w:type="dxa" w:w="160"/>
            </w:tcMar>
          </w:tcPr>
          <w:p>
            <w:pPr>
              <w:spacing w:after="20" w:before="20"/>
            </w:pPr>
            <w:r>
              <w:rPr>
                <w:rFonts w:ascii="Arial" w:cs="Arial" w:eastAsia="Arial" w:hAnsi="Arial"/>
                <w:color w:val="333333"/>
                <w:sz w:val="20"/>
                <w:szCs w:val="20"/>
              </w:rPr>
              <w:t xml:space="preserve">儿童专项规则：额外检测恐吓性语言、不健康体像暗示、陌生人信任诱导等儿童特有风险类型</w:t>
            </w:r>
          </w:p>
        </w:tc>
      </w:tr>
      <w:tr>
        <w:tc>
          <w:tcPr>
            <w:tcBorders>
              <w:top w:val="single" w:color="BDD7EE" w:sz="1"/>
              <w:left w:val="single" w:color="BDD7EE" w:sz="1"/>
              <w:bottom w:val="single" w:color="BDD7EE" w:sz="1"/>
              <w:right w:val="single" w:color="BDD7EE" w:sz="1"/>
            </w:tcBorders>
            <w:shd w:fill="E8F4FD" w:val="clear"/>
            <w:tcMar>
              <w:top w:type="dxa" w:w="60"/>
              <w:left w:type="dxa" w:w="160"/>
              <w:bottom w:type="dxa" w:w="60"/>
              <w:right w:type="dxa" w:w="160"/>
            </w:tcMar>
          </w:tcPr>
          <w:p>
            <w:pPr>
              <w:spacing w:after="20" w:before="20"/>
            </w:pPr>
            <w:r>
              <w:rPr>
                <w:rFonts w:ascii="Arial" w:cs="Arial" w:eastAsia="Arial" w:hAnsi="Arial"/>
                <w:color w:val="333333"/>
                <w:sz w:val="20"/>
                <w:szCs w:val="20"/>
              </w:rPr>
              <w:t xml:space="preserve">紧急停用机制：若某 NPC 角色触发安全阈值超过 3 次，该角色自动下线等待内容团队审核</w:t>
            </w:r>
          </w:p>
        </w:tc>
      </w:tr>
    </w:tbl>
    <w:p>
      <w:pPr>
        <w:spacing w:after="160" w:before="0"/>
      </w:pPr>
    </w:p>
    <w:p>
      <w:pPr>
        <w:pStyle w:val="Heading2"/>
        <w:spacing w:after="80" w:before="280"/>
      </w:pPr>
      <w:r>
        <w:rPr>
          <w:rFonts w:ascii="Arial" w:cs="Arial" w:eastAsia="Arial" w:hAnsi="Arial"/>
          <w:b/>
          <w:bCs/>
          <w:color w:val="2E75B6"/>
          <w:sz w:val="26"/>
          <w:szCs w:val="26"/>
        </w:rPr>
        <w:t xml:space="preserve">8.4 合规实施路线图</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single" w:color="BDD7EE" w:sz="1"/>
              <w:left w:val="single" w:color="BDD7EE" w:sz="1"/>
              <w:bottom w:val="single" w:color="BDD7EE" w:sz="1"/>
              <w:right w:val="single" w:color="BDD7EE" w:sz="1"/>
            </w:tcBorders>
            <w:shd w:fill="1F4E79" w:val="clear"/>
            <w:tcMar>
              <w:top w:type="dxa" w:w="100"/>
              <w:left w:type="dxa" w:w="160"/>
              <w:bottom w:type="dxa" w:w="100"/>
              <w:right w:type="dxa" w:w="160"/>
            </w:tcMar>
          </w:tcPr>
          <w:p>
            <w:r>
              <w:rPr>
                <w:rFonts w:ascii="Arial" w:cs="Arial" w:eastAsia="Arial" w:hAnsi="Arial"/>
                <w:b/>
                <w:bCs/>
                <w:color w:val="FFFFFF"/>
                <w:sz w:val="20"/>
                <w:szCs w:val="20"/>
              </w:rPr>
              <w:t xml:space="preserve">阶段</w:t>
            </w:r>
          </w:p>
        </w:tc>
        <w:tc>
          <w:tcPr>
            <w:tcW w:type="dxa" w:w="4860"/>
            <w:tcBorders>
              <w:top w:val="single" w:color="BDD7EE" w:sz="1"/>
              <w:left w:val="single" w:color="BDD7EE" w:sz="1"/>
              <w:bottom w:val="single" w:color="BDD7EE" w:sz="1"/>
              <w:right w:val="single" w:color="BDD7EE" w:sz="1"/>
            </w:tcBorders>
            <w:shd w:fill="1F4E79" w:val="clear"/>
            <w:tcMar>
              <w:top w:type="dxa" w:w="100"/>
              <w:left w:type="dxa" w:w="160"/>
              <w:bottom w:type="dxa" w:w="100"/>
              <w:right w:type="dxa" w:w="160"/>
            </w:tcMar>
          </w:tcPr>
          <w:p>
            <w:r>
              <w:rPr>
                <w:rFonts w:ascii="Arial" w:cs="Arial" w:eastAsia="Arial" w:hAnsi="Arial"/>
                <w:b/>
                <w:bCs/>
                <w:color w:val="FFFFFF"/>
                <w:sz w:val="20"/>
                <w:szCs w:val="20"/>
              </w:rPr>
              <w:t xml:space="preserve">合规任务与负责人</w:t>
            </w:r>
          </w:p>
        </w:tc>
      </w:tr>
      <w:tr>
        <w:tc>
          <w:tcPr>
            <w:tcW w:type="dxa" w:w="4500"/>
            <w:tcBorders>
              <w:top w:val="single" w:color="BDD7EE" w:sz="1"/>
              <w:left w:val="single" w:color="BDD7EE" w:sz="1"/>
              <w:bottom w:val="single" w:color="BDD7EE" w:sz="1"/>
              <w:right w:val="single" w:color="BDD7EE" w:sz="1"/>
            </w:tcBorders>
            <w:shd w:fill="F2F2F2" w:val="clear"/>
            <w:tcMar>
              <w:top w:type="dxa" w:w="80"/>
              <w:left w:type="dxa" w:w="160"/>
              <w:bottom w:type="dxa" w:w="80"/>
              <w:right w:type="dxa" w:w="160"/>
            </w:tcMar>
          </w:tcPr>
          <w:p>
            <w:pPr>
              <w:spacing w:after="20" w:before="20"/>
            </w:pPr>
            <w:r>
              <w:rPr>
                <w:rFonts w:ascii="Arial" w:cs="Arial" w:eastAsia="Arial" w:hAnsi="Arial"/>
                <w:color w:val="333333"/>
                <w:sz w:val="19"/>
                <w:szCs w:val="19"/>
              </w:rPr>
              <w:t xml:space="preserve">MVP 前（Phase 0）</w:t>
            </w:r>
          </w:p>
        </w:tc>
        <w:tc>
          <w:tcPr>
            <w:tcW w:type="dxa" w:w="4860"/>
            <w:tcBorders>
              <w:top w:val="single" w:color="BDD7EE" w:sz="1"/>
              <w:left w:val="single" w:color="BDD7EE" w:sz="1"/>
              <w:bottom w:val="single" w:color="BDD7EE" w:sz="1"/>
              <w:right w:val="single" w:color="BDD7EE" w:sz="1"/>
            </w:tcBorders>
            <w:shd w:fill="F2F2F2" w:val="clear"/>
            <w:tcMar>
              <w:top w:type="dxa" w:w="80"/>
              <w:left w:type="dxa" w:w="160"/>
              <w:bottom w:type="dxa" w:w="80"/>
              <w:right w:type="dxa" w:w="160"/>
            </w:tcMar>
          </w:tcPr>
          <w:p>
            <w:pPr>
              <w:spacing w:after="20" w:before="20"/>
            </w:pPr>
            <w:r>
              <w:rPr>
                <w:rFonts w:ascii="Arial" w:cs="Arial" w:eastAsia="Arial" w:hAnsi="Arial"/>
                <w:color w:val="333333"/>
                <w:sz w:val="19"/>
                <w:szCs w:val="19"/>
              </w:rPr>
              <w:t xml:space="preserve">完成隐私影响评估（PIA）；起草隐私政策与儿童用户条款；聘用法务/合规外部顾问 — 负责人：法务专员 + PMO</w:t>
            </w:r>
          </w:p>
        </w:tc>
      </w:tr>
      <w:tr>
        <w:tc>
          <w:tcPr>
            <w:tcW w:type="dxa" w:w="4500"/>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pPr>
              <w:spacing w:after="20" w:before="20"/>
            </w:pPr>
            <w:r>
              <w:rPr>
                <w:rFonts w:ascii="Arial" w:cs="Arial" w:eastAsia="Arial" w:hAnsi="Arial"/>
                <w:color w:val="333333"/>
                <w:sz w:val="19"/>
                <w:szCs w:val="19"/>
              </w:rPr>
              <w:t xml:space="preserve">MVP 阶段（Phase 1）</w:t>
            </w:r>
          </w:p>
        </w:tc>
        <w:tc>
          <w:tcPr>
            <w:tcW w:type="dxa" w:w="4860"/>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pPr>
              <w:spacing w:after="20" w:before="20"/>
            </w:pPr>
            <w:r>
              <w:rPr>
                <w:rFonts w:ascii="Arial" w:cs="Arial" w:eastAsia="Arial" w:hAnsi="Arial"/>
                <w:color w:val="333333"/>
                <w:sz w:val="19"/>
                <w:szCs w:val="19"/>
              </w:rPr>
              <w:t xml:space="preserve">儿童模式技术实现与安全测试；家长控制台 MVP 上线；完成 COPPA 自评审核 — 负责人：后端工程师 + 儿童安全顾问</w:t>
            </w:r>
          </w:p>
        </w:tc>
      </w:tr>
      <w:tr>
        <w:tc>
          <w:tcPr>
            <w:tcW w:type="dxa" w:w="4500"/>
            <w:tcBorders>
              <w:top w:val="single" w:color="BDD7EE" w:sz="1"/>
              <w:left w:val="single" w:color="BDD7EE" w:sz="1"/>
              <w:bottom w:val="single" w:color="BDD7EE" w:sz="1"/>
              <w:right w:val="single" w:color="BDD7EE" w:sz="1"/>
            </w:tcBorders>
            <w:shd w:fill="F2F2F2" w:val="clear"/>
            <w:tcMar>
              <w:top w:type="dxa" w:w="80"/>
              <w:left w:type="dxa" w:w="160"/>
              <w:bottom w:type="dxa" w:w="80"/>
              <w:right w:type="dxa" w:w="160"/>
            </w:tcMar>
          </w:tcPr>
          <w:p>
            <w:pPr>
              <w:spacing w:after="20" w:before="20"/>
            </w:pPr>
            <w:r>
              <w:rPr>
                <w:rFonts w:ascii="Arial" w:cs="Arial" w:eastAsia="Arial" w:hAnsi="Arial"/>
                <w:color w:val="333333"/>
                <w:sz w:val="19"/>
                <w:szCs w:val="19"/>
              </w:rPr>
              <w:t xml:space="preserve">Beta 测试（Phase 2）</w:t>
            </w:r>
          </w:p>
        </w:tc>
        <w:tc>
          <w:tcPr>
            <w:tcW w:type="dxa" w:w="4860"/>
            <w:tcBorders>
              <w:top w:val="single" w:color="BDD7EE" w:sz="1"/>
              <w:left w:val="single" w:color="BDD7EE" w:sz="1"/>
              <w:bottom w:val="single" w:color="BDD7EE" w:sz="1"/>
              <w:right w:val="single" w:color="BDD7EE" w:sz="1"/>
            </w:tcBorders>
            <w:shd w:fill="F2F2F2" w:val="clear"/>
            <w:tcMar>
              <w:top w:type="dxa" w:w="80"/>
              <w:left w:type="dxa" w:w="160"/>
              <w:bottom w:type="dxa" w:w="80"/>
              <w:right w:type="dxa" w:w="160"/>
            </w:tcMar>
          </w:tcPr>
          <w:p>
            <w:pPr>
              <w:spacing w:after="20" w:before="20"/>
            </w:pPr>
            <w:r>
              <w:rPr>
                <w:rFonts w:ascii="Arial" w:cs="Arial" w:eastAsia="Arial" w:hAnsi="Arial"/>
                <w:color w:val="333333"/>
                <w:sz w:val="19"/>
                <w:szCs w:val="19"/>
              </w:rPr>
              <w:t xml:space="preserve">邀请第三方安全机构进行合规审计；根据审计结果修复漏洞 — 负责人：QA 主管 + 外部安全团队</w:t>
            </w:r>
          </w:p>
        </w:tc>
      </w:tr>
      <w:tr>
        <w:tc>
          <w:tcPr>
            <w:tcW w:type="dxa" w:w="4500"/>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pPr>
              <w:spacing w:after="20" w:before="20"/>
            </w:pPr>
            <w:r>
              <w:rPr>
                <w:rFonts w:ascii="Arial" w:cs="Arial" w:eastAsia="Arial" w:hAnsi="Arial"/>
                <w:color w:val="333333"/>
                <w:sz w:val="19"/>
                <w:szCs w:val="19"/>
              </w:rPr>
              <w:t xml:space="preserve">正式上线前（Phase 3）</w:t>
            </w:r>
          </w:p>
        </w:tc>
        <w:tc>
          <w:tcPr>
            <w:tcW w:type="dxa" w:w="4860"/>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pPr>
              <w:spacing w:after="20" w:before="20"/>
            </w:pPr>
            <w:r>
              <w:rPr>
                <w:rFonts w:ascii="Arial" w:cs="Arial" w:eastAsia="Arial" w:hAnsi="Arial"/>
                <w:color w:val="333333"/>
                <w:sz w:val="19"/>
                <w:szCs w:val="19"/>
              </w:rPr>
              <w:t xml:space="preserve">取得 COPPA Safe Harbor 认证（如 PRIVO 或 KidSAFE）；完成 GDPR 数据处理协议签署 — 负责人：法务专员</w:t>
            </w:r>
          </w:p>
        </w:tc>
      </w:tr>
      <w:tr>
        <w:tc>
          <w:tcPr>
            <w:tcW w:type="dxa" w:w="4500"/>
            <w:tcBorders>
              <w:top w:val="single" w:color="BDD7EE" w:sz="1"/>
              <w:left w:val="single" w:color="BDD7EE" w:sz="1"/>
              <w:bottom w:val="single" w:color="BDD7EE" w:sz="1"/>
              <w:right w:val="single" w:color="BDD7EE" w:sz="1"/>
            </w:tcBorders>
            <w:shd w:fill="F2F2F2" w:val="clear"/>
            <w:tcMar>
              <w:top w:type="dxa" w:w="80"/>
              <w:left w:type="dxa" w:w="160"/>
              <w:bottom w:type="dxa" w:w="80"/>
              <w:right w:type="dxa" w:w="160"/>
            </w:tcMar>
          </w:tcPr>
          <w:p>
            <w:pPr>
              <w:spacing w:after="20" w:before="20"/>
            </w:pPr>
            <w:r>
              <w:rPr>
                <w:rFonts w:ascii="Arial" w:cs="Arial" w:eastAsia="Arial" w:hAnsi="Arial"/>
                <w:color w:val="333333"/>
                <w:sz w:val="19"/>
                <w:szCs w:val="19"/>
              </w:rPr>
              <w:t xml:space="preserve">持续运营</w:t>
            </w:r>
          </w:p>
        </w:tc>
        <w:tc>
          <w:tcPr>
            <w:tcW w:type="dxa" w:w="4860"/>
            <w:tcBorders>
              <w:top w:val="single" w:color="BDD7EE" w:sz="1"/>
              <w:left w:val="single" w:color="BDD7EE" w:sz="1"/>
              <w:bottom w:val="single" w:color="BDD7EE" w:sz="1"/>
              <w:right w:val="single" w:color="BDD7EE" w:sz="1"/>
            </w:tcBorders>
            <w:shd w:fill="F2F2F2" w:val="clear"/>
            <w:tcMar>
              <w:top w:type="dxa" w:w="80"/>
              <w:left w:type="dxa" w:w="160"/>
              <w:bottom w:type="dxa" w:w="80"/>
              <w:right w:type="dxa" w:w="160"/>
            </w:tcMar>
          </w:tcPr>
          <w:p>
            <w:pPr>
              <w:spacing w:after="20" w:before="20"/>
            </w:pPr>
            <w:r>
              <w:rPr>
                <w:rFonts w:ascii="Arial" w:cs="Arial" w:eastAsia="Arial" w:hAnsi="Arial"/>
                <w:color w:val="333333"/>
                <w:sz w:val="19"/>
                <w:szCs w:val="19"/>
              </w:rPr>
              <w:t xml:space="preserve">每半年一次合规复审；跟踪各地区未成年人保护法规更新 — 负责人：PMO + 法务专员</w:t>
            </w:r>
          </w:p>
        </w:tc>
      </w:tr>
    </w:tbl>
    <w:p>
      <w:pPr>
        <w:spacing w:after="160" w:before="0"/>
      </w:pPr>
    </w:p>
    <w:p>
      <w:pPr>
        <w:pStyle w:val="Heading1"/>
        <w:pBdr>
          <w:bottom w:val="single" w:color="2E75B6" w:sz="8" w:space="4"/>
        </w:pBdr>
        <w:spacing w:after="120" w:before="360"/>
      </w:pPr>
      <w:r>
        <w:rPr>
          <w:rFonts w:ascii="Arial" w:cs="Arial" w:eastAsia="Arial" w:hAnsi="Arial"/>
          <w:b/>
          <w:bCs/>
          <w:color w:val="1F4E79"/>
          <w:sz w:val="32"/>
          <w:szCs w:val="32"/>
        </w:rPr>
        <w:t xml:space="preserve">9. 质量保证体系</w:t>
      </w:r>
    </w:p>
    <w:p>
      <w:pPr>
        <w:spacing w:after="100" w:before="60" w:line="320" w:lineRule="auto"/>
      </w:pPr>
      <w:r>
        <w:rPr>
          <w:rFonts w:ascii="Arial" w:cs="Arial" w:eastAsia="Arial" w:hAnsi="Arial"/>
          <w:color w:val="333333"/>
          <w:sz w:val="20"/>
          <w:szCs w:val="20"/>
        </w:rPr>
        <w:t xml:space="preserve">审查报告指出当前项目缺乏系统化 QA 规划，属高优先级风险。LinguaQuest RPG 的质量挑战尤为特殊：AI 生成内容的不确定性、多语言准确性、儿童安全过滤有效性均须专项测试。以下为全栈质量保证框架。</w:t>
      </w:r>
    </w:p>
    <w:p>
      <w:pPr>
        <w:spacing w:after="160" w:before="0"/>
      </w:pPr>
    </w:p>
    <w:p>
      <w:pPr>
        <w:pStyle w:val="Heading2"/>
        <w:spacing w:after="80" w:before="280"/>
      </w:pPr>
      <w:r>
        <w:rPr>
          <w:rFonts w:ascii="Arial" w:cs="Arial" w:eastAsia="Arial" w:hAnsi="Arial"/>
          <w:b/>
          <w:bCs/>
          <w:color w:val="2E75B6"/>
          <w:sz w:val="26"/>
          <w:szCs w:val="26"/>
        </w:rPr>
        <w:t xml:space="preserve">9.1 测试策略分层</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3560"/>
      </w:tblGrid>
      <w:tr>
        <w:tc>
          <w:tcPr>
            <w:tcW w:type="dxa" w:w="2000"/>
            <w:tcBorders>
              <w:top w:val="single" w:color="BDD7EE" w:sz="1"/>
              <w:left w:val="single" w:color="BDD7EE" w:sz="1"/>
              <w:bottom w:val="single" w:color="BDD7EE" w:sz="1"/>
              <w:right w:val="single" w:color="BDD7EE" w:sz="1"/>
            </w:tcBorders>
            <w:shd w:fill="1F4E79" w:val="clear"/>
            <w:tcMar>
              <w:top w:type="dxa" w:w="100"/>
              <w:left w:type="dxa" w:w="160"/>
              <w:bottom w:type="dxa" w:w="100"/>
              <w:right w:type="dxa" w:w="160"/>
            </w:tcMar>
          </w:tcPr>
          <w:p>
            <w:r>
              <w:rPr>
                <w:rFonts w:ascii="Arial" w:cs="Arial" w:eastAsia="Arial" w:hAnsi="Arial"/>
                <w:b/>
                <w:bCs/>
                <w:color w:val="FFFFFF"/>
                <w:sz w:val="20"/>
                <w:szCs w:val="20"/>
              </w:rPr>
              <w:t xml:space="preserve">测试层级</w:t>
            </w:r>
          </w:p>
        </w:tc>
        <w:tc>
          <w:tcPr>
            <w:tcW w:type="dxa" w:w="3800"/>
            <w:tcBorders>
              <w:top w:val="single" w:color="BDD7EE" w:sz="1"/>
              <w:left w:val="single" w:color="BDD7EE" w:sz="1"/>
              <w:bottom w:val="single" w:color="BDD7EE" w:sz="1"/>
              <w:right w:val="single" w:color="BDD7EE" w:sz="1"/>
            </w:tcBorders>
            <w:shd w:fill="1F4E79" w:val="clear"/>
            <w:tcMar>
              <w:top w:type="dxa" w:w="100"/>
              <w:left w:type="dxa" w:w="160"/>
              <w:bottom w:type="dxa" w:w="100"/>
              <w:right w:type="dxa" w:w="160"/>
            </w:tcMar>
          </w:tcPr>
          <w:p>
            <w:r>
              <w:rPr>
                <w:rFonts w:ascii="Arial" w:cs="Arial" w:eastAsia="Arial" w:hAnsi="Arial"/>
                <w:b/>
                <w:bCs/>
                <w:color w:val="FFFFFF"/>
                <w:sz w:val="20"/>
                <w:szCs w:val="20"/>
              </w:rPr>
              <w:t xml:space="preserve">覆盖范围</w:t>
            </w:r>
          </w:p>
        </w:tc>
        <w:tc>
          <w:tcPr>
            <w:tcW w:type="dxa" w:w="3560"/>
            <w:tcBorders>
              <w:top w:val="single" w:color="BDD7EE" w:sz="1"/>
              <w:left w:val="single" w:color="BDD7EE" w:sz="1"/>
              <w:bottom w:val="single" w:color="BDD7EE" w:sz="1"/>
              <w:right w:val="single" w:color="BDD7EE" w:sz="1"/>
            </w:tcBorders>
            <w:shd w:fill="1F4E79" w:val="clear"/>
            <w:tcMar>
              <w:top w:type="dxa" w:w="100"/>
              <w:left w:type="dxa" w:w="160"/>
              <w:bottom w:type="dxa" w:w="100"/>
              <w:right w:type="dxa" w:w="160"/>
            </w:tcMar>
          </w:tcPr>
          <w:p>
            <w:r>
              <w:rPr>
                <w:rFonts w:ascii="Arial" w:cs="Arial" w:eastAsia="Arial" w:hAnsi="Arial"/>
                <w:b/>
                <w:bCs/>
                <w:color w:val="FFFFFF"/>
                <w:sz w:val="20"/>
                <w:szCs w:val="20"/>
              </w:rPr>
              <w:t xml:space="preserve">工具与频率</w:t>
            </w:r>
          </w:p>
        </w:tc>
      </w:tr>
      <w:tr>
        <w:tc>
          <w:tcPr>
            <w:tcW w:type="dxa" w:w="2000"/>
            <w:tcBorders>
              <w:top w:val="single" w:color="BDD7EE" w:sz="1"/>
              <w:left w:val="single" w:color="BDD7EE" w:sz="1"/>
              <w:bottom w:val="single" w:color="BDD7EE" w:sz="1"/>
              <w:right w:val="single" w:color="BDD7EE" w:sz="1"/>
            </w:tcBorders>
            <w:shd w:fill="F2F2F2" w:val="clear"/>
            <w:tcMar>
              <w:top w:type="dxa" w:w="80"/>
              <w:left w:type="dxa" w:w="160"/>
              <w:bottom w:type="dxa" w:w="80"/>
              <w:right w:type="dxa" w:w="160"/>
            </w:tcMar>
          </w:tcPr>
          <w:p>
            <w:pPr>
              <w:spacing w:after="20" w:before="20"/>
            </w:pPr>
            <w:r>
              <w:rPr>
                <w:rFonts w:ascii="Arial" w:cs="Arial" w:eastAsia="Arial" w:hAnsi="Arial"/>
                <w:color w:val="333333"/>
                <w:sz w:val="19"/>
                <w:szCs w:val="19"/>
              </w:rPr>
              <w:t xml:space="preserve">单元测试</w:t>
            </w:r>
          </w:p>
        </w:tc>
        <w:tc>
          <w:tcPr>
            <w:tcW w:type="dxa" w:w="3800"/>
            <w:tcBorders>
              <w:top w:val="single" w:color="BDD7EE" w:sz="1"/>
              <w:left w:val="single" w:color="BDD7EE" w:sz="1"/>
              <w:bottom w:val="single" w:color="BDD7EE" w:sz="1"/>
              <w:right w:val="single" w:color="BDD7EE" w:sz="1"/>
            </w:tcBorders>
            <w:shd w:fill="F2F2F2" w:val="clear"/>
            <w:tcMar>
              <w:top w:type="dxa" w:w="80"/>
              <w:left w:type="dxa" w:w="160"/>
              <w:bottom w:type="dxa" w:w="80"/>
              <w:right w:type="dxa" w:w="160"/>
            </w:tcMar>
          </w:tcPr>
          <w:p>
            <w:pPr>
              <w:spacing w:after="20" w:before="20"/>
            </w:pPr>
            <w:r>
              <w:rPr>
                <w:rFonts w:ascii="Arial" w:cs="Arial" w:eastAsia="Arial" w:hAnsi="Arial"/>
                <w:color w:val="333333"/>
                <w:sz w:val="19"/>
                <w:szCs w:val="19"/>
              </w:rPr>
              <w:t xml:space="preserve">NLP 分析模块、评分算法、唤醒词检测逻辑、数据存储层</w:t>
            </w:r>
          </w:p>
        </w:tc>
        <w:tc>
          <w:tcPr>
            <w:tcW w:type="dxa" w:w="3560"/>
            <w:tcBorders>
              <w:top w:val="single" w:color="BDD7EE" w:sz="1"/>
              <w:left w:val="single" w:color="BDD7EE" w:sz="1"/>
              <w:bottom w:val="single" w:color="BDD7EE" w:sz="1"/>
              <w:right w:val="single" w:color="BDD7EE" w:sz="1"/>
            </w:tcBorders>
            <w:shd w:fill="F2F2F2" w:val="clear"/>
            <w:tcMar>
              <w:top w:type="dxa" w:w="80"/>
              <w:left w:type="dxa" w:w="160"/>
              <w:bottom w:type="dxa" w:w="80"/>
              <w:right w:type="dxa" w:w="160"/>
            </w:tcMar>
          </w:tcPr>
          <w:p>
            <w:pPr>
              <w:spacing w:after="20" w:before="20"/>
            </w:pPr>
            <w:r>
              <w:rPr>
                <w:rFonts w:ascii="Arial" w:cs="Arial" w:eastAsia="Arial" w:hAnsi="Arial"/>
                <w:color w:val="333333"/>
                <w:sz w:val="19"/>
                <w:szCs w:val="19"/>
              </w:rPr>
              <w:t xml:space="preserve">Jest / pytest；每次代码提交自动触发</w:t>
            </w:r>
          </w:p>
        </w:tc>
      </w:tr>
      <w:tr>
        <w:tc>
          <w:tcPr>
            <w:tcW w:type="dxa" w:w="2000"/>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pPr>
              <w:spacing w:after="20" w:before="20"/>
            </w:pPr>
            <w:r>
              <w:rPr>
                <w:rFonts w:ascii="Arial" w:cs="Arial" w:eastAsia="Arial" w:hAnsi="Arial"/>
                <w:color w:val="333333"/>
                <w:sz w:val="19"/>
                <w:szCs w:val="19"/>
              </w:rPr>
              <w:t xml:space="preserve">集成测试</w:t>
            </w:r>
          </w:p>
        </w:tc>
        <w:tc>
          <w:tcPr>
            <w:tcW w:type="dxa" w:w="3800"/>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pPr>
              <w:spacing w:after="20" w:before="20"/>
            </w:pPr>
            <w:r>
              <w:rPr>
                <w:rFonts w:ascii="Arial" w:cs="Arial" w:eastAsia="Arial" w:hAnsi="Arial"/>
                <w:color w:val="333333"/>
                <w:sz w:val="19"/>
                <w:szCs w:val="19"/>
              </w:rPr>
              <w:t xml:space="preserve">ASR→LLM→TTS 语音管线端到端、精灵教练 Agent 消息总线、家长控制台 API</w:t>
            </w:r>
          </w:p>
        </w:tc>
        <w:tc>
          <w:tcPr>
            <w:tcW w:type="dxa" w:w="3560"/>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pPr>
              <w:spacing w:after="20" w:before="20"/>
            </w:pPr>
            <w:r>
              <w:rPr>
                <w:rFonts w:ascii="Arial" w:cs="Arial" w:eastAsia="Arial" w:hAnsi="Arial"/>
                <w:color w:val="333333"/>
                <w:sz w:val="19"/>
                <w:szCs w:val="19"/>
              </w:rPr>
              <w:t xml:space="preserve">Postman / Playwright；每日构建触发</w:t>
            </w:r>
          </w:p>
        </w:tc>
      </w:tr>
      <w:tr>
        <w:tc>
          <w:tcPr>
            <w:tcW w:type="dxa" w:w="2000"/>
            <w:tcBorders>
              <w:top w:val="single" w:color="BDD7EE" w:sz="1"/>
              <w:left w:val="single" w:color="BDD7EE" w:sz="1"/>
              <w:bottom w:val="single" w:color="BDD7EE" w:sz="1"/>
              <w:right w:val="single" w:color="BDD7EE" w:sz="1"/>
            </w:tcBorders>
            <w:shd w:fill="F2F2F2" w:val="clear"/>
            <w:tcMar>
              <w:top w:type="dxa" w:w="80"/>
              <w:left w:type="dxa" w:w="160"/>
              <w:bottom w:type="dxa" w:w="80"/>
              <w:right w:type="dxa" w:w="160"/>
            </w:tcMar>
          </w:tcPr>
          <w:p>
            <w:pPr>
              <w:spacing w:after="20" w:before="20"/>
            </w:pPr>
            <w:r>
              <w:rPr>
                <w:rFonts w:ascii="Arial" w:cs="Arial" w:eastAsia="Arial" w:hAnsi="Arial"/>
                <w:color w:val="333333"/>
                <w:sz w:val="19"/>
                <w:szCs w:val="19"/>
              </w:rPr>
              <w:t xml:space="preserve">系统测试</w:t>
            </w:r>
          </w:p>
        </w:tc>
        <w:tc>
          <w:tcPr>
            <w:tcW w:type="dxa" w:w="3800"/>
            <w:tcBorders>
              <w:top w:val="single" w:color="BDD7EE" w:sz="1"/>
              <w:left w:val="single" w:color="BDD7EE" w:sz="1"/>
              <w:bottom w:val="single" w:color="BDD7EE" w:sz="1"/>
              <w:right w:val="single" w:color="BDD7EE" w:sz="1"/>
            </w:tcBorders>
            <w:shd w:fill="F2F2F2" w:val="clear"/>
            <w:tcMar>
              <w:top w:type="dxa" w:w="80"/>
              <w:left w:type="dxa" w:w="160"/>
              <w:bottom w:type="dxa" w:w="80"/>
              <w:right w:type="dxa" w:w="160"/>
            </w:tcMar>
          </w:tcPr>
          <w:p>
            <w:pPr>
              <w:spacing w:after="20" w:before="20"/>
            </w:pPr>
            <w:r>
              <w:rPr>
                <w:rFonts w:ascii="Arial" w:cs="Arial" w:eastAsia="Arial" w:hAnsi="Arial"/>
                <w:color w:val="333333"/>
                <w:sz w:val="19"/>
                <w:szCs w:val="19"/>
              </w:rPr>
              <w:t xml:space="preserve">完整游戏流程（任务开启→对话→评估→教练反馈）、多设备兼容性、离线降级</w:t>
            </w:r>
          </w:p>
        </w:tc>
        <w:tc>
          <w:tcPr>
            <w:tcW w:type="dxa" w:w="3560"/>
            <w:tcBorders>
              <w:top w:val="single" w:color="BDD7EE" w:sz="1"/>
              <w:left w:val="single" w:color="BDD7EE" w:sz="1"/>
              <w:bottom w:val="single" w:color="BDD7EE" w:sz="1"/>
              <w:right w:val="single" w:color="BDD7EE" w:sz="1"/>
            </w:tcBorders>
            <w:shd w:fill="F2F2F2" w:val="clear"/>
            <w:tcMar>
              <w:top w:type="dxa" w:w="80"/>
              <w:left w:type="dxa" w:w="160"/>
              <w:bottom w:type="dxa" w:w="80"/>
              <w:right w:type="dxa" w:w="160"/>
            </w:tcMar>
          </w:tcPr>
          <w:p>
            <w:pPr>
              <w:spacing w:after="20" w:before="20"/>
            </w:pPr>
            <w:r>
              <w:rPr>
                <w:rFonts w:ascii="Arial" w:cs="Arial" w:eastAsia="Arial" w:hAnsi="Arial"/>
                <w:color w:val="333333"/>
                <w:sz w:val="19"/>
                <w:szCs w:val="19"/>
              </w:rPr>
              <w:t xml:space="preserve">手动测试 + 自动化脚本；每迭代周期</w:t>
            </w:r>
          </w:p>
        </w:tc>
      </w:tr>
      <w:tr>
        <w:tc>
          <w:tcPr>
            <w:tcW w:type="dxa" w:w="2000"/>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pPr>
              <w:spacing w:after="20" w:before="20"/>
            </w:pPr>
            <w:r>
              <w:rPr>
                <w:rFonts w:ascii="Arial" w:cs="Arial" w:eastAsia="Arial" w:hAnsi="Arial"/>
                <w:color w:val="333333"/>
                <w:sz w:val="19"/>
                <w:szCs w:val="19"/>
              </w:rPr>
              <w:t xml:space="preserve">性能测试</w:t>
            </w:r>
          </w:p>
        </w:tc>
        <w:tc>
          <w:tcPr>
            <w:tcW w:type="dxa" w:w="3800"/>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pPr>
              <w:spacing w:after="20" w:before="20"/>
            </w:pPr>
            <w:r>
              <w:rPr>
                <w:rFonts w:ascii="Arial" w:cs="Arial" w:eastAsia="Arial" w:hAnsi="Arial"/>
                <w:color w:val="333333"/>
                <w:sz w:val="19"/>
                <w:szCs w:val="19"/>
              </w:rPr>
              <w:t xml:space="preserve">对话系统 P95 延迟 &lt; 1.5 秒、唤醒词响应 &lt; 300ms、并发 5000 用户压测</w:t>
            </w:r>
          </w:p>
        </w:tc>
        <w:tc>
          <w:tcPr>
            <w:tcW w:type="dxa" w:w="3560"/>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pPr>
              <w:spacing w:after="20" w:before="20"/>
            </w:pPr>
            <w:r>
              <w:rPr>
                <w:rFonts w:ascii="Arial" w:cs="Arial" w:eastAsia="Arial" w:hAnsi="Arial"/>
                <w:color w:val="333333"/>
                <w:sz w:val="19"/>
                <w:szCs w:val="19"/>
              </w:rPr>
              <w:t xml:space="preserve">k6 / Locust；Beta 前强制执行</w:t>
            </w:r>
          </w:p>
        </w:tc>
      </w:tr>
      <w:tr>
        <w:tc>
          <w:tcPr>
            <w:tcW w:type="dxa" w:w="2000"/>
            <w:tcBorders>
              <w:top w:val="single" w:color="BDD7EE" w:sz="1"/>
              <w:left w:val="single" w:color="BDD7EE" w:sz="1"/>
              <w:bottom w:val="single" w:color="BDD7EE" w:sz="1"/>
              <w:right w:val="single" w:color="BDD7EE" w:sz="1"/>
            </w:tcBorders>
            <w:shd w:fill="F2F2F2" w:val="clear"/>
            <w:tcMar>
              <w:top w:type="dxa" w:w="80"/>
              <w:left w:type="dxa" w:w="160"/>
              <w:bottom w:type="dxa" w:w="80"/>
              <w:right w:type="dxa" w:w="160"/>
            </w:tcMar>
          </w:tcPr>
          <w:p>
            <w:pPr>
              <w:spacing w:after="20" w:before="20"/>
            </w:pPr>
            <w:r>
              <w:rPr>
                <w:rFonts w:ascii="Arial" w:cs="Arial" w:eastAsia="Arial" w:hAnsi="Arial"/>
                <w:color w:val="333333"/>
                <w:sz w:val="19"/>
                <w:szCs w:val="19"/>
              </w:rPr>
              <w:t xml:space="preserve">AI 对话质量测试</w:t>
            </w:r>
          </w:p>
        </w:tc>
        <w:tc>
          <w:tcPr>
            <w:tcW w:type="dxa" w:w="3800"/>
            <w:tcBorders>
              <w:top w:val="single" w:color="BDD7EE" w:sz="1"/>
              <w:left w:val="single" w:color="BDD7EE" w:sz="1"/>
              <w:bottom w:val="single" w:color="BDD7EE" w:sz="1"/>
              <w:right w:val="single" w:color="BDD7EE" w:sz="1"/>
            </w:tcBorders>
            <w:shd w:fill="F2F2F2" w:val="clear"/>
            <w:tcMar>
              <w:top w:type="dxa" w:w="80"/>
              <w:left w:type="dxa" w:w="160"/>
              <w:bottom w:type="dxa" w:w="80"/>
              <w:right w:type="dxa" w:w="160"/>
            </w:tcMar>
          </w:tcPr>
          <w:p>
            <w:pPr>
              <w:spacing w:after="20" w:before="20"/>
            </w:pPr>
            <w:r>
              <w:rPr>
                <w:rFonts w:ascii="Arial" w:cs="Arial" w:eastAsia="Arial" w:hAnsi="Arial"/>
                <w:color w:val="333333"/>
                <w:sz w:val="19"/>
                <w:szCs w:val="19"/>
              </w:rPr>
              <w:t xml:space="preserve">NPC 回复相关性、语法纠错准确率、精灵教练建议质量</w:t>
            </w:r>
          </w:p>
        </w:tc>
        <w:tc>
          <w:tcPr>
            <w:tcW w:type="dxa" w:w="3560"/>
            <w:tcBorders>
              <w:top w:val="single" w:color="BDD7EE" w:sz="1"/>
              <w:left w:val="single" w:color="BDD7EE" w:sz="1"/>
              <w:bottom w:val="single" w:color="BDD7EE" w:sz="1"/>
              <w:right w:val="single" w:color="BDD7EE" w:sz="1"/>
            </w:tcBorders>
            <w:shd w:fill="F2F2F2" w:val="clear"/>
            <w:tcMar>
              <w:top w:type="dxa" w:w="80"/>
              <w:left w:type="dxa" w:w="160"/>
              <w:bottom w:type="dxa" w:w="80"/>
              <w:right w:type="dxa" w:w="160"/>
            </w:tcMar>
          </w:tcPr>
          <w:p>
            <w:pPr>
              <w:spacing w:after="20" w:before="20"/>
            </w:pPr>
            <w:r>
              <w:rPr>
                <w:rFonts w:ascii="Arial" w:cs="Arial" w:eastAsia="Arial" w:hAnsi="Arial"/>
                <w:color w:val="333333"/>
                <w:sz w:val="19"/>
                <w:szCs w:val="19"/>
              </w:rPr>
              <w:t xml:space="preserve">自定义对话测试集（≥ 500 条黄金样本）；每次模型更新</w:t>
            </w:r>
          </w:p>
        </w:tc>
      </w:tr>
      <w:tr>
        <w:tc>
          <w:tcPr>
            <w:tcW w:type="dxa" w:w="2000"/>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pPr>
              <w:spacing w:after="20" w:before="20"/>
            </w:pPr>
            <w:r>
              <w:rPr>
                <w:rFonts w:ascii="Arial" w:cs="Arial" w:eastAsia="Arial" w:hAnsi="Arial"/>
                <w:color w:val="333333"/>
                <w:sz w:val="19"/>
                <w:szCs w:val="19"/>
              </w:rPr>
              <w:t xml:space="preserve">儿童安全测试</w:t>
            </w:r>
          </w:p>
        </w:tc>
        <w:tc>
          <w:tcPr>
            <w:tcW w:type="dxa" w:w="3800"/>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pPr>
              <w:spacing w:after="20" w:before="20"/>
            </w:pPr>
            <w:r>
              <w:rPr>
                <w:rFonts w:ascii="Arial" w:cs="Arial" w:eastAsia="Arial" w:hAnsi="Arial"/>
                <w:color w:val="333333"/>
                <w:sz w:val="19"/>
                <w:szCs w:val="19"/>
              </w:rPr>
              <w:t xml:space="preserve">内容过滤有效性（红队攻击测试）、家长控制拦截验证、数据隔离验证</w:t>
            </w:r>
          </w:p>
        </w:tc>
        <w:tc>
          <w:tcPr>
            <w:tcW w:type="dxa" w:w="3560"/>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pPr>
              <w:spacing w:after="20" w:before="20"/>
            </w:pPr>
            <w:r>
              <w:rPr>
                <w:rFonts w:ascii="Arial" w:cs="Arial" w:eastAsia="Arial" w:hAnsi="Arial"/>
                <w:color w:val="333333"/>
                <w:sz w:val="19"/>
                <w:szCs w:val="19"/>
              </w:rPr>
              <w:t xml:space="preserve">专项安全测试用例；MVP 前 + 每季度</w:t>
            </w:r>
          </w:p>
        </w:tc>
      </w:tr>
      <w:tr>
        <w:tc>
          <w:tcPr>
            <w:tcW w:type="dxa" w:w="2000"/>
            <w:tcBorders>
              <w:top w:val="single" w:color="BDD7EE" w:sz="1"/>
              <w:left w:val="single" w:color="BDD7EE" w:sz="1"/>
              <w:bottom w:val="single" w:color="BDD7EE" w:sz="1"/>
              <w:right w:val="single" w:color="BDD7EE" w:sz="1"/>
            </w:tcBorders>
            <w:shd w:fill="F2F2F2" w:val="clear"/>
            <w:tcMar>
              <w:top w:type="dxa" w:w="80"/>
              <w:left w:type="dxa" w:w="160"/>
              <w:bottom w:type="dxa" w:w="80"/>
              <w:right w:type="dxa" w:w="160"/>
            </w:tcMar>
          </w:tcPr>
          <w:p>
            <w:pPr>
              <w:spacing w:after="20" w:before="20"/>
            </w:pPr>
            <w:r>
              <w:rPr>
                <w:rFonts w:ascii="Arial" w:cs="Arial" w:eastAsia="Arial" w:hAnsi="Arial"/>
                <w:color w:val="333333"/>
                <w:sz w:val="19"/>
                <w:szCs w:val="19"/>
              </w:rPr>
              <w:t xml:space="preserve">语言准确性测试</w:t>
            </w:r>
          </w:p>
        </w:tc>
        <w:tc>
          <w:tcPr>
            <w:tcW w:type="dxa" w:w="3800"/>
            <w:tcBorders>
              <w:top w:val="single" w:color="BDD7EE" w:sz="1"/>
              <w:left w:val="single" w:color="BDD7EE" w:sz="1"/>
              <w:bottom w:val="single" w:color="BDD7EE" w:sz="1"/>
              <w:right w:val="single" w:color="BDD7EE" w:sz="1"/>
            </w:tcBorders>
            <w:shd w:fill="F2F2F2" w:val="clear"/>
            <w:tcMar>
              <w:top w:type="dxa" w:w="80"/>
              <w:left w:type="dxa" w:w="160"/>
              <w:bottom w:type="dxa" w:w="80"/>
              <w:right w:type="dxa" w:w="160"/>
            </w:tcMar>
          </w:tcPr>
          <w:p>
            <w:pPr>
              <w:spacing w:after="20" w:before="20"/>
            </w:pPr>
            <w:r>
              <w:rPr>
                <w:rFonts w:ascii="Arial" w:cs="Arial" w:eastAsia="Arial" w:hAnsi="Arial"/>
                <w:color w:val="333333"/>
                <w:sz w:val="19"/>
                <w:szCs w:val="19"/>
              </w:rPr>
              <w:t xml:space="preserve">多语言 NPC 对话语法、文化适切性、发音评分准确度</w:t>
            </w:r>
          </w:p>
        </w:tc>
        <w:tc>
          <w:tcPr>
            <w:tcW w:type="dxa" w:w="3560"/>
            <w:tcBorders>
              <w:top w:val="single" w:color="BDD7EE" w:sz="1"/>
              <w:left w:val="single" w:color="BDD7EE" w:sz="1"/>
              <w:bottom w:val="single" w:color="BDD7EE" w:sz="1"/>
              <w:right w:val="single" w:color="BDD7EE" w:sz="1"/>
            </w:tcBorders>
            <w:shd w:fill="F2F2F2" w:val="clear"/>
            <w:tcMar>
              <w:top w:type="dxa" w:w="80"/>
              <w:left w:type="dxa" w:w="160"/>
              <w:bottom w:type="dxa" w:w="80"/>
              <w:right w:type="dxa" w:w="160"/>
            </w:tcMar>
          </w:tcPr>
          <w:p>
            <w:pPr>
              <w:spacing w:after="20" w:before="20"/>
            </w:pPr>
            <w:r>
              <w:rPr>
                <w:rFonts w:ascii="Arial" w:cs="Arial" w:eastAsia="Arial" w:hAnsi="Arial"/>
                <w:color w:val="333333"/>
                <w:sz w:val="19"/>
                <w:szCs w:val="19"/>
              </w:rPr>
              <w:t xml:space="preserve">目标语言母语教师评审；每语言上线前</w:t>
            </w:r>
          </w:p>
        </w:tc>
      </w:tr>
      <w:tr>
        <w:tc>
          <w:tcPr>
            <w:tcW w:type="dxa" w:w="2000"/>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pPr>
              <w:spacing w:after="20" w:before="20"/>
            </w:pPr>
            <w:r>
              <w:rPr>
                <w:rFonts w:ascii="Arial" w:cs="Arial" w:eastAsia="Arial" w:hAnsi="Arial"/>
                <w:color w:val="333333"/>
                <w:sz w:val="19"/>
                <w:szCs w:val="19"/>
              </w:rPr>
              <w:t xml:space="preserve">回归测试</w:t>
            </w:r>
          </w:p>
        </w:tc>
        <w:tc>
          <w:tcPr>
            <w:tcW w:type="dxa" w:w="3800"/>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pPr>
              <w:spacing w:after="20" w:before="20"/>
            </w:pPr>
            <w:r>
              <w:rPr>
                <w:rFonts w:ascii="Arial" w:cs="Arial" w:eastAsia="Arial" w:hAnsi="Arial"/>
                <w:color w:val="333333"/>
                <w:sz w:val="19"/>
                <w:szCs w:val="19"/>
              </w:rPr>
              <w:t xml:space="preserve">防止已修复问题复发，覆盖所有核心用户路径</w:t>
            </w:r>
          </w:p>
        </w:tc>
        <w:tc>
          <w:tcPr>
            <w:tcW w:type="dxa" w:w="3560"/>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pPr>
              <w:spacing w:after="20" w:before="20"/>
            </w:pPr>
            <w:r>
              <w:rPr>
                <w:rFonts w:ascii="Arial" w:cs="Arial" w:eastAsia="Arial" w:hAnsi="Arial"/>
                <w:color w:val="333333"/>
                <w:sz w:val="19"/>
                <w:szCs w:val="19"/>
              </w:rPr>
              <w:t xml:space="preserve">CI/CD 自动化；每次代码合并</w:t>
            </w:r>
          </w:p>
        </w:tc>
      </w:tr>
    </w:tbl>
    <w:p>
      <w:pPr>
        <w:spacing w:after="160" w:before="0"/>
      </w:pPr>
    </w:p>
    <w:p>
      <w:pPr>
        <w:pStyle w:val="Heading2"/>
        <w:spacing w:after="80" w:before="280"/>
      </w:pPr>
      <w:r>
        <w:rPr>
          <w:rFonts w:ascii="Arial" w:cs="Arial" w:eastAsia="Arial" w:hAnsi="Arial"/>
          <w:b/>
          <w:bCs/>
          <w:color w:val="2E75B6"/>
          <w:sz w:val="26"/>
          <w:szCs w:val="26"/>
        </w:rPr>
        <w:t xml:space="preserve">9.2 AI 输出质量管控</w:t>
      </w:r>
    </w:p>
    <w:p>
      <w:pPr>
        <w:spacing w:after="100" w:before="60" w:line="320" w:lineRule="auto"/>
      </w:pPr>
      <w:r>
        <w:rPr>
          <w:rFonts w:ascii="Arial" w:cs="Arial" w:eastAsia="Arial" w:hAnsi="Arial"/>
          <w:color w:val="333333"/>
          <w:sz w:val="20"/>
          <w:szCs w:val="20"/>
        </w:rPr>
        <w:t xml:space="preserve">生成式 AI 的不确定性是本产品最大的质量风险来源。以下机制专门针对 LLM 输出的质量控制。</w:t>
      </w:r>
    </w:p>
    <w:p>
      <w:pPr>
        <w:spacing w:after="160" w:before="0"/>
      </w:pPr>
    </w:p>
    <w:p>
      <w:pPr>
        <w:pStyle w:val="ListParagraph"/>
        <w:numPr>
          <w:ilvl w:val="0"/>
          <w:numId w:val="2"/>
        </w:numPr>
        <w:spacing w:after="40" w:before="40" w:line="300" w:lineRule="auto"/>
      </w:pPr>
      <w:r>
        <w:rPr>
          <w:rFonts w:ascii="Arial" w:cs="Arial" w:eastAsia="Arial" w:hAnsi="Arial"/>
          <w:color w:val="333333"/>
          <w:sz w:val="20"/>
          <w:szCs w:val="20"/>
        </w:rPr>
        <w:t xml:space="preserve">黄金测试集：为每个 NPC 角色建立覆盖 50+ 典型对话场景的标准问答对，每次提示词更新后对比输出漂移</w:t>
      </w:r>
    </w:p>
    <w:p>
      <w:pPr>
        <w:pStyle w:val="ListParagraph"/>
        <w:numPr>
          <w:ilvl w:val="0"/>
          <w:numId w:val="2"/>
        </w:numPr>
        <w:spacing w:after="40" w:before="40" w:line="300" w:lineRule="auto"/>
      </w:pPr>
      <w:r>
        <w:rPr>
          <w:rFonts w:ascii="Arial" w:cs="Arial" w:eastAsia="Arial" w:hAnsi="Arial"/>
          <w:color w:val="333333"/>
          <w:sz w:val="20"/>
          <w:szCs w:val="20"/>
        </w:rPr>
        <w:t xml:space="preserve">语言准确性基准：每语言建立独立的语法错误检测基准分，低于基准线的模型更新禁止上线</w:t>
      </w:r>
    </w:p>
    <w:p>
      <w:pPr>
        <w:pStyle w:val="ListParagraph"/>
        <w:numPr>
          <w:ilvl w:val="0"/>
          <w:numId w:val="2"/>
        </w:numPr>
        <w:spacing w:after="40" w:before="40" w:line="300" w:lineRule="auto"/>
      </w:pPr>
      <w:r>
        <w:rPr>
          <w:rFonts w:ascii="Arial" w:cs="Arial" w:eastAsia="Arial" w:hAnsi="Arial"/>
          <w:color w:val="333333"/>
          <w:sz w:val="20"/>
          <w:szCs w:val="20"/>
        </w:rPr>
        <w:t xml:space="preserve">人工评审抽样：每日抽取 5% 真实用户对话，由语言教育专家评分（准确性、自然度、教学价值三维）</w:t>
      </w:r>
    </w:p>
    <w:p>
      <w:pPr>
        <w:pStyle w:val="ListParagraph"/>
        <w:numPr>
          <w:ilvl w:val="0"/>
          <w:numId w:val="2"/>
        </w:numPr>
        <w:spacing w:after="40" w:before="40" w:line="300" w:lineRule="auto"/>
      </w:pPr>
      <w:r>
        <w:rPr>
          <w:rFonts w:ascii="Arial" w:cs="Arial" w:eastAsia="Arial" w:hAnsi="Arial"/>
          <w:color w:val="333333"/>
          <w:sz w:val="20"/>
          <w:szCs w:val="20"/>
        </w:rPr>
        <w:t xml:space="preserve">精灵教练建议评审：评估教练建议的有效性（玩家采纳后语言表现是否提升），形成反馈闭环优化提示词</w:t>
      </w:r>
    </w:p>
    <w:p>
      <w:pPr>
        <w:pStyle w:val="ListParagraph"/>
        <w:numPr>
          <w:ilvl w:val="0"/>
          <w:numId w:val="2"/>
        </w:numPr>
        <w:spacing w:after="40" w:before="40" w:line="300" w:lineRule="auto"/>
      </w:pPr>
      <w:r>
        <w:rPr>
          <w:rFonts w:ascii="Arial" w:cs="Arial" w:eastAsia="Arial" w:hAnsi="Arial"/>
          <w:color w:val="333333"/>
          <w:sz w:val="20"/>
          <w:szCs w:val="20"/>
        </w:rPr>
        <w:t xml:space="preserve">A/B 测试框架：新版提示词在 10% 用户中灰度测试，指标显著优于对照组方可全量上线</w:t>
      </w:r>
    </w:p>
    <w:p>
      <w:pPr>
        <w:spacing w:after="160" w:before="0"/>
      </w:pPr>
    </w:p>
    <w:p>
      <w:pPr>
        <w:pStyle w:val="Heading2"/>
        <w:spacing w:after="80" w:before="280"/>
      </w:pPr>
      <w:r>
        <w:rPr>
          <w:rFonts w:ascii="Arial" w:cs="Arial" w:eastAsia="Arial" w:hAnsi="Arial"/>
          <w:b/>
          <w:bCs/>
          <w:color w:val="2E75B6"/>
          <w:sz w:val="26"/>
          <w:szCs w:val="26"/>
        </w:rPr>
        <w:t xml:space="preserve">9.3 CI/CD 流水线规范</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single" w:color="BDD7EE" w:sz="1"/>
              <w:left w:val="single" w:color="BDD7EE" w:sz="1"/>
              <w:bottom w:val="single" w:color="BDD7EE" w:sz="1"/>
              <w:right w:val="single" w:color="BDD7EE" w:sz="1"/>
            </w:tcBorders>
            <w:shd w:fill="1F4E79" w:val="clear"/>
            <w:tcMar>
              <w:top w:type="dxa" w:w="100"/>
              <w:left w:type="dxa" w:w="160"/>
              <w:bottom w:type="dxa" w:w="100"/>
              <w:right w:type="dxa" w:w="160"/>
            </w:tcMar>
          </w:tcPr>
          <w:p>
            <w:r>
              <w:rPr>
                <w:rFonts w:ascii="Arial" w:cs="Arial" w:eastAsia="Arial" w:hAnsi="Arial"/>
                <w:b/>
                <w:bCs/>
                <w:color w:val="FFFFFF"/>
                <w:sz w:val="20"/>
                <w:szCs w:val="20"/>
              </w:rPr>
              <w:t xml:space="preserve">流水线阶段</w:t>
            </w:r>
          </w:p>
        </w:tc>
        <w:tc>
          <w:tcPr>
            <w:tcW w:type="dxa" w:w="4860"/>
            <w:tcBorders>
              <w:top w:val="single" w:color="BDD7EE" w:sz="1"/>
              <w:left w:val="single" w:color="BDD7EE" w:sz="1"/>
              <w:bottom w:val="single" w:color="BDD7EE" w:sz="1"/>
              <w:right w:val="single" w:color="BDD7EE" w:sz="1"/>
            </w:tcBorders>
            <w:shd w:fill="1F4E79" w:val="clear"/>
            <w:tcMar>
              <w:top w:type="dxa" w:w="100"/>
              <w:left w:type="dxa" w:w="160"/>
              <w:bottom w:type="dxa" w:w="100"/>
              <w:right w:type="dxa" w:w="160"/>
            </w:tcMar>
          </w:tcPr>
          <w:p>
            <w:r>
              <w:rPr>
                <w:rFonts w:ascii="Arial" w:cs="Arial" w:eastAsia="Arial" w:hAnsi="Arial"/>
                <w:b/>
                <w:bCs/>
                <w:color w:val="FFFFFF"/>
                <w:sz w:val="20"/>
                <w:szCs w:val="20"/>
              </w:rPr>
              <w:t xml:space="preserve">执行内容</w:t>
            </w:r>
          </w:p>
        </w:tc>
      </w:tr>
      <w:tr>
        <w:tc>
          <w:tcPr>
            <w:tcW w:type="dxa" w:w="4500"/>
            <w:tcBorders>
              <w:top w:val="single" w:color="BDD7EE" w:sz="1"/>
              <w:left w:val="single" w:color="BDD7EE" w:sz="1"/>
              <w:bottom w:val="single" w:color="BDD7EE" w:sz="1"/>
              <w:right w:val="single" w:color="BDD7EE" w:sz="1"/>
            </w:tcBorders>
            <w:shd w:fill="F2F2F2" w:val="clear"/>
            <w:tcMar>
              <w:top w:type="dxa" w:w="80"/>
              <w:left w:type="dxa" w:w="160"/>
              <w:bottom w:type="dxa" w:w="80"/>
              <w:right w:type="dxa" w:w="160"/>
            </w:tcMar>
          </w:tcPr>
          <w:p>
            <w:pPr>
              <w:spacing w:after="20" w:before="20"/>
            </w:pPr>
            <w:r>
              <w:rPr>
                <w:rFonts w:ascii="Arial" w:cs="Arial" w:eastAsia="Arial" w:hAnsi="Arial"/>
                <w:color w:val="333333"/>
                <w:sz w:val="19"/>
                <w:szCs w:val="19"/>
              </w:rPr>
              <w:t xml:space="preserve">代码提交</w:t>
            </w:r>
          </w:p>
        </w:tc>
        <w:tc>
          <w:tcPr>
            <w:tcW w:type="dxa" w:w="4860"/>
            <w:tcBorders>
              <w:top w:val="single" w:color="BDD7EE" w:sz="1"/>
              <w:left w:val="single" w:color="BDD7EE" w:sz="1"/>
              <w:bottom w:val="single" w:color="BDD7EE" w:sz="1"/>
              <w:right w:val="single" w:color="BDD7EE" w:sz="1"/>
            </w:tcBorders>
            <w:shd w:fill="F2F2F2" w:val="clear"/>
            <w:tcMar>
              <w:top w:type="dxa" w:w="80"/>
              <w:left w:type="dxa" w:w="160"/>
              <w:bottom w:type="dxa" w:w="80"/>
              <w:right w:type="dxa" w:w="160"/>
            </w:tcMar>
          </w:tcPr>
          <w:p>
            <w:pPr>
              <w:spacing w:after="20" w:before="20"/>
            </w:pPr>
            <w:r>
              <w:rPr>
                <w:rFonts w:ascii="Arial" w:cs="Arial" w:eastAsia="Arial" w:hAnsi="Arial"/>
                <w:color w:val="333333"/>
                <w:sz w:val="19"/>
                <w:szCs w:val="19"/>
              </w:rPr>
              <w:t xml:space="preserve">单元测试 + 静态分析（ESLint / pylint）+ 安全漏洞扫描（Snyk）</w:t>
            </w:r>
          </w:p>
        </w:tc>
      </w:tr>
      <w:tr>
        <w:tc>
          <w:tcPr>
            <w:tcW w:type="dxa" w:w="4500"/>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pPr>
              <w:spacing w:after="20" w:before="20"/>
            </w:pPr>
            <w:r>
              <w:rPr>
                <w:rFonts w:ascii="Arial" w:cs="Arial" w:eastAsia="Arial" w:hAnsi="Arial"/>
                <w:color w:val="333333"/>
                <w:sz w:val="19"/>
                <w:szCs w:val="19"/>
              </w:rPr>
              <w:t xml:space="preserve">PR 合并</w:t>
            </w:r>
          </w:p>
        </w:tc>
        <w:tc>
          <w:tcPr>
            <w:tcW w:type="dxa" w:w="4860"/>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pPr>
              <w:spacing w:after="20" w:before="20"/>
            </w:pPr>
            <w:r>
              <w:rPr>
                <w:rFonts w:ascii="Arial" w:cs="Arial" w:eastAsia="Arial" w:hAnsi="Arial"/>
                <w:color w:val="333333"/>
                <w:sz w:val="19"/>
                <w:szCs w:val="19"/>
              </w:rPr>
              <w:t xml:space="preserve">集成测试 + AI 对话黄金测试集回归 + 构建产物生成</w:t>
            </w:r>
          </w:p>
        </w:tc>
      </w:tr>
      <w:tr>
        <w:tc>
          <w:tcPr>
            <w:tcW w:type="dxa" w:w="4500"/>
            <w:tcBorders>
              <w:top w:val="single" w:color="BDD7EE" w:sz="1"/>
              <w:left w:val="single" w:color="BDD7EE" w:sz="1"/>
              <w:bottom w:val="single" w:color="BDD7EE" w:sz="1"/>
              <w:right w:val="single" w:color="BDD7EE" w:sz="1"/>
            </w:tcBorders>
            <w:shd w:fill="F2F2F2" w:val="clear"/>
            <w:tcMar>
              <w:top w:type="dxa" w:w="80"/>
              <w:left w:type="dxa" w:w="160"/>
              <w:bottom w:type="dxa" w:w="80"/>
              <w:right w:type="dxa" w:w="160"/>
            </w:tcMar>
          </w:tcPr>
          <w:p>
            <w:pPr>
              <w:spacing w:after="20" w:before="20"/>
            </w:pPr>
            <w:r>
              <w:rPr>
                <w:rFonts w:ascii="Arial" w:cs="Arial" w:eastAsia="Arial" w:hAnsi="Arial"/>
                <w:color w:val="333333"/>
                <w:sz w:val="19"/>
                <w:szCs w:val="19"/>
              </w:rPr>
              <w:t xml:space="preserve">预发布环境</w:t>
            </w:r>
          </w:p>
        </w:tc>
        <w:tc>
          <w:tcPr>
            <w:tcW w:type="dxa" w:w="4860"/>
            <w:tcBorders>
              <w:top w:val="single" w:color="BDD7EE" w:sz="1"/>
              <w:left w:val="single" w:color="BDD7EE" w:sz="1"/>
              <w:bottom w:val="single" w:color="BDD7EE" w:sz="1"/>
              <w:right w:val="single" w:color="BDD7EE" w:sz="1"/>
            </w:tcBorders>
            <w:shd w:fill="F2F2F2" w:val="clear"/>
            <w:tcMar>
              <w:top w:type="dxa" w:w="80"/>
              <w:left w:type="dxa" w:w="160"/>
              <w:bottom w:type="dxa" w:w="80"/>
              <w:right w:type="dxa" w:w="160"/>
            </w:tcMar>
          </w:tcPr>
          <w:p>
            <w:pPr>
              <w:spacing w:after="20" w:before="20"/>
            </w:pPr>
            <w:r>
              <w:rPr>
                <w:rFonts w:ascii="Arial" w:cs="Arial" w:eastAsia="Arial" w:hAnsi="Arial"/>
                <w:color w:val="333333"/>
                <w:sz w:val="19"/>
                <w:szCs w:val="19"/>
              </w:rPr>
              <w:t xml:space="preserve">全量回归测试 + 性能基准测试 + 儿童安全过滤验证</w:t>
            </w:r>
          </w:p>
        </w:tc>
      </w:tr>
      <w:tr>
        <w:tc>
          <w:tcPr>
            <w:tcW w:type="dxa" w:w="4500"/>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pPr>
              <w:spacing w:after="20" w:before="20"/>
            </w:pPr>
            <w:r>
              <w:rPr>
                <w:rFonts w:ascii="Arial" w:cs="Arial" w:eastAsia="Arial" w:hAnsi="Arial"/>
                <w:color w:val="333333"/>
                <w:sz w:val="19"/>
                <w:szCs w:val="19"/>
              </w:rPr>
              <w:t xml:space="preserve">生产发布</w:t>
            </w:r>
          </w:p>
        </w:tc>
        <w:tc>
          <w:tcPr>
            <w:tcW w:type="dxa" w:w="4860"/>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pPr>
              <w:spacing w:after="20" w:before="20"/>
            </w:pPr>
            <w:r>
              <w:rPr>
                <w:rFonts w:ascii="Arial" w:cs="Arial" w:eastAsia="Arial" w:hAnsi="Arial"/>
                <w:color w:val="333333"/>
                <w:sz w:val="19"/>
                <w:szCs w:val="19"/>
              </w:rPr>
              <w:t xml:space="preserve">蓝绿部署；发布后 15 分钟监控关键指标；异常自动回滚</w:t>
            </w:r>
          </w:p>
        </w:tc>
      </w:tr>
      <w:tr>
        <w:tc>
          <w:tcPr>
            <w:tcW w:type="dxa" w:w="4500"/>
            <w:tcBorders>
              <w:top w:val="single" w:color="BDD7EE" w:sz="1"/>
              <w:left w:val="single" w:color="BDD7EE" w:sz="1"/>
              <w:bottom w:val="single" w:color="BDD7EE" w:sz="1"/>
              <w:right w:val="single" w:color="BDD7EE" w:sz="1"/>
            </w:tcBorders>
            <w:shd w:fill="F2F2F2" w:val="clear"/>
            <w:tcMar>
              <w:top w:type="dxa" w:w="80"/>
              <w:left w:type="dxa" w:w="160"/>
              <w:bottom w:type="dxa" w:w="80"/>
              <w:right w:type="dxa" w:w="160"/>
            </w:tcMar>
          </w:tcPr>
          <w:p>
            <w:pPr>
              <w:spacing w:after="20" w:before="20"/>
            </w:pPr>
            <w:r>
              <w:rPr>
                <w:rFonts w:ascii="Arial" w:cs="Arial" w:eastAsia="Arial" w:hAnsi="Arial"/>
                <w:color w:val="333333"/>
                <w:sz w:val="19"/>
                <w:szCs w:val="19"/>
              </w:rPr>
              <w:t xml:space="preserve">夜间定时任务</w:t>
            </w:r>
          </w:p>
        </w:tc>
        <w:tc>
          <w:tcPr>
            <w:tcW w:type="dxa" w:w="4860"/>
            <w:tcBorders>
              <w:top w:val="single" w:color="BDD7EE" w:sz="1"/>
              <w:left w:val="single" w:color="BDD7EE" w:sz="1"/>
              <w:bottom w:val="single" w:color="BDD7EE" w:sz="1"/>
              <w:right w:val="single" w:color="BDD7EE" w:sz="1"/>
            </w:tcBorders>
            <w:shd w:fill="F2F2F2" w:val="clear"/>
            <w:tcMar>
              <w:top w:type="dxa" w:w="80"/>
              <w:left w:type="dxa" w:w="160"/>
              <w:bottom w:type="dxa" w:w="80"/>
              <w:right w:type="dxa" w:w="160"/>
            </w:tcMar>
          </w:tcPr>
          <w:p>
            <w:pPr>
              <w:spacing w:after="20" w:before="20"/>
            </w:pPr>
            <w:r>
              <w:rPr>
                <w:rFonts w:ascii="Arial" w:cs="Arial" w:eastAsia="Arial" w:hAnsi="Arial"/>
                <w:color w:val="333333"/>
                <w:sz w:val="19"/>
                <w:szCs w:val="19"/>
              </w:rPr>
              <w:t xml:space="preserve">AI 对话质量抽样报告生成；数据隐私合规自动扫描</w:t>
            </w:r>
          </w:p>
        </w:tc>
      </w:tr>
    </w:tbl>
    <w:p>
      <w:pPr>
        <w:spacing w:after="160" w:before="0"/>
      </w:pPr>
    </w:p>
    <w:p>
      <w:pPr>
        <w:pStyle w:val="Heading1"/>
        <w:pBdr>
          <w:bottom w:val="single" w:color="2E75B6" w:sz="8" w:space="4"/>
        </w:pBdr>
        <w:spacing w:after="120" w:before="360"/>
      </w:pPr>
      <w:r>
        <w:rPr>
          <w:rFonts w:ascii="Arial" w:cs="Arial" w:eastAsia="Arial" w:hAnsi="Arial"/>
          <w:b/>
          <w:bCs/>
          <w:color w:val="1F4E79"/>
          <w:sz w:val="32"/>
          <w:szCs w:val="32"/>
        </w:rPr>
        <w:t xml:space="preserve">10. 预算估算框架</w:t>
      </w:r>
    </w:p>
    <w:p>
      <w:pPr>
        <w:spacing w:after="100" w:before="60" w:line="320" w:lineRule="auto"/>
      </w:pPr>
      <w:r>
        <w:rPr>
          <w:rFonts w:ascii="Arial" w:cs="Arial" w:eastAsia="Arial" w:hAnsi="Arial"/>
          <w:color w:val="333333"/>
          <w:sz w:val="20"/>
          <w:szCs w:val="20"/>
        </w:rPr>
        <w:t xml:space="preserve">审查报告将「缺乏预算规划」列为高优先级风险。本章提供 LinguaQuest RPG 各阶段的成本结构与估算基准，供项目委托方进行资源规划与融资决策参考。所有数字为估算值，需在详细项目规划阶段由财务主管核定。</w:t>
      </w:r>
    </w:p>
    <w:p>
      <w:pPr>
        <w:spacing w:after="160" w:before="0"/>
      </w:pPr>
    </w:p>
    <w:p>
      <w:pPr>
        <w:pStyle w:val="Heading2"/>
        <w:spacing w:after="80" w:before="280"/>
      </w:pPr>
      <w:r>
        <w:rPr>
          <w:rFonts w:ascii="Arial" w:cs="Arial" w:eastAsia="Arial" w:hAnsi="Arial"/>
          <w:b/>
          <w:bCs/>
          <w:color w:val="2E75B6"/>
          <w:sz w:val="26"/>
          <w:szCs w:val="26"/>
        </w:rPr>
        <w:t xml:space="preserve">10.1 成本结构分类</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single" w:color="BDD7EE" w:sz="1"/>
              <w:left w:val="single" w:color="BDD7EE" w:sz="1"/>
              <w:bottom w:val="single" w:color="BDD7EE" w:sz="1"/>
              <w:right w:val="single" w:color="BDD7EE" w:sz="1"/>
            </w:tcBorders>
            <w:shd w:fill="1F4E79" w:val="clear"/>
            <w:tcMar>
              <w:top w:type="dxa" w:w="100"/>
              <w:left w:type="dxa" w:w="160"/>
              <w:bottom w:type="dxa" w:w="100"/>
              <w:right w:type="dxa" w:w="160"/>
            </w:tcMar>
          </w:tcPr>
          <w:p>
            <w:r>
              <w:rPr>
                <w:rFonts w:ascii="Arial" w:cs="Arial" w:eastAsia="Arial" w:hAnsi="Arial"/>
                <w:b/>
                <w:bCs/>
                <w:color w:val="FFFFFF"/>
                <w:sz w:val="20"/>
                <w:szCs w:val="20"/>
              </w:rPr>
              <w:t xml:space="preserve">成本类别</w:t>
            </w:r>
          </w:p>
        </w:tc>
        <w:tc>
          <w:tcPr>
            <w:tcW w:type="dxa" w:w="4860"/>
            <w:tcBorders>
              <w:top w:val="single" w:color="BDD7EE" w:sz="1"/>
              <w:left w:val="single" w:color="BDD7EE" w:sz="1"/>
              <w:bottom w:val="single" w:color="BDD7EE" w:sz="1"/>
              <w:right w:val="single" w:color="BDD7EE" w:sz="1"/>
            </w:tcBorders>
            <w:shd w:fill="1F4E79" w:val="clear"/>
            <w:tcMar>
              <w:top w:type="dxa" w:w="100"/>
              <w:left w:type="dxa" w:w="160"/>
              <w:bottom w:type="dxa" w:w="100"/>
              <w:right w:type="dxa" w:w="160"/>
            </w:tcMar>
          </w:tcPr>
          <w:p>
            <w:r>
              <w:rPr>
                <w:rFonts w:ascii="Arial" w:cs="Arial" w:eastAsia="Arial" w:hAnsi="Arial"/>
                <w:b/>
                <w:bCs/>
                <w:color w:val="FFFFFF"/>
                <w:sz w:val="20"/>
                <w:szCs w:val="20"/>
              </w:rPr>
              <w:t xml:space="preserve">主要构成项</w:t>
            </w:r>
          </w:p>
        </w:tc>
      </w:tr>
      <w:tr>
        <w:tc>
          <w:tcPr>
            <w:tcW w:type="dxa" w:w="4500"/>
            <w:tcBorders>
              <w:top w:val="single" w:color="BDD7EE" w:sz="1"/>
              <w:left w:val="single" w:color="BDD7EE" w:sz="1"/>
              <w:bottom w:val="single" w:color="BDD7EE" w:sz="1"/>
              <w:right w:val="single" w:color="BDD7EE" w:sz="1"/>
            </w:tcBorders>
            <w:shd w:fill="F2F2F2" w:val="clear"/>
            <w:tcMar>
              <w:top w:type="dxa" w:w="80"/>
              <w:left w:type="dxa" w:w="160"/>
              <w:bottom w:type="dxa" w:w="80"/>
              <w:right w:type="dxa" w:w="160"/>
            </w:tcMar>
          </w:tcPr>
          <w:p>
            <w:pPr>
              <w:spacing w:after="20" w:before="20"/>
            </w:pPr>
            <w:r>
              <w:rPr>
                <w:rFonts w:ascii="Arial" w:cs="Arial" w:eastAsia="Arial" w:hAnsi="Arial"/>
                <w:color w:val="333333"/>
                <w:sz w:val="19"/>
                <w:szCs w:val="19"/>
              </w:rPr>
              <w:t xml:space="preserve">人力成本（最大占比）</w:t>
            </w:r>
          </w:p>
        </w:tc>
        <w:tc>
          <w:tcPr>
            <w:tcW w:type="dxa" w:w="4860"/>
            <w:tcBorders>
              <w:top w:val="single" w:color="BDD7EE" w:sz="1"/>
              <w:left w:val="single" w:color="BDD7EE" w:sz="1"/>
              <w:bottom w:val="single" w:color="BDD7EE" w:sz="1"/>
              <w:right w:val="single" w:color="BDD7EE" w:sz="1"/>
            </w:tcBorders>
            <w:shd w:fill="F2F2F2" w:val="clear"/>
            <w:tcMar>
              <w:top w:type="dxa" w:w="80"/>
              <w:left w:type="dxa" w:w="160"/>
              <w:bottom w:type="dxa" w:w="80"/>
              <w:right w:type="dxa" w:w="160"/>
            </w:tcMar>
          </w:tcPr>
          <w:p>
            <w:pPr>
              <w:spacing w:after="20" w:before="20"/>
            </w:pPr>
            <w:r>
              <w:rPr>
                <w:rFonts w:ascii="Arial" w:cs="Arial" w:eastAsia="Arial" w:hAnsi="Arial"/>
                <w:color w:val="333333"/>
                <w:sz w:val="19"/>
                <w:szCs w:val="19"/>
              </w:rPr>
              <w:t xml:space="preserve">全职团队薪资（开发、AI 工程、教育内容、QA）+ 外聘顾问（法务、儿童安全、语言专家）</w:t>
            </w:r>
          </w:p>
        </w:tc>
      </w:tr>
      <w:tr>
        <w:tc>
          <w:tcPr>
            <w:tcW w:type="dxa" w:w="4500"/>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pPr>
              <w:spacing w:after="20" w:before="20"/>
            </w:pPr>
            <w:r>
              <w:rPr>
                <w:rFonts w:ascii="Arial" w:cs="Arial" w:eastAsia="Arial" w:hAnsi="Arial"/>
                <w:color w:val="333333"/>
                <w:sz w:val="19"/>
                <w:szCs w:val="19"/>
              </w:rPr>
              <w:t xml:space="preserve">AI / 云服务费用</w:t>
            </w:r>
          </w:p>
        </w:tc>
        <w:tc>
          <w:tcPr>
            <w:tcW w:type="dxa" w:w="4860"/>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pPr>
              <w:spacing w:after="20" w:before="20"/>
            </w:pPr>
            <w:r>
              <w:rPr>
                <w:rFonts w:ascii="Arial" w:cs="Arial" w:eastAsia="Arial" w:hAnsi="Arial"/>
                <w:color w:val="333333"/>
                <w:sz w:val="19"/>
                <w:szCs w:val="19"/>
              </w:rPr>
              <w:t xml:space="preserve">LLM API 调用（GPT-4o / Claude）+ ASR（Whisper/Azure）+ TTS（ElevenLabs）+ 云计算（AWS/GCP）</w:t>
            </w:r>
          </w:p>
        </w:tc>
      </w:tr>
      <w:tr>
        <w:tc>
          <w:tcPr>
            <w:tcW w:type="dxa" w:w="4500"/>
            <w:tcBorders>
              <w:top w:val="single" w:color="BDD7EE" w:sz="1"/>
              <w:left w:val="single" w:color="BDD7EE" w:sz="1"/>
              <w:bottom w:val="single" w:color="BDD7EE" w:sz="1"/>
              <w:right w:val="single" w:color="BDD7EE" w:sz="1"/>
            </w:tcBorders>
            <w:shd w:fill="F2F2F2" w:val="clear"/>
            <w:tcMar>
              <w:top w:type="dxa" w:w="80"/>
              <w:left w:type="dxa" w:w="160"/>
              <w:bottom w:type="dxa" w:w="80"/>
              <w:right w:type="dxa" w:w="160"/>
            </w:tcMar>
          </w:tcPr>
          <w:p>
            <w:pPr>
              <w:spacing w:after="20" w:before="20"/>
            </w:pPr>
            <w:r>
              <w:rPr>
                <w:rFonts w:ascii="Arial" w:cs="Arial" w:eastAsia="Arial" w:hAnsi="Arial"/>
                <w:color w:val="333333"/>
                <w:sz w:val="19"/>
                <w:szCs w:val="19"/>
              </w:rPr>
              <w:t xml:space="preserve">工具与基础设施</w:t>
            </w:r>
          </w:p>
        </w:tc>
        <w:tc>
          <w:tcPr>
            <w:tcW w:type="dxa" w:w="4860"/>
            <w:tcBorders>
              <w:top w:val="single" w:color="BDD7EE" w:sz="1"/>
              <w:left w:val="single" w:color="BDD7EE" w:sz="1"/>
              <w:bottom w:val="single" w:color="BDD7EE" w:sz="1"/>
              <w:right w:val="single" w:color="BDD7EE" w:sz="1"/>
            </w:tcBorders>
            <w:shd w:fill="F2F2F2" w:val="clear"/>
            <w:tcMar>
              <w:top w:type="dxa" w:w="80"/>
              <w:left w:type="dxa" w:w="160"/>
              <w:bottom w:type="dxa" w:w="80"/>
              <w:right w:type="dxa" w:w="160"/>
            </w:tcMar>
          </w:tcPr>
          <w:p>
            <w:pPr>
              <w:spacing w:after="20" w:before="20"/>
            </w:pPr>
            <w:r>
              <w:rPr>
                <w:rFonts w:ascii="Arial" w:cs="Arial" w:eastAsia="Arial" w:hAnsi="Arial"/>
                <w:color w:val="333333"/>
                <w:sz w:val="19"/>
                <w:szCs w:val="19"/>
              </w:rPr>
              <w:t xml:space="preserve">开发工具授权（Unity Pro、CI/CD）+ 项目管理平台（Jira/Confluence）+ 测试设备（多端机型）</w:t>
            </w:r>
          </w:p>
        </w:tc>
      </w:tr>
      <w:tr>
        <w:tc>
          <w:tcPr>
            <w:tcW w:type="dxa" w:w="4500"/>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pPr>
              <w:spacing w:after="20" w:before="20"/>
            </w:pPr>
            <w:r>
              <w:rPr>
                <w:rFonts w:ascii="Arial" w:cs="Arial" w:eastAsia="Arial" w:hAnsi="Arial"/>
                <w:color w:val="333333"/>
                <w:sz w:val="19"/>
                <w:szCs w:val="19"/>
              </w:rPr>
              <w:t xml:space="preserve">合规与法律</w:t>
            </w:r>
          </w:p>
        </w:tc>
        <w:tc>
          <w:tcPr>
            <w:tcW w:type="dxa" w:w="4860"/>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pPr>
              <w:spacing w:after="20" w:before="20"/>
            </w:pPr>
            <w:r>
              <w:rPr>
                <w:rFonts w:ascii="Arial" w:cs="Arial" w:eastAsia="Arial" w:hAnsi="Arial"/>
                <w:color w:val="333333"/>
                <w:sz w:val="19"/>
                <w:szCs w:val="19"/>
              </w:rPr>
              <w:t xml:space="preserve">法律顾问费用 + 儿童安全认证（PRIVO/KidSAFE 约 $5,000–$15,000）+ 第三方安全审计</w:t>
            </w:r>
          </w:p>
        </w:tc>
      </w:tr>
      <w:tr>
        <w:tc>
          <w:tcPr>
            <w:tcW w:type="dxa" w:w="4500"/>
            <w:tcBorders>
              <w:top w:val="single" w:color="BDD7EE" w:sz="1"/>
              <w:left w:val="single" w:color="BDD7EE" w:sz="1"/>
              <w:bottom w:val="single" w:color="BDD7EE" w:sz="1"/>
              <w:right w:val="single" w:color="BDD7EE" w:sz="1"/>
            </w:tcBorders>
            <w:shd w:fill="F2F2F2" w:val="clear"/>
            <w:tcMar>
              <w:top w:type="dxa" w:w="80"/>
              <w:left w:type="dxa" w:w="160"/>
              <w:bottom w:type="dxa" w:w="80"/>
              <w:right w:type="dxa" w:w="160"/>
            </w:tcMar>
          </w:tcPr>
          <w:p>
            <w:pPr>
              <w:spacing w:after="20" w:before="20"/>
            </w:pPr>
            <w:r>
              <w:rPr>
                <w:rFonts w:ascii="Arial" w:cs="Arial" w:eastAsia="Arial" w:hAnsi="Arial"/>
                <w:color w:val="333333"/>
                <w:sz w:val="19"/>
                <w:szCs w:val="19"/>
              </w:rPr>
              <w:t xml:space="preserve">内容制作</w:t>
            </w:r>
          </w:p>
        </w:tc>
        <w:tc>
          <w:tcPr>
            <w:tcW w:type="dxa" w:w="4860"/>
            <w:tcBorders>
              <w:top w:val="single" w:color="BDD7EE" w:sz="1"/>
              <w:left w:val="single" w:color="BDD7EE" w:sz="1"/>
              <w:bottom w:val="single" w:color="BDD7EE" w:sz="1"/>
              <w:right w:val="single" w:color="BDD7EE" w:sz="1"/>
            </w:tcBorders>
            <w:shd w:fill="F2F2F2" w:val="clear"/>
            <w:tcMar>
              <w:top w:type="dxa" w:w="80"/>
              <w:left w:type="dxa" w:w="160"/>
              <w:bottom w:type="dxa" w:w="80"/>
              <w:right w:type="dxa" w:w="160"/>
            </w:tcMar>
          </w:tcPr>
          <w:p>
            <w:pPr>
              <w:spacing w:after="20" w:before="20"/>
            </w:pPr>
            <w:r>
              <w:rPr>
                <w:rFonts w:ascii="Arial" w:cs="Arial" w:eastAsia="Arial" w:hAnsi="Arial"/>
                <w:color w:val="333333"/>
                <w:sz w:val="19"/>
                <w:szCs w:val="19"/>
              </w:rPr>
              <w:t xml:space="preserve">NPC 对话脚本撰写与本地化 + TTS 语音录制（特殊角色）+ 视觉设计（NPC 角色、场景）</w:t>
            </w:r>
          </w:p>
        </w:tc>
      </w:tr>
      <w:tr>
        <w:tc>
          <w:tcPr>
            <w:tcW w:type="dxa" w:w="4500"/>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pPr>
              <w:spacing w:after="20" w:before="20"/>
            </w:pPr>
            <w:r>
              <w:rPr>
                <w:rFonts w:ascii="Arial" w:cs="Arial" w:eastAsia="Arial" w:hAnsi="Arial"/>
                <w:color w:val="333333"/>
                <w:sz w:val="19"/>
                <w:szCs w:val="19"/>
              </w:rPr>
              <w:t xml:space="preserve">市场与运营</w:t>
            </w:r>
          </w:p>
        </w:tc>
        <w:tc>
          <w:tcPr>
            <w:tcW w:type="dxa" w:w="4860"/>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pPr>
              <w:spacing w:after="20" w:before="20"/>
            </w:pPr>
            <w:r>
              <w:rPr>
                <w:rFonts w:ascii="Arial" w:cs="Arial" w:eastAsia="Arial" w:hAnsi="Arial"/>
                <w:color w:val="333333"/>
                <w:sz w:val="19"/>
                <w:szCs w:val="19"/>
              </w:rPr>
              <w:t xml:space="preserve">Beta 用户招募 + App Store 发布费 + 早期 B2B 销售人力</w:t>
            </w:r>
          </w:p>
        </w:tc>
      </w:tr>
    </w:tbl>
    <w:p>
      <w:pPr>
        <w:spacing w:after="160" w:before="0"/>
      </w:pPr>
    </w:p>
    <w:p>
      <w:pPr>
        <w:pStyle w:val="Heading2"/>
        <w:spacing w:after="80" w:before="280"/>
      </w:pPr>
      <w:r>
        <w:rPr>
          <w:rFonts w:ascii="Arial" w:cs="Arial" w:eastAsia="Arial" w:hAnsi="Arial"/>
          <w:b/>
          <w:bCs/>
          <w:color w:val="2E75B6"/>
          <w:sz w:val="26"/>
          <w:szCs w:val="26"/>
        </w:rPr>
        <w:t xml:space="preserve">10.2 各阶段预算基准估算</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3560"/>
      </w:tblGrid>
      <w:tr>
        <w:tc>
          <w:tcPr>
            <w:tcW w:type="dxa" w:w="2000"/>
            <w:tcBorders>
              <w:top w:val="single" w:color="BDD7EE" w:sz="1"/>
              <w:left w:val="single" w:color="BDD7EE" w:sz="1"/>
              <w:bottom w:val="single" w:color="BDD7EE" w:sz="1"/>
              <w:right w:val="single" w:color="BDD7EE" w:sz="1"/>
            </w:tcBorders>
            <w:shd w:fill="1F4E79" w:val="clear"/>
            <w:tcMar>
              <w:top w:type="dxa" w:w="100"/>
              <w:left w:type="dxa" w:w="160"/>
              <w:bottom w:type="dxa" w:w="100"/>
              <w:right w:type="dxa" w:w="160"/>
            </w:tcMar>
          </w:tcPr>
          <w:p>
            <w:r>
              <w:rPr>
                <w:rFonts w:ascii="Arial" w:cs="Arial" w:eastAsia="Arial" w:hAnsi="Arial"/>
                <w:b/>
                <w:bCs/>
                <w:color w:val="FFFFFF"/>
                <w:sz w:val="20"/>
                <w:szCs w:val="20"/>
              </w:rPr>
              <w:t xml:space="preserve">阶段</w:t>
            </w:r>
          </w:p>
        </w:tc>
        <w:tc>
          <w:tcPr>
            <w:tcW w:type="dxa" w:w="3800"/>
            <w:tcBorders>
              <w:top w:val="single" w:color="BDD7EE" w:sz="1"/>
              <w:left w:val="single" w:color="BDD7EE" w:sz="1"/>
              <w:bottom w:val="single" w:color="BDD7EE" w:sz="1"/>
              <w:right w:val="single" w:color="BDD7EE" w:sz="1"/>
            </w:tcBorders>
            <w:shd w:fill="1F4E79" w:val="clear"/>
            <w:tcMar>
              <w:top w:type="dxa" w:w="100"/>
              <w:left w:type="dxa" w:w="160"/>
              <w:bottom w:type="dxa" w:w="100"/>
              <w:right w:type="dxa" w:w="160"/>
            </w:tcMar>
          </w:tcPr>
          <w:p>
            <w:r>
              <w:rPr>
                <w:rFonts w:ascii="Arial" w:cs="Arial" w:eastAsia="Arial" w:hAnsi="Arial"/>
                <w:b/>
                <w:bCs/>
                <w:color w:val="FFFFFF"/>
                <w:sz w:val="20"/>
                <w:szCs w:val="20"/>
              </w:rPr>
              <w:t xml:space="preserve">时间节点</w:t>
            </w:r>
          </w:p>
        </w:tc>
        <w:tc>
          <w:tcPr>
            <w:tcW w:type="dxa" w:w="3560"/>
            <w:tcBorders>
              <w:top w:val="single" w:color="BDD7EE" w:sz="1"/>
              <w:left w:val="single" w:color="BDD7EE" w:sz="1"/>
              <w:bottom w:val="single" w:color="BDD7EE" w:sz="1"/>
              <w:right w:val="single" w:color="BDD7EE" w:sz="1"/>
            </w:tcBorders>
            <w:shd w:fill="1F4E79" w:val="clear"/>
            <w:tcMar>
              <w:top w:type="dxa" w:w="100"/>
              <w:left w:type="dxa" w:w="160"/>
              <w:bottom w:type="dxa" w:w="100"/>
              <w:right w:type="dxa" w:w="160"/>
            </w:tcMar>
          </w:tcPr>
          <w:p>
            <w:r>
              <w:rPr>
                <w:rFonts w:ascii="Arial" w:cs="Arial" w:eastAsia="Arial" w:hAnsi="Arial"/>
                <w:b/>
                <w:bCs/>
                <w:color w:val="FFFFFF"/>
                <w:sz w:val="20"/>
                <w:szCs w:val="20"/>
              </w:rPr>
              <w:t xml:space="preserve">预算区间（USD）</w:t>
            </w:r>
          </w:p>
        </w:tc>
      </w:tr>
      <w:tr>
        <w:tc>
          <w:tcPr>
            <w:tcW w:type="dxa" w:w="2000"/>
            <w:tcBorders>
              <w:top w:val="single" w:color="BDD7EE" w:sz="1"/>
              <w:left w:val="single" w:color="BDD7EE" w:sz="1"/>
              <w:bottom w:val="single" w:color="BDD7EE" w:sz="1"/>
              <w:right w:val="single" w:color="BDD7EE" w:sz="1"/>
            </w:tcBorders>
            <w:shd w:fill="F2F2F2" w:val="clear"/>
            <w:tcMar>
              <w:top w:type="dxa" w:w="80"/>
              <w:left w:type="dxa" w:w="160"/>
              <w:bottom w:type="dxa" w:w="80"/>
              <w:right w:type="dxa" w:w="160"/>
            </w:tcMar>
          </w:tcPr>
          <w:p>
            <w:pPr>
              <w:spacing w:after="20" w:before="20"/>
            </w:pPr>
            <w:r>
              <w:rPr>
                <w:rFonts w:ascii="Arial" w:cs="Arial" w:eastAsia="Arial" w:hAnsi="Arial"/>
                <w:color w:val="333333"/>
                <w:sz w:val="19"/>
                <w:szCs w:val="19"/>
              </w:rPr>
              <w:t xml:space="preserve">Phase 0 · 概念验证</w:t>
            </w:r>
          </w:p>
        </w:tc>
        <w:tc>
          <w:tcPr>
            <w:tcW w:type="dxa" w:w="3800"/>
            <w:tcBorders>
              <w:top w:val="single" w:color="BDD7EE" w:sz="1"/>
              <w:left w:val="single" w:color="BDD7EE" w:sz="1"/>
              <w:bottom w:val="single" w:color="BDD7EE" w:sz="1"/>
              <w:right w:val="single" w:color="BDD7EE" w:sz="1"/>
            </w:tcBorders>
            <w:shd w:fill="F2F2F2" w:val="clear"/>
            <w:tcMar>
              <w:top w:type="dxa" w:w="80"/>
              <w:left w:type="dxa" w:w="160"/>
              <w:bottom w:type="dxa" w:w="80"/>
              <w:right w:type="dxa" w:w="160"/>
            </w:tcMar>
          </w:tcPr>
          <w:p>
            <w:pPr>
              <w:spacing w:after="20" w:before="20"/>
            </w:pPr>
            <w:r>
              <w:rPr>
                <w:rFonts w:ascii="Arial" w:cs="Arial" w:eastAsia="Arial" w:hAnsi="Arial"/>
                <w:color w:val="333333"/>
                <w:sz w:val="19"/>
                <w:szCs w:val="19"/>
              </w:rPr>
              <w:t xml:space="preserve">2026 Q2（约 3 个月）</w:t>
            </w:r>
          </w:p>
        </w:tc>
        <w:tc>
          <w:tcPr>
            <w:tcW w:type="dxa" w:w="3560"/>
            <w:tcBorders>
              <w:top w:val="single" w:color="BDD7EE" w:sz="1"/>
              <w:left w:val="single" w:color="BDD7EE" w:sz="1"/>
              <w:bottom w:val="single" w:color="BDD7EE" w:sz="1"/>
              <w:right w:val="single" w:color="BDD7EE" w:sz="1"/>
            </w:tcBorders>
            <w:shd w:fill="F2F2F2" w:val="clear"/>
            <w:tcMar>
              <w:top w:type="dxa" w:w="80"/>
              <w:left w:type="dxa" w:w="160"/>
              <w:bottom w:type="dxa" w:w="80"/>
              <w:right w:type="dxa" w:w="160"/>
            </w:tcMar>
          </w:tcPr>
          <w:p>
            <w:pPr>
              <w:spacing w:after="20" w:before="20"/>
            </w:pPr>
            <w:r>
              <w:rPr>
                <w:rFonts w:ascii="Arial" w:cs="Arial" w:eastAsia="Arial" w:hAnsi="Arial"/>
                <w:color w:val="333333"/>
                <w:sz w:val="19"/>
                <w:szCs w:val="19"/>
              </w:rPr>
              <w:t xml:space="preserve">$80,000 – $120,000（小团队 + AI API 原型）</w:t>
            </w:r>
          </w:p>
        </w:tc>
      </w:tr>
      <w:tr>
        <w:tc>
          <w:tcPr>
            <w:tcW w:type="dxa" w:w="2000"/>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pPr>
              <w:spacing w:after="20" w:before="20"/>
            </w:pPr>
            <w:r>
              <w:rPr>
                <w:rFonts w:ascii="Arial" w:cs="Arial" w:eastAsia="Arial" w:hAnsi="Arial"/>
                <w:color w:val="333333"/>
                <w:sz w:val="19"/>
                <w:szCs w:val="19"/>
              </w:rPr>
              <w:t xml:space="preserve">Phase 1 · MVP 开发</w:t>
            </w:r>
          </w:p>
        </w:tc>
        <w:tc>
          <w:tcPr>
            <w:tcW w:type="dxa" w:w="3800"/>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pPr>
              <w:spacing w:after="20" w:before="20"/>
            </w:pPr>
            <w:r>
              <w:rPr>
                <w:rFonts w:ascii="Arial" w:cs="Arial" w:eastAsia="Arial" w:hAnsi="Arial"/>
                <w:color w:val="333333"/>
                <w:sz w:val="19"/>
                <w:szCs w:val="19"/>
              </w:rPr>
              <w:t xml:space="preserve">2026 Q3（约 3–4 个月）</w:t>
            </w:r>
          </w:p>
        </w:tc>
        <w:tc>
          <w:tcPr>
            <w:tcW w:type="dxa" w:w="3560"/>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pPr>
              <w:spacing w:after="20" w:before="20"/>
            </w:pPr>
            <w:r>
              <w:rPr>
                <w:rFonts w:ascii="Arial" w:cs="Arial" w:eastAsia="Arial" w:hAnsi="Arial"/>
                <w:color w:val="333333"/>
                <w:sz w:val="19"/>
                <w:szCs w:val="19"/>
              </w:rPr>
              <w:t xml:space="preserve">$250,000 – $400,000（全团队 + 内容制作 + 合规启动）</w:t>
            </w:r>
          </w:p>
        </w:tc>
      </w:tr>
      <w:tr>
        <w:tc>
          <w:tcPr>
            <w:tcW w:type="dxa" w:w="2000"/>
            <w:tcBorders>
              <w:top w:val="single" w:color="BDD7EE" w:sz="1"/>
              <w:left w:val="single" w:color="BDD7EE" w:sz="1"/>
              <w:bottom w:val="single" w:color="BDD7EE" w:sz="1"/>
              <w:right w:val="single" w:color="BDD7EE" w:sz="1"/>
            </w:tcBorders>
            <w:shd w:fill="F2F2F2" w:val="clear"/>
            <w:tcMar>
              <w:top w:type="dxa" w:w="80"/>
              <w:left w:type="dxa" w:w="160"/>
              <w:bottom w:type="dxa" w:w="80"/>
              <w:right w:type="dxa" w:w="160"/>
            </w:tcMar>
          </w:tcPr>
          <w:p>
            <w:pPr>
              <w:spacing w:after="20" w:before="20"/>
            </w:pPr>
            <w:r>
              <w:rPr>
                <w:rFonts w:ascii="Arial" w:cs="Arial" w:eastAsia="Arial" w:hAnsi="Arial"/>
                <w:color w:val="333333"/>
                <w:sz w:val="19"/>
                <w:szCs w:val="19"/>
              </w:rPr>
              <w:t xml:space="preserve">Phase 2 · Beta 测试</w:t>
            </w:r>
          </w:p>
        </w:tc>
        <w:tc>
          <w:tcPr>
            <w:tcW w:type="dxa" w:w="3800"/>
            <w:tcBorders>
              <w:top w:val="single" w:color="BDD7EE" w:sz="1"/>
              <w:left w:val="single" w:color="BDD7EE" w:sz="1"/>
              <w:bottom w:val="single" w:color="BDD7EE" w:sz="1"/>
              <w:right w:val="single" w:color="BDD7EE" w:sz="1"/>
            </w:tcBorders>
            <w:shd w:fill="F2F2F2" w:val="clear"/>
            <w:tcMar>
              <w:top w:type="dxa" w:w="80"/>
              <w:left w:type="dxa" w:w="160"/>
              <w:bottom w:type="dxa" w:w="80"/>
              <w:right w:type="dxa" w:w="160"/>
            </w:tcMar>
          </w:tcPr>
          <w:p>
            <w:pPr>
              <w:spacing w:after="20" w:before="20"/>
            </w:pPr>
            <w:r>
              <w:rPr>
                <w:rFonts w:ascii="Arial" w:cs="Arial" w:eastAsia="Arial" w:hAnsi="Arial"/>
                <w:color w:val="333333"/>
                <w:sz w:val="19"/>
                <w:szCs w:val="19"/>
              </w:rPr>
              <w:t xml:space="preserve">2026 Q4（约 2–3 个月）</w:t>
            </w:r>
          </w:p>
        </w:tc>
        <w:tc>
          <w:tcPr>
            <w:tcW w:type="dxa" w:w="3560"/>
            <w:tcBorders>
              <w:top w:val="single" w:color="BDD7EE" w:sz="1"/>
              <w:left w:val="single" w:color="BDD7EE" w:sz="1"/>
              <w:bottom w:val="single" w:color="BDD7EE" w:sz="1"/>
              <w:right w:val="single" w:color="BDD7EE" w:sz="1"/>
            </w:tcBorders>
            <w:shd w:fill="F2F2F2" w:val="clear"/>
            <w:tcMar>
              <w:top w:type="dxa" w:w="80"/>
              <w:left w:type="dxa" w:w="160"/>
              <w:bottom w:type="dxa" w:w="80"/>
              <w:right w:type="dxa" w:w="160"/>
            </w:tcMar>
          </w:tcPr>
          <w:p>
            <w:pPr>
              <w:spacing w:after="20" w:before="20"/>
            </w:pPr>
            <w:r>
              <w:rPr>
                <w:rFonts w:ascii="Arial" w:cs="Arial" w:eastAsia="Arial" w:hAnsi="Arial"/>
                <w:color w:val="333333"/>
                <w:sz w:val="19"/>
                <w:szCs w:val="19"/>
              </w:rPr>
              <w:t xml:space="preserve">$100,000 – $180,000（测试运营 + 安全审计 + 用户招募）</w:t>
            </w:r>
          </w:p>
        </w:tc>
      </w:tr>
      <w:tr>
        <w:tc>
          <w:tcPr>
            <w:tcW w:type="dxa" w:w="2000"/>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pPr>
              <w:spacing w:after="20" w:before="20"/>
            </w:pPr>
            <w:r>
              <w:rPr>
                <w:rFonts w:ascii="Arial" w:cs="Arial" w:eastAsia="Arial" w:hAnsi="Arial"/>
                <w:color w:val="333333"/>
                <w:sz w:val="19"/>
                <w:szCs w:val="19"/>
              </w:rPr>
              <w:t xml:space="preserve">Phase 3 · 正式上线</w:t>
            </w:r>
          </w:p>
        </w:tc>
        <w:tc>
          <w:tcPr>
            <w:tcW w:type="dxa" w:w="3800"/>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pPr>
              <w:spacing w:after="20" w:before="20"/>
            </w:pPr>
            <w:r>
              <w:rPr>
                <w:rFonts w:ascii="Arial" w:cs="Arial" w:eastAsia="Arial" w:hAnsi="Arial"/>
                <w:color w:val="333333"/>
                <w:sz w:val="19"/>
                <w:szCs w:val="19"/>
              </w:rPr>
              <w:t xml:space="preserve">2027 Q1（约 3 个月）</w:t>
            </w:r>
          </w:p>
        </w:tc>
        <w:tc>
          <w:tcPr>
            <w:tcW w:type="dxa" w:w="3560"/>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pPr>
              <w:spacing w:after="20" w:before="20"/>
            </w:pPr>
            <w:r>
              <w:rPr>
                <w:rFonts w:ascii="Arial" w:cs="Arial" w:eastAsia="Arial" w:hAnsi="Arial"/>
                <w:color w:val="333333"/>
                <w:sz w:val="19"/>
                <w:szCs w:val="19"/>
              </w:rPr>
              <w:t xml:space="preserve">$150,000 – $250,000（多语言上线 + 市场推广）</w:t>
            </w:r>
          </w:p>
        </w:tc>
      </w:tr>
      <w:tr>
        <w:tc>
          <w:tcPr>
            <w:tcW w:type="dxa" w:w="2000"/>
            <w:tcBorders>
              <w:top w:val="single" w:color="BDD7EE" w:sz="1"/>
              <w:left w:val="single" w:color="BDD7EE" w:sz="1"/>
              <w:bottom w:val="single" w:color="BDD7EE" w:sz="1"/>
              <w:right w:val="single" w:color="BDD7EE" w:sz="1"/>
            </w:tcBorders>
            <w:shd w:fill="F2F2F2" w:val="clear"/>
            <w:tcMar>
              <w:top w:type="dxa" w:w="80"/>
              <w:left w:type="dxa" w:w="160"/>
              <w:bottom w:type="dxa" w:w="80"/>
              <w:right w:type="dxa" w:w="160"/>
            </w:tcMar>
          </w:tcPr>
          <w:p>
            <w:pPr>
              <w:spacing w:after="20" w:before="20"/>
            </w:pPr>
            <w:r>
              <w:rPr>
                <w:rFonts w:ascii="Arial" w:cs="Arial" w:eastAsia="Arial" w:hAnsi="Arial"/>
                <w:color w:val="333333"/>
                <w:sz w:val="19"/>
                <w:szCs w:val="19"/>
              </w:rPr>
              <w:t xml:space="preserve">Phase 4–5 · 规模化</w:t>
            </w:r>
          </w:p>
        </w:tc>
        <w:tc>
          <w:tcPr>
            <w:tcW w:type="dxa" w:w="3800"/>
            <w:tcBorders>
              <w:top w:val="single" w:color="BDD7EE" w:sz="1"/>
              <w:left w:val="single" w:color="BDD7EE" w:sz="1"/>
              <w:bottom w:val="single" w:color="BDD7EE" w:sz="1"/>
              <w:right w:val="single" w:color="BDD7EE" w:sz="1"/>
            </w:tcBorders>
            <w:shd w:fill="F2F2F2" w:val="clear"/>
            <w:tcMar>
              <w:top w:type="dxa" w:w="80"/>
              <w:left w:type="dxa" w:w="160"/>
              <w:bottom w:type="dxa" w:w="80"/>
              <w:right w:type="dxa" w:w="160"/>
            </w:tcMar>
          </w:tcPr>
          <w:p>
            <w:pPr>
              <w:spacing w:after="20" w:before="20"/>
            </w:pPr>
            <w:r>
              <w:rPr>
                <w:rFonts w:ascii="Arial" w:cs="Arial" w:eastAsia="Arial" w:hAnsi="Arial"/>
                <w:color w:val="333333"/>
                <w:sz w:val="19"/>
                <w:szCs w:val="19"/>
              </w:rPr>
              <w:t xml:space="preserve">2027 Q3 – 2028 Q1</w:t>
            </w:r>
          </w:p>
        </w:tc>
        <w:tc>
          <w:tcPr>
            <w:tcW w:type="dxa" w:w="3560"/>
            <w:tcBorders>
              <w:top w:val="single" w:color="BDD7EE" w:sz="1"/>
              <w:left w:val="single" w:color="BDD7EE" w:sz="1"/>
              <w:bottom w:val="single" w:color="BDD7EE" w:sz="1"/>
              <w:right w:val="single" w:color="BDD7EE" w:sz="1"/>
            </w:tcBorders>
            <w:shd w:fill="F2F2F2" w:val="clear"/>
            <w:tcMar>
              <w:top w:type="dxa" w:w="80"/>
              <w:left w:type="dxa" w:w="160"/>
              <w:bottom w:type="dxa" w:w="80"/>
              <w:right w:type="dxa" w:w="160"/>
            </w:tcMar>
          </w:tcPr>
          <w:p>
            <w:pPr>
              <w:spacing w:after="20" w:before="20"/>
            </w:pPr>
            <w:r>
              <w:rPr>
                <w:rFonts w:ascii="Arial" w:cs="Arial" w:eastAsia="Arial" w:hAnsi="Arial"/>
                <w:color w:val="333333"/>
                <w:sz w:val="19"/>
                <w:szCs w:val="19"/>
              </w:rPr>
              <w:t xml:space="preserve">$400,000 – $700,000 / 年（B2B 销售团队 + 持续开发）</w:t>
            </w:r>
          </w:p>
        </w:tc>
      </w:tr>
    </w:tbl>
    <w:p>
      <w:pPr>
        <w:spacing w:after="160" w:before="0"/>
      </w:pPr>
    </w:p>
    <w:p>
      <w:pPr>
        <w:pStyle w:val="Heading2"/>
        <w:spacing w:after="80" w:before="280"/>
      </w:pPr>
      <w:r>
        <w:rPr>
          <w:rFonts w:ascii="Arial" w:cs="Arial" w:eastAsia="Arial" w:hAnsi="Arial"/>
          <w:b/>
          <w:bCs/>
          <w:color w:val="2E75B6"/>
          <w:sz w:val="26"/>
          <w:szCs w:val="26"/>
        </w:rPr>
        <w:t xml:space="preserve">10.3 AI 服务成本管控策略</w:t>
      </w:r>
    </w:p>
    <w:p>
      <w:pPr>
        <w:pStyle w:val="ListParagraph"/>
        <w:numPr>
          <w:ilvl w:val="0"/>
          <w:numId w:val="2"/>
        </w:numPr>
        <w:spacing w:after="40" w:before="40" w:line="300" w:lineRule="auto"/>
      </w:pPr>
      <w:r>
        <w:rPr>
          <w:rFonts w:ascii="Arial" w:cs="Arial" w:eastAsia="Arial" w:hAnsi="Arial"/>
          <w:color w:val="333333"/>
          <w:sz w:val="20"/>
          <w:szCs w:val="20"/>
        </w:rPr>
        <w:t xml:space="preserve">LLM 调用优化：对话上下文压缩 + 缓存常见 NPC 响应，目标降低 40% API 调用量</w:t>
      </w:r>
    </w:p>
    <w:p>
      <w:pPr>
        <w:pStyle w:val="ListParagraph"/>
        <w:numPr>
          <w:ilvl w:val="0"/>
          <w:numId w:val="2"/>
        </w:numPr>
        <w:spacing w:after="40" w:before="40" w:line="300" w:lineRule="auto"/>
      </w:pPr>
      <w:r>
        <w:rPr>
          <w:rFonts w:ascii="Arial" w:cs="Arial" w:eastAsia="Arial" w:hAnsi="Arial"/>
          <w:color w:val="333333"/>
          <w:sz w:val="20"/>
          <w:szCs w:val="20"/>
        </w:rPr>
        <w:t xml:space="preserve">分级模型策略：简单任务（词汇解释、发音评分）使用轻量本地模型；复杂叙事对话调用高级 LLM</w:t>
      </w:r>
    </w:p>
    <w:p>
      <w:pPr>
        <w:pStyle w:val="ListParagraph"/>
        <w:numPr>
          <w:ilvl w:val="0"/>
          <w:numId w:val="2"/>
        </w:numPr>
        <w:spacing w:after="40" w:before="40" w:line="300" w:lineRule="auto"/>
      </w:pPr>
      <w:r>
        <w:rPr>
          <w:rFonts w:ascii="Arial" w:cs="Arial" w:eastAsia="Arial" w:hAnsi="Arial"/>
          <w:color w:val="333333"/>
          <w:sz w:val="20"/>
          <w:szCs w:val="20"/>
        </w:rPr>
        <w:t xml:space="preserve">多供应商竞价：同时接入 2–3 家 LLM 供应商，按实时定价智能路由，防止单一供应商涨价风险</w:t>
      </w:r>
    </w:p>
    <w:p>
      <w:pPr>
        <w:pStyle w:val="ListParagraph"/>
        <w:numPr>
          <w:ilvl w:val="0"/>
          <w:numId w:val="2"/>
        </w:numPr>
        <w:spacing w:after="40" w:before="40" w:line="300" w:lineRule="auto"/>
      </w:pPr>
      <w:r>
        <w:rPr>
          <w:rFonts w:ascii="Arial" w:cs="Arial" w:eastAsia="Arial" w:hAnsi="Arial"/>
          <w:color w:val="333333"/>
          <w:sz w:val="20"/>
          <w:szCs w:val="20"/>
        </w:rPr>
        <w:t xml:space="preserve">成本预警机制：每日 AI 服务费用超过基准 150% 时自动告警，PMO 启动成本审查</w:t>
      </w:r>
    </w:p>
    <w:p>
      <w:pPr>
        <w:pStyle w:val="ListParagraph"/>
        <w:numPr>
          <w:ilvl w:val="0"/>
          <w:numId w:val="2"/>
        </w:numPr>
        <w:spacing w:after="40" w:before="40" w:line="300" w:lineRule="auto"/>
      </w:pPr>
      <w:r>
        <w:rPr>
          <w:rFonts w:ascii="Arial" w:cs="Arial" w:eastAsia="Arial" w:hAnsi="Arial"/>
          <w:color w:val="333333"/>
          <w:sz w:val="20"/>
          <w:szCs w:val="20"/>
        </w:rPr>
        <w:t xml:space="preserve">预算储备金：每阶段预算预留 15% 作为风险储备，专用于 AI API 成本超支或技术债修复</w:t>
      </w:r>
    </w:p>
    <w:p>
      <w:pPr>
        <w:spacing w:after="160" w:before="0"/>
      </w:pPr>
    </w:p>
    <w:p>
      <w:pPr>
        <w:pStyle w:val="Heading1"/>
        <w:pBdr>
          <w:bottom w:val="single" w:color="2E75B6" w:sz="8" w:space="4"/>
        </w:pBdr>
        <w:spacing w:after="120" w:before="360"/>
      </w:pPr>
      <w:r>
        <w:rPr>
          <w:rFonts w:ascii="Arial" w:cs="Arial" w:eastAsia="Arial" w:hAnsi="Arial"/>
          <w:b/>
          <w:bCs/>
          <w:color w:val="1F4E79"/>
          <w:sz w:val="32"/>
          <w:szCs w:val="32"/>
        </w:rPr>
        <w:t xml:space="preserve">11. 项目里程碑计划</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3560"/>
      </w:tblGrid>
      <w:tr>
        <w:tc>
          <w:tcPr>
            <w:tcW w:type="dxa" w:w="2000"/>
            <w:tcBorders>
              <w:top w:val="single" w:color="BDD7EE" w:sz="1"/>
              <w:left w:val="single" w:color="BDD7EE" w:sz="1"/>
              <w:bottom w:val="single" w:color="BDD7EE" w:sz="1"/>
              <w:right w:val="single" w:color="BDD7EE" w:sz="1"/>
            </w:tcBorders>
            <w:shd w:fill="1F4E79" w:val="clear"/>
            <w:tcMar>
              <w:top w:type="dxa" w:w="100"/>
              <w:left w:type="dxa" w:w="160"/>
              <w:bottom w:type="dxa" w:w="100"/>
              <w:right w:type="dxa" w:w="160"/>
            </w:tcMar>
          </w:tcPr>
          <w:p>
            <w:r>
              <w:rPr>
                <w:rFonts w:ascii="Arial" w:cs="Arial" w:eastAsia="Arial" w:hAnsi="Arial"/>
                <w:b/>
                <w:bCs/>
                <w:color w:val="FFFFFF"/>
                <w:sz w:val="20"/>
                <w:szCs w:val="20"/>
              </w:rPr>
              <w:t xml:space="preserve">阶段</w:t>
            </w:r>
          </w:p>
        </w:tc>
        <w:tc>
          <w:tcPr>
            <w:tcW w:type="dxa" w:w="3800"/>
            <w:tcBorders>
              <w:top w:val="single" w:color="BDD7EE" w:sz="1"/>
              <w:left w:val="single" w:color="BDD7EE" w:sz="1"/>
              <w:bottom w:val="single" w:color="BDD7EE" w:sz="1"/>
              <w:right w:val="single" w:color="BDD7EE" w:sz="1"/>
            </w:tcBorders>
            <w:shd w:fill="1F4E79" w:val="clear"/>
            <w:tcMar>
              <w:top w:type="dxa" w:w="100"/>
              <w:left w:type="dxa" w:w="160"/>
              <w:bottom w:type="dxa" w:w="100"/>
              <w:right w:type="dxa" w:w="160"/>
            </w:tcMar>
          </w:tcPr>
          <w:p>
            <w:r>
              <w:rPr>
                <w:rFonts w:ascii="Arial" w:cs="Arial" w:eastAsia="Arial" w:hAnsi="Arial"/>
                <w:b/>
                <w:bCs/>
                <w:color w:val="FFFFFF"/>
                <w:sz w:val="20"/>
                <w:szCs w:val="20"/>
              </w:rPr>
              <w:t xml:space="preserve">时间节点</w:t>
            </w:r>
          </w:p>
        </w:tc>
        <w:tc>
          <w:tcPr>
            <w:tcW w:type="dxa" w:w="3560"/>
            <w:tcBorders>
              <w:top w:val="single" w:color="BDD7EE" w:sz="1"/>
              <w:left w:val="single" w:color="BDD7EE" w:sz="1"/>
              <w:bottom w:val="single" w:color="BDD7EE" w:sz="1"/>
              <w:right w:val="single" w:color="BDD7EE" w:sz="1"/>
            </w:tcBorders>
            <w:shd w:fill="1F4E79" w:val="clear"/>
            <w:tcMar>
              <w:top w:type="dxa" w:w="100"/>
              <w:left w:type="dxa" w:w="160"/>
              <w:bottom w:type="dxa" w:w="100"/>
              <w:right w:type="dxa" w:w="160"/>
            </w:tcMar>
          </w:tcPr>
          <w:p>
            <w:r>
              <w:rPr>
                <w:rFonts w:ascii="Arial" w:cs="Arial" w:eastAsia="Arial" w:hAnsi="Arial"/>
                <w:b/>
                <w:bCs/>
                <w:color w:val="FFFFFF"/>
                <w:sz w:val="20"/>
                <w:szCs w:val="20"/>
              </w:rPr>
              <w:t xml:space="preserve">关键交付物与验收标准</w:t>
            </w:r>
          </w:p>
        </w:tc>
      </w:tr>
      <w:tr>
        <w:tc>
          <w:tcPr>
            <w:tcW w:type="dxa" w:w="2000"/>
            <w:tcBorders>
              <w:top w:val="single" w:color="BDD7EE" w:sz="1"/>
              <w:left w:val="single" w:color="BDD7EE" w:sz="1"/>
              <w:bottom w:val="single" w:color="BDD7EE" w:sz="1"/>
              <w:right w:val="single" w:color="BDD7EE" w:sz="1"/>
            </w:tcBorders>
            <w:shd w:fill="F2F2F2" w:val="clear"/>
            <w:tcMar>
              <w:top w:type="dxa" w:w="80"/>
              <w:left w:type="dxa" w:w="160"/>
              <w:bottom w:type="dxa" w:w="80"/>
              <w:right w:type="dxa" w:w="160"/>
            </w:tcMar>
          </w:tcPr>
          <w:p>
            <w:pPr>
              <w:spacing w:after="20" w:before="20"/>
            </w:pPr>
            <w:r>
              <w:rPr>
                <w:rFonts w:ascii="Arial" w:cs="Arial" w:eastAsia="Arial" w:hAnsi="Arial"/>
                <w:color w:val="333333"/>
                <w:sz w:val="19"/>
                <w:szCs w:val="19"/>
              </w:rPr>
              <w:t xml:space="preserve">Phase 0 · 概念验证</w:t>
            </w:r>
          </w:p>
        </w:tc>
        <w:tc>
          <w:tcPr>
            <w:tcW w:type="dxa" w:w="3800"/>
            <w:tcBorders>
              <w:top w:val="single" w:color="BDD7EE" w:sz="1"/>
              <w:left w:val="single" w:color="BDD7EE" w:sz="1"/>
              <w:bottom w:val="single" w:color="BDD7EE" w:sz="1"/>
              <w:right w:val="single" w:color="BDD7EE" w:sz="1"/>
            </w:tcBorders>
            <w:shd w:fill="F2F2F2" w:val="clear"/>
            <w:tcMar>
              <w:top w:type="dxa" w:w="80"/>
              <w:left w:type="dxa" w:w="160"/>
              <w:bottom w:type="dxa" w:w="80"/>
              <w:right w:type="dxa" w:w="160"/>
            </w:tcMar>
          </w:tcPr>
          <w:p>
            <w:pPr>
              <w:spacing w:after="20" w:before="20"/>
            </w:pPr>
            <w:r>
              <w:rPr>
                <w:rFonts w:ascii="Arial" w:cs="Arial" w:eastAsia="Arial" w:hAnsi="Arial"/>
                <w:color w:val="333333"/>
                <w:sz w:val="19"/>
                <w:szCs w:val="19"/>
              </w:rPr>
              <w:t xml:space="preserve">2026 Q2</w:t>
            </w:r>
          </w:p>
        </w:tc>
        <w:tc>
          <w:tcPr>
            <w:tcW w:type="dxa" w:w="3560"/>
            <w:tcBorders>
              <w:top w:val="single" w:color="BDD7EE" w:sz="1"/>
              <w:left w:val="single" w:color="BDD7EE" w:sz="1"/>
              <w:bottom w:val="single" w:color="BDD7EE" w:sz="1"/>
              <w:right w:val="single" w:color="BDD7EE" w:sz="1"/>
            </w:tcBorders>
            <w:shd w:fill="F2F2F2" w:val="clear"/>
            <w:tcMar>
              <w:top w:type="dxa" w:w="80"/>
              <w:left w:type="dxa" w:w="160"/>
              <w:bottom w:type="dxa" w:w="80"/>
              <w:right w:type="dxa" w:w="160"/>
            </w:tcMar>
          </w:tcPr>
          <w:p>
            <w:pPr>
              <w:spacing w:after="20" w:before="20"/>
            </w:pPr>
            <w:r>
              <w:rPr>
                <w:rFonts w:ascii="Arial" w:cs="Arial" w:eastAsia="Arial" w:hAnsi="Arial"/>
                <w:color w:val="333333"/>
                <w:sz w:val="19"/>
                <w:szCs w:val="19"/>
              </w:rPr>
              <w:t xml:space="preserve">语音管线 Demo（唤醒词→ASR→LLM→TTS 端到端）；精灵教练原型；儿童模式 UX 原型；技术可行性报告 — 验收：PMO + 技术架构师联合评审</w:t>
            </w:r>
          </w:p>
        </w:tc>
      </w:tr>
      <w:tr>
        <w:tc>
          <w:tcPr>
            <w:tcW w:type="dxa" w:w="2000"/>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pPr>
              <w:spacing w:after="20" w:before="20"/>
            </w:pPr>
            <w:r>
              <w:rPr>
                <w:rFonts w:ascii="Arial" w:cs="Arial" w:eastAsia="Arial" w:hAnsi="Arial"/>
                <w:color w:val="333333"/>
                <w:sz w:val="19"/>
                <w:szCs w:val="19"/>
              </w:rPr>
              <w:t xml:space="preserve">Phase 1 · MVP</w:t>
            </w:r>
          </w:p>
        </w:tc>
        <w:tc>
          <w:tcPr>
            <w:tcW w:type="dxa" w:w="3800"/>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pPr>
              <w:spacing w:after="20" w:before="20"/>
            </w:pPr>
            <w:r>
              <w:rPr>
                <w:rFonts w:ascii="Arial" w:cs="Arial" w:eastAsia="Arial" w:hAnsi="Arial"/>
                <w:color w:val="333333"/>
                <w:sz w:val="19"/>
                <w:szCs w:val="19"/>
              </w:rPr>
              <w:t xml:space="preserve">2026 Q3</w:t>
            </w:r>
          </w:p>
        </w:tc>
        <w:tc>
          <w:tcPr>
            <w:tcW w:type="dxa" w:w="3560"/>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pPr>
              <w:spacing w:after="20" w:before="20"/>
            </w:pPr>
            <w:r>
              <w:rPr>
                <w:rFonts w:ascii="Arial" w:cs="Arial" w:eastAsia="Arial" w:hAnsi="Arial"/>
                <w:color w:val="333333"/>
                <w:sz w:val="19"/>
                <w:szCs w:val="19"/>
              </w:rPr>
              <w:t xml:space="preserve">第一章完整版（3 场景、15+ NPC、英/中双语、儿童模式）；家长控制台 v1；COPPA 自评通过 — 验收：产品委员会 + 语言教育专家</w:t>
            </w:r>
          </w:p>
        </w:tc>
      </w:tr>
      <w:tr>
        <w:tc>
          <w:tcPr>
            <w:tcW w:type="dxa" w:w="2000"/>
            <w:tcBorders>
              <w:top w:val="single" w:color="BDD7EE" w:sz="1"/>
              <w:left w:val="single" w:color="BDD7EE" w:sz="1"/>
              <w:bottom w:val="single" w:color="BDD7EE" w:sz="1"/>
              <w:right w:val="single" w:color="BDD7EE" w:sz="1"/>
            </w:tcBorders>
            <w:shd w:fill="F2F2F2" w:val="clear"/>
            <w:tcMar>
              <w:top w:type="dxa" w:w="80"/>
              <w:left w:type="dxa" w:w="160"/>
              <w:bottom w:type="dxa" w:w="80"/>
              <w:right w:type="dxa" w:w="160"/>
            </w:tcMar>
          </w:tcPr>
          <w:p>
            <w:pPr>
              <w:spacing w:after="20" w:before="20"/>
            </w:pPr>
            <w:r>
              <w:rPr>
                <w:rFonts w:ascii="Arial" w:cs="Arial" w:eastAsia="Arial" w:hAnsi="Arial"/>
                <w:color w:val="333333"/>
                <w:sz w:val="19"/>
                <w:szCs w:val="19"/>
              </w:rPr>
              <w:t xml:space="preserve">Phase 2 · Beta 测试</w:t>
            </w:r>
          </w:p>
        </w:tc>
        <w:tc>
          <w:tcPr>
            <w:tcW w:type="dxa" w:w="3800"/>
            <w:tcBorders>
              <w:top w:val="single" w:color="BDD7EE" w:sz="1"/>
              <w:left w:val="single" w:color="BDD7EE" w:sz="1"/>
              <w:bottom w:val="single" w:color="BDD7EE" w:sz="1"/>
              <w:right w:val="single" w:color="BDD7EE" w:sz="1"/>
            </w:tcBorders>
            <w:shd w:fill="F2F2F2" w:val="clear"/>
            <w:tcMar>
              <w:top w:type="dxa" w:w="80"/>
              <w:left w:type="dxa" w:w="160"/>
              <w:bottom w:type="dxa" w:w="80"/>
              <w:right w:type="dxa" w:w="160"/>
            </w:tcMar>
          </w:tcPr>
          <w:p>
            <w:pPr>
              <w:spacing w:after="20" w:before="20"/>
            </w:pPr>
            <w:r>
              <w:rPr>
                <w:rFonts w:ascii="Arial" w:cs="Arial" w:eastAsia="Arial" w:hAnsi="Arial"/>
                <w:color w:val="333333"/>
                <w:sz w:val="19"/>
                <w:szCs w:val="19"/>
              </w:rPr>
              <w:t xml:space="preserve">2026 Q4</w:t>
            </w:r>
          </w:p>
        </w:tc>
        <w:tc>
          <w:tcPr>
            <w:tcW w:type="dxa" w:w="3560"/>
            <w:tcBorders>
              <w:top w:val="single" w:color="BDD7EE" w:sz="1"/>
              <w:left w:val="single" w:color="BDD7EE" w:sz="1"/>
              <w:bottom w:val="single" w:color="BDD7EE" w:sz="1"/>
              <w:right w:val="single" w:color="BDD7EE" w:sz="1"/>
            </w:tcBorders>
            <w:shd w:fill="F2F2F2" w:val="clear"/>
            <w:tcMar>
              <w:top w:type="dxa" w:w="80"/>
              <w:left w:type="dxa" w:w="160"/>
              <w:bottom w:type="dxa" w:w="80"/>
              <w:right w:type="dxa" w:w="160"/>
            </w:tcMar>
          </w:tcPr>
          <w:p>
            <w:pPr>
              <w:spacing w:after="20" w:before="20"/>
            </w:pPr>
            <w:r>
              <w:rPr>
                <w:rFonts w:ascii="Arial" w:cs="Arial" w:eastAsia="Arial" w:hAnsi="Arial"/>
                <w:color w:val="333333"/>
                <w:sz w:val="19"/>
                <w:szCs w:val="19"/>
              </w:rPr>
              <w:t xml:space="preserve">封闭 Beta（1000 名用户，含 200 名 6–13 岁儿童）；第三方安全审计通过；评估系统上线；AI 对话质量基准建立 — 验收：QA 主管 + 法务专员</w:t>
            </w:r>
          </w:p>
        </w:tc>
      </w:tr>
      <w:tr>
        <w:tc>
          <w:tcPr>
            <w:tcW w:type="dxa" w:w="2000"/>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pPr>
              <w:spacing w:after="20" w:before="20"/>
            </w:pPr>
            <w:r>
              <w:rPr>
                <w:rFonts w:ascii="Arial" w:cs="Arial" w:eastAsia="Arial" w:hAnsi="Arial"/>
                <w:color w:val="333333"/>
                <w:sz w:val="19"/>
                <w:szCs w:val="19"/>
              </w:rPr>
              <w:t xml:space="preserve">Phase 3 · 正式上线</w:t>
            </w:r>
          </w:p>
        </w:tc>
        <w:tc>
          <w:tcPr>
            <w:tcW w:type="dxa" w:w="3800"/>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pPr>
              <w:spacing w:after="20" w:before="20"/>
            </w:pPr>
            <w:r>
              <w:rPr>
                <w:rFonts w:ascii="Arial" w:cs="Arial" w:eastAsia="Arial" w:hAnsi="Arial"/>
                <w:color w:val="333333"/>
                <w:sz w:val="19"/>
                <w:szCs w:val="19"/>
              </w:rPr>
              <w:t xml:space="preserve">2027 Q1</w:t>
            </w:r>
          </w:p>
        </w:tc>
        <w:tc>
          <w:tcPr>
            <w:tcW w:type="dxa" w:w="3560"/>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pPr>
              <w:spacing w:after="20" w:before="20"/>
            </w:pPr>
            <w:r>
              <w:rPr>
                <w:rFonts w:ascii="Arial" w:cs="Arial" w:eastAsia="Arial" w:hAnsi="Arial"/>
                <w:color w:val="333333"/>
                <w:sz w:val="19"/>
                <w:szCs w:val="19"/>
              </w:rPr>
              <w:t xml:space="preserve">全平台发布（iOS / Android / Web）；日韩西语支持；KidSAFE/PRIVO 认证获取 — 验收：产品委员会 + 外部认证机构</w:t>
            </w:r>
          </w:p>
        </w:tc>
      </w:tr>
      <w:tr>
        <w:tc>
          <w:tcPr>
            <w:tcW w:type="dxa" w:w="2000"/>
            <w:tcBorders>
              <w:top w:val="single" w:color="BDD7EE" w:sz="1"/>
              <w:left w:val="single" w:color="BDD7EE" w:sz="1"/>
              <w:bottom w:val="single" w:color="BDD7EE" w:sz="1"/>
              <w:right w:val="single" w:color="BDD7EE" w:sz="1"/>
            </w:tcBorders>
            <w:shd w:fill="F2F2F2" w:val="clear"/>
            <w:tcMar>
              <w:top w:type="dxa" w:w="80"/>
              <w:left w:type="dxa" w:w="160"/>
              <w:bottom w:type="dxa" w:w="80"/>
              <w:right w:type="dxa" w:w="160"/>
            </w:tcMar>
          </w:tcPr>
          <w:p>
            <w:pPr>
              <w:spacing w:after="20" w:before="20"/>
            </w:pPr>
            <w:r>
              <w:rPr>
                <w:rFonts w:ascii="Arial" w:cs="Arial" w:eastAsia="Arial" w:hAnsi="Arial"/>
                <w:color w:val="333333"/>
                <w:sz w:val="19"/>
                <w:szCs w:val="19"/>
              </w:rPr>
              <w:t xml:space="preserve">Phase 4 · 规模化</w:t>
            </w:r>
          </w:p>
        </w:tc>
        <w:tc>
          <w:tcPr>
            <w:tcW w:type="dxa" w:w="3800"/>
            <w:tcBorders>
              <w:top w:val="single" w:color="BDD7EE" w:sz="1"/>
              <w:left w:val="single" w:color="BDD7EE" w:sz="1"/>
              <w:bottom w:val="single" w:color="BDD7EE" w:sz="1"/>
              <w:right w:val="single" w:color="BDD7EE" w:sz="1"/>
            </w:tcBorders>
            <w:shd w:fill="F2F2F2" w:val="clear"/>
            <w:tcMar>
              <w:top w:type="dxa" w:w="80"/>
              <w:left w:type="dxa" w:w="160"/>
              <w:bottom w:type="dxa" w:w="80"/>
              <w:right w:type="dxa" w:w="160"/>
            </w:tcMar>
          </w:tcPr>
          <w:p>
            <w:pPr>
              <w:spacing w:after="20" w:before="20"/>
            </w:pPr>
            <w:r>
              <w:rPr>
                <w:rFonts w:ascii="Arial" w:cs="Arial" w:eastAsia="Arial" w:hAnsi="Arial"/>
                <w:color w:val="333333"/>
                <w:sz w:val="19"/>
                <w:szCs w:val="19"/>
              </w:rPr>
              <w:t xml:space="preserve">2027 Q3</w:t>
            </w:r>
          </w:p>
        </w:tc>
        <w:tc>
          <w:tcPr>
            <w:tcW w:type="dxa" w:w="3560"/>
            <w:tcBorders>
              <w:top w:val="single" w:color="BDD7EE" w:sz="1"/>
              <w:left w:val="single" w:color="BDD7EE" w:sz="1"/>
              <w:bottom w:val="single" w:color="BDD7EE" w:sz="1"/>
              <w:right w:val="single" w:color="BDD7EE" w:sz="1"/>
            </w:tcBorders>
            <w:shd w:fill="F2F2F2" w:val="clear"/>
            <w:tcMar>
              <w:top w:type="dxa" w:w="80"/>
              <w:left w:type="dxa" w:w="160"/>
              <w:bottom w:type="dxa" w:w="80"/>
              <w:right w:type="dxa" w:w="160"/>
            </w:tcMar>
          </w:tcPr>
          <w:p>
            <w:pPr>
              <w:spacing w:after="20" w:before="20"/>
            </w:pPr>
            <w:r>
              <w:rPr>
                <w:rFonts w:ascii="Arial" w:cs="Arial" w:eastAsia="Arial" w:hAnsi="Arial"/>
                <w:color w:val="333333"/>
                <w:sz w:val="19"/>
                <w:szCs w:val="19"/>
              </w:rPr>
              <w:t xml:space="preserve">B2B 机构版上线（教师管理后台 + 班级报告）；AI 教练 v2.0（发音评测增强）；B2B 签约 ≥ 10 家 — 验收：商业 KPI 达标</w:t>
            </w:r>
          </w:p>
        </w:tc>
      </w:tr>
      <w:tr>
        <w:tc>
          <w:tcPr>
            <w:tcW w:type="dxa" w:w="2000"/>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pPr>
              <w:spacing w:after="20" w:before="20"/>
            </w:pPr>
            <w:r>
              <w:rPr>
                <w:rFonts w:ascii="Arial" w:cs="Arial" w:eastAsia="Arial" w:hAnsi="Arial"/>
                <w:color w:val="333333"/>
                <w:sz w:val="19"/>
                <w:szCs w:val="19"/>
              </w:rPr>
              <w:t xml:space="preserve">Phase 5 · 全球化</w:t>
            </w:r>
          </w:p>
        </w:tc>
        <w:tc>
          <w:tcPr>
            <w:tcW w:type="dxa" w:w="3800"/>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pPr>
              <w:spacing w:after="20" w:before="20"/>
            </w:pPr>
            <w:r>
              <w:rPr>
                <w:rFonts w:ascii="Arial" w:cs="Arial" w:eastAsia="Arial" w:hAnsi="Arial"/>
                <w:color w:val="333333"/>
                <w:sz w:val="19"/>
                <w:szCs w:val="19"/>
              </w:rPr>
              <w:t xml:space="preserve">2028 Q1</w:t>
            </w:r>
          </w:p>
        </w:tc>
        <w:tc>
          <w:tcPr>
            <w:tcW w:type="dxa" w:w="3560"/>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pPr>
              <w:spacing w:after="20" w:before="20"/>
            </w:pPr>
            <w:r>
              <w:rPr>
                <w:rFonts w:ascii="Arial" w:cs="Arial" w:eastAsia="Arial" w:hAnsi="Arial"/>
                <w:color w:val="333333"/>
                <w:sz w:val="19"/>
                <w:szCs w:val="19"/>
              </w:rPr>
              <w:t xml:space="preserve">8+ 语言支持；CEFR 官方认证体系；年 B2B 签约 ≥ 20 家；企业培训版 — 验收：年度产品委员会评审</w:t>
            </w:r>
          </w:p>
        </w:tc>
      </w:tr>
    </w:tbl>
    <w:p>
      <w:pPr>
        <w:spacing w:after="160" w:before="0"/>
      </w:pPr>
    </w:p>
    <w:p>
      <w:pPr>
        <w:pStyle w:val="Heading1"/>
        <w:pBdr>
          <w:bottom w:val="single" w:color="2E75B6" w:sz="8" w:space="4"/>
        </w:pBdr>
        <w:spacing w:after="120" w:before="360"/>
      </w:pPr>
      <w:r>
        <w:rPr>
          <w:rFonts w:ascii="Arial" w:cs="Arial" w:eastAsia="Arial" w:hAnsi="Arial"/>
          <w:b/>
          <w:bCs/>
          <w:color w:val="1F4E79"/>
          <w:sz w:val="32"/>
          <w:szCs w:val="32"/>
        </w:rPr>
        <w:t xml:space="preserve">12. 风险评估与应对措施</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3560"/>
      </w:tblGrid>
      <w:tr>
        <w:tc>
          <w:tcPr>
            <w:tcW w:type="dxa" w:w="2000"/>
            <w:tcBorders>
              <w:top w:val="single" w:color="BDD7EE" w:sz="1"/>
              <w:left w:val="single" w:color="BDD7EE" w:sz="1"/>
              <w:bottom w:val="single" w:color="BDD7EE" w:sz="1"/>
              <w:right w:val="single" w:color="BDD7EE" w:sz="1"/>
            </w:tcBorders>
            <w:shd w:fill="1F4E79" w:val="clear"/>
            <w:tcMar>
              <w:top w:type="dxa" w:w="100"/>
              <w:left w:type="dxa" w:w="160"/>
              <w:bottom w:type="dxa" w:w="100"/>
              <w:right w:type="dxa" w:w="160"/>
            </w:tcMar>
          </w:tcPr>
          <w:p>
            <w:r>
              <w:rPr>
                <w:rFonts w:ascii="Arial" w:cs="Arial" w:eastAsia="Arial" w:hAnsi="Arial"/>
                <w:b/>
                <w:bCs/>
                <w:color w:val="FFFFFF"/>
                <w:sz w:val="20"/>
                <w:szCs w:val="20"/>
              </w:rPr>
              <w:t xml:space="preserve">风险类别</w:t>
            </w:r>
          </w:p>
        </w:tc>
        <w:tc>
          <w:tcPr>
            <w:tcW w:type="dxa" w:w="3800"/>
            <w:tcBorders>
              <w:top w:val="single" w:color="BDD7EE" w:sz="1"/>
              <w:left w:val="single" w:color="BDD7EE" w:sz="1"/>
              <w:bottom w:val="single" w:color="BDD7EE" w:sz="1"/>
              <w:right w:val="single" w:color="BDD7EE" w:sz="1"/>
            </w:tcBorders>
            <w:shd w:fill="1F4E79" w:val="clear"/>
            <w:tcMar>
              <w:top w:type="dxa" w:w="100"/>
              <w:left w:type="dxa" w:w="160"/>
              <w:bottom w:type="dxa" w:w="100"/>
              <w:right w:type="dxa" w:w="160"/>
            </w:tcMar>
          </w:tcPr>
          <w:p>
            <w:r>
              <w:rPr>
                <w:rFonts w:ascii="Arial" w:cs="Arial" w:eastAsia="Arial" w:hAnsi="Arial"/>
                <w:b/>
                <w:bCs/>
                <w:color w:val="FFFFFF"/>
                <w:sz w:val="20"/>
                <w:szCs w:val="20"/>
              </w:rPr>
              <w:t xml:space="preserve">风险描述</w:t>
            </w:r>
          </w:p>
        </w:tc>
        <w:tc>
          <w:tcPr>
            <w:tcW w:type="dxa" w:w="3560"/>
            <w:tcBorders>
              <w:top w:val="single" w:color="BDD7EE" w:sz="1"/>
              <w:left w:val="single" w:color="BDD7EE" w:sz="1"/>
              <w:bottom w:val="single" w:color="BDD7EE" w:sz="1"/>
              <w:right w:val="single" w:color="BDD7EE" w:sz="1"/>
            </w:tcBorders>
            <w:shd w:fill="1F4E79" w:val="clear"/>
            <w:tcMar>
              <w:top w:type="dxa" w:w="100"/>
              <w:left w:type="dxa" w:w="160"/>
              <w:bottom w:type="dxa" w:w="100"/>
              <w:right w:type="dxa" w:w="160"/>
            </w:tcMar>
          </w:tcPr>
          <w:p>
            <w:r>
              <w:rPr>
                <w:rFonts w:ascii="Arial" w:cs="Arial" w:eastAsia="Arial" w:hAnsi="Arial"/>
                <w:b/>
                <w:bCs/>
                <w:color w:val="FFFFFF"/>
                <w:sz w:val="20"/>
                <w:szCs w:val="20"/>
              </w:rPr>
              <w:t xml:space="preserve">应对措施</w:t>
            </w:r>
          </w:p>
        </w:tc>
      </w:tr>
      <w:tr>
        <w:tc>
          <w:tcPr>
            <w:tcW w:type="dxa" w:w="2000"/>
            <w:tcBorders>
              <w:top w:val="single" w:color="BDD7EE" w:sz="1"/>
              <w:left w:val="single" w:color="BDD7EE" w:sz="1"/>
              <w:bottom w:val="single" w:color="BDD7EE" w:sz="1"/>
              <w:right w:val="single" w:color="BDD7EE" w:sz="1"/>
            </w:tcBorders>
            <w:shd w:fill="F2F2F2" w:val="clear"/>
            <w:tcMar>
              <w:top w:type="dxa" w:w="80"/>
              <w:left w:type="dxa" w:w="160"/>
              <w:bottom w:type="dxa" w:w="80"/>
              <w:right w:type="dxa" w:w="160"/>
            </w:tcMar>
          </w:tcPr>
          <w:p>
            <w:pPr>
              <w:spacing w:after="20" w:before="20"/>
            </w:pPr>
            <w:r>
              <w:rPr>
                <w:rFonts w:ascii="Arial" w:cs="Arial" w:eastAsia="Arial" w:hAnsi="Arial"/>
                <w:color w:val="333333"/>
                <w:sz w:val="19"/>
                <w:szCs w:val="19"/>
              </w:rPr>
              <w:t xml:space="preserve">技术风险</w:t>
            </w:r>
          </w:p>
        </w:tc>
        <w:tc>
          <w:tcPr>
            <w:tcW w:type="dxa" w:w="3800"/>
            <w:tcBorders>
              <w:top w:val="single" w:color="BDD7EE" w:sz="1"/>
              <w:left w:val="single" w:color="BDD7EE" w:sz="1"/>
              <w:bottom w:val="single" w:color="BDD7EE" w:sz="1"/>
              <w:right w:val="single" w:color="BDD7EE" w:sz="1"/>
            </w:tcBorders>
            <w:shd w:fill="F2F2F2" w:val="clear"/>
            <w:tcMar>
              <w:top w:type="dxa" w:w="80"/>
              <w:left w:type="dxa" w:w="160"/>
              <w:bottom w:type="dxa" w:w="80"/>
              <w:right w:type="dxa" w:w="160"/>
            </w:tcMar>
          </w:tcPr>
          <w:p>
            <w:pPr>
              <w:spacing w:after="20" w:before="20"/>
            </w:pPr>
            <w:r>
              <w:rPr>
                <w:rFonts w:ascii="Arial" w:cs="Arial" w:eastAsia="Arial" w:hAnsi="Arial"/>
                <w:color w:val="333333"/>
                <w:sz w:val="19"/>
                <w:szCs w:val="19"/>
              </w:rPr>
              <w:t xml:space="preserve">LLM API 延迟导致对话体验卡顿（P95 &gt; 1.5s）</w:t>
            </w:r>
          </w:p>
        </w:tc>
        <w:tc>
          <w:tcPr>
            <w:tcW w:type="dxa" w:w="3560"/>
            <w:tcBorders>
              <w:top w:val="single" w:color="BDD7EE" w:sz="1"/>
              <w:left w:val="single" w:color="BDD7EE" w:sz="1"/>
              <w:bottom w:val="single" w:color="BDD7EE" w:sz="1"/>
              <w:right w:val="single" w:color="BDD7EE" w:sz="1"/>
            </w:tcBorders>
            <w:shd w:fill="F2F2F2" w:val="clear"/>
            <w:tcMar>
              <w:top w:type="dxa" w:w="80"/>
              <w:left w:type="dxa" w:w="160"/>
              <w:bottom w:type="dxa" w:w="80"/>
              <w:right w:type="dxa" w:w="160"/>
            </w:tcMar>
          </w:tcPr>
          <w:p>
            <w:pPr>
              <w:spacing w:after="20" w:before="20"/>
            </w:pPr>
            <w:r>
              <w:rPr>
                <w:rFonts w:ascii="Arial" w:cs="Arial" w:eastAsia="Arial" w:hAnsi="Arial"/>
                <w:color w:val="333333"/>
                <w:sz w:val="19"/>
                <w:szCs w:val="19"/>
              </w:rPr>
              <w:t xml:space="preserve">边缘缓存 + 预生成常见对话分支 + 本地轻量模型兜底；持续性能测试监控</w:t>
            </w:r>
          </w:p>
        </w:tc>
      </w:tr>
      <w:tr>
        <w:tc>
          <w:tcPr>
            <w:tcW w:type="dxa" w:w="2000"/>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pPr>
              <w:spacing w:after="20" w:before="20"/>
            </w:pPr>
            <w:r>
              <w:rPr>
                <w:rFonts w:ascii="Arial" w:cs="Arial" w:eastAsia="Arial" w:hAnsi="Arial"/>
                <w:color w:val="333333"/>
                <w:sz w:val="19"/>
                <w:szCs w:val="19"/>
              </w:rPr>
              <w:t xml:space="preserve">技术风险</w:t>
            </w:r>
          </w:p>
        </w:tc>
        <w:tc>
          <w:tcPr>
            <w:tcW w:type="dxa" w:w="3800"/>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pPr>
              <w:spacing w:after="20" w:before="20"/>
            </w:pPr>
            <w:r>
              <w:rPr>
                <w:rFonts w:ascii="Arial" w:cs="Arial" w:eastAsia="Arial" w:hAnsi="Arial"/>
                <w:color w:val="333333"/>
                <w:sz w:val="19"/>
                <w:szCs w:val="19"/>
              </w:rPr>
              <w:t xml:space="preserve">ASR 对儿童及非母语口音识别率低（&lt; 85%）</w:t>
            </w:r>
          </w:p>
        </w:tc>
        <w:tc>
          <w:tcPr>
            <w:tcW w:type="dxa" w:w="3560"/>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pPr>
              <w:spacing w:after="20" w:before="20"/>
            </w:pPr>
            <w:r>
              <w:rPr>
                <w:rFonts w:ascii="Arial" w:cs="Arial" w:eastAsia="Arial" w:hAnsi="Arial"/>
                <w:color w:val="333333"/>
                <w:sz w:val="19"/>
                <w:szCs w:val="19"/>
              </w:rPr>
              <w:t xml:space="preserve">专项儿童声学模型微调；识别失败时精灵教练以语音提示玩家放慢语速重试</w:t>
            </w:r>
          </w:p>
        </w:tc>
      </w:tr>
      <w:tr>
        <w:tc>
          <w:tcPr>
            <w:tcW w:type="dxa" w:w="2000"/>
            <w:tcBorders>
              <w:top w:val="single" w:color="BDD7EE" w:sz="1"/>
              <w:left w:val="single" w:color="BDD7EE" w:sz="1"/>
              <w:bottom w:val="single" w:color="BDD7EE" w:sz="1"/>
              <w:right w:val="single" w:color="BDD7EE" w:sz="1"/>
            </w:tcBorders>
            <w:shd w:fill="F2F2F2" w:val="clear"/>
            <w:tcMar>
              <w:top w:type="dxa" w:w="80"/>
              <w:left w:type="dxa" w:w="160"/>
              <w:bottom w:type="dxa" w:w="80"/>
              <w:right w:type="dxa" w:w="160"/>
            </w:tcMar>
          </w:tcPr>
          <w:p>
            <w:pPr>
              <w:spacing w:after="20" w:before="20"/>
            </w:pPr>
            <w:r>
              <w:rPr>
                <w:rFonts w:ascii="Arial" w:cs="Arial" w:eastAsia="Arial" w:hAnsi="Arial"/>
                <w:color w:val="333333"/>
                <w:sz w:val="19"/>
                <w:szCs w:val="19"/>
              </w:rPr>
              <w:t xml:space="preserve">供应商风险</w:t>
            </w:r>
          </w:p>
        </w:tc>
        <w:tc>
          <w:tcPr>
            <w:tcW w:type="dxa" w:w="3800"/>
            <w:tcBorders>
              <w:top w:val="single" w:color="BDD7EE" w:sz="1"/>
              <w:left w:val="single" w:color="BDD7EE" w:sz="1"/>
              <w:bottom w:val="single" w:color="BDD7EE" w:sz="1"/>
              <w:right w:val="single" w:color="BDD7EE" w:sz="1"/>
            </w:tcBorders>
            <w:shd w:fill="F2F2F2" w:val="clear"/>
            <w:tcMar>
              <w:top w:type="dxa" w:w="80"/>
              <w:left w:type="dxa" w:w="160"/>
              <w:bottom w:type="dxa" w:w="80"/>
              <w:right w:type="dxa" w:w="160"/>
            </w:tcMar>
          </w:tcPr>
          <w:p>
            <w:pPr>
              <w:spacing w:after="20" w:before="20"/>
            </w:pPr>
            <w:r>
              <w:rPr>
                <w:rFonts w:ascii="Arial" w:cs="Arial" w:eastAsia="Arial" w:hAnsi="Arial"/>
                <w:color w:val="333333"/>
                <w:sz w:val="19"/>
                <w:szCs w:val="19"/>
              </w:rPr>
              <w:t xml:space="preserve">第三方 AI API（GPT-4o/Claude/ElevenLabs）服务中断或价格大幅上涨</w:t>
            </w:r>
          </w:p>
        </w:tc>
        <w:tc>
          <w:tcPr>
            <w:tcW w:type="dxa" w:w="3560"/>
            <w:tcBorders>
              <w:top w:val="single" w:color="BDD7EE" w:sz="1"/>
              <w:left w:val="single" w:color="BDD7EE" w:sz="1"/>
              <w:bottom w:val="single" w:color="BDD7EE" w:sz="1"/>
              <w:right w:val="single" w:color="BDD7EE" w:sz="1"/>
            </w:tcBorders>
            <w:shd w:fill="F2F2F2" w:val="clear"/>
            <w:tcMar>
              <w:top w:type="dxa" w:w="80"/>
              <w:left w:type="dxa" w:w="160"/>
              <w:bottom w:type="dxa" w:w="80"/>
              <w:right w:type="dxa" w:w="160"/>
            </w:tcMar>
          </w:tcPr>
          <w:p>
            <w:pPr>
              <w:spacing w:after="20" w:before="20"/>
            </w:pPr>
            <w:r>
              <w:rPr>
                <w:rFonts w:ascii="Arial" w:cs="Arial" w:eastAsia="Arial" w:hAnsi="Arial"/>
                <w:color w:val="333333"/>
                <w:sz w:val="19"/>
                <w:szCs w:val="19"/>
              </w:rPr>
              <w:t xml:space="preserve">多供应商并行接入 + 自动故障切换；本地轻量备用模型；每季度评审供应商合同条款</w:t>
            </w:r>
          </w:p>
        </w:tc>
      </w:tr>
      <w:tr>
        <w:tc>
          <w:tcPr>
            <w:tcW w:type="dxa" w:w="2000"/>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pPr>
              <w:spacing w:after="20" w:before="20"/>
            </w:pPr>
            <w:r>
              <w:rPr>
                <w:rFonts w:ascii="Arial" w:cs="Arial" w:eastAsia="Arial" w:hAnsi="Arial"/>
                <w:color w:val="333333"/>
                <w:sz w:val="19"/>
                <w:szCs w:val="19"/>
              </w:rPr>
              <w:t xml:space="preserve">儿童安全风险</w:t>
            </w:r>
          </w:p>
        </w:tc>
        <w:tc>
          <w:tcPr>
            <w:tcW w:type="dxa" w:w="3800"/>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pPr>
              <w:spacing w:after="20" w:before="20"/>
            </w:pPr>
            <w:r>
              <w:rPr>
                <w:rFonts w:ascii="Arial" w:cs="Arial" w:eastAsia="Arial" w:hAnsi="Arial"/>
                <w:color w:val="333333"/>
                <w:sz w:val="19"/>
                <w:szCs w:val="19"/>
              </w:rPr>
              <w:t xml:space="preserve">AI 输出包含不适龄内容触达儿童用户</w:t>
            </w:r>
          </w:p>
        </w:tc>
        <w:tc>
          <w:tcPr>
            <w:tcW w:type="dxa" w:w="3560"/>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pPr>
              <w:spacing w:after="20" w:before="20"/>
            </w:pPr>
            <w:r>
              <w:rPr>
                <w:rFonts w:ascii="Arial" w:cs="Arial" w:eastAsia="Arial" w:hAnsi="Arial"/>
                <w:color w:val="333333"/>
                <w:sz w:val="19"/>
                <w:szCs w:val="19"/>
              </w:rPr>
              <w:t xml:space="preserve">双重过滤（自动 + 人工抽检）+ 红队安全测试；问题角色 24 小时内自动下线</w:t>
            </w:r>
          </w:p>
        </w:tc>
      </w:tr>
      <w:tr>
        <w:tc>
          <w:tcPr>
            <w:tcW w:type="dxa" w:w="2000"/>
            <w:tcBorders>
              <w:top w:val="single" w:color="BDD7EE" w:sz="1"/>
              <w:left w:val="single" w:color="BDD7EE" w:sz="1"/>
              <w:bottom w:val="single" w:color="BDD7EE" w:sz="1"/>
              <w:right w:val="single" w:color="BDD7EE" w:sz="1"/>
            </w:tcBorders>
            <w:shd w:fill="F2F2F2" w:val="clear"/>
            <w:tcMar>
              <w:top w:type="dxa" w:w="80"/>
              <w:left w:type="dxa" w:w="160"/>
              <w:bottom w:type="dxa" w:w="80"/>
              <w:right w:type="dxa" w:w="160"/>
            </w:tcMar>
          </w:tcPr>
          <w:p>
            <w:pPr>
              <w:spacing w:after="20" w:before="20"/>
            </w:pPr>
            <w:r>
              <w:rPr>
                <w:rFonts w:ascii="Arial" w:cs="Arial" w:eastAsia="Arial" w:hAnsi="Arial"/>
                <w:color w:val="333333"/>
                <w:sz w:val="19"/>
                <w:szCs w:val="19"/>
              </w:rPr>
              <w:t xml:space="preserve">合规风险</w:t>
            </w:r>
          </w:p>
        </w:tc>
        <w:tc>
          <w:tcPr>
            <w:tcW w:type="dxa" w:w="3800"/>
            <w:tcBorders>
              <w:top w:val="single" w:color="BDD7EE" w:sz="1"/>
              <w:left w:val="single" w:color="BDD7EE" w:sz="1"/>
              <w:bottom w:val="single" w:color="BDD7EE" w:sz="1"/>
              <w:right w:val="single" w:color="BDD7EE" w:sz="1"/>
            </w:tcBorders>
            <w:shd w:fill="F2F2F2" w:val="clear"/>
            <w:tcMar>
              <w:top w:type="dxa" w:w="80"/>
              <w:left w:type="dxa" w:w="160"/>
              <w:bottom w:type="dxa" w:w="80"/>
              <w:right w:type="dxa" w:w="160"/>
            </w:tcMar>
          </w:tcPr>
          <w:p>
            <w:pPr>
              <w:spacing w:after="20" w:before="20"/>
            </w:pPr>
            <w:r>
              <w:rPr>
                <w:rFonts w:ascii="Arial" w:cs="Arial" w:eastAsia="Arial" w:hAnsi="Arial"/>
                <w:color w:val="333333"/>
                <w:sz w:val="19"/>
                <w:szCs w:val="19"/>
              </w:rPr>
              <w:t xml:space="preserve">儿童隐私数据处理不符合 COPPA/GDPR-K，面临监管处罚</w:t>
            </w:r>
          </w:p>
        </w:tc>
        <w:tc>
          <w:tcPr>
            <w:tcW w:type="dxa" w:w="3560"/>
            <w:tcBorders>
              <w:top w:val="single" w:color="BDD7EE" w:sz="1"/>
              <w:left w:val="single" w:color="BDD7EE" w:sz="1"/>
              <w:bottom w:val="single" w:color="BDD7EE" w:sz="1"/>
              <w:right w:val="single" w:color="BDD7EE" w:sz="1"/>
            </w:tcBorders>
            <w:shd w:fill="F2F2F2" w:val="clear"/>
            <w:tcMar>
              <w:top w:type="dxa" w:w="80"/>
              <w:left w:type="dxa" w:w="160"/>
              <w:bottom w:type="dxa" w:w="80"/>
              <w:right w:type="dxa" w:w="160"/>
            </w:tcMar>
          </w:tcPr>
          <w:p>
            <w:pPr>
              <w:spacing w:after="20" w:before="20"/>
            </w:pPr>
            <w:r>
              <w:rPr>
                <w:rFonts w:ascii="Arial" w:cs="Arial" w:eastAsia="Arial" w:hAnsi="Arial"/>
                <w:color w:val="333333"/>
                <w:sz w:val="19"/>
                <w:szCs w:val="19"/>
              </w:rPr>
              <w:t xml:space="preserve">Phase 0 启动 PIA；MVP 前完成 COPPA 自评；上线前取得第三方儿童安全认证</w:t>
            </w:r>
          </w:p>
        </w:tc>
      </w:tr>
      <w:tr>
        <w:tc>
          <w:tcPr>
            <w:tcW w:type="dxa" w:w="2000"/>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pPr>
              <w:spacing w:after="20" w:before="20"/>
            </w:pPr>
            <w:r>
              <w:rPr>
                <w:rFonts w:ascii="Arial" w:cs="Arial" w:eastAsia="Arial" w:hAnsi="Arial"/>
                <w:color w:val="333333"/>
                <w:sz w:val="19"/>
                <w:szCs w:val="19"/>
              </w:rPr>
              <w:t xml:space="preserve">教育风险</w:t>
            </w:r>
          </w:p>
        </w:tc>
        <w:tc>
          <w:tcPr>
            <w:tcW w:type="dxa" w:w="3800"/>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pPr>
              <w:spacing w:after="20" w:before="20"/>
            </w:pPr>
            <w:r>
              <w:rPr>
                <w:rFonts w:ascii="Arial" w:cs="Arial" w:eastAsia="Arial" w:hAnsi="Arial"/>
                <w:color w:val="333333"/>
                <w:sz w:val="19"/>
                <w:szCs w:val="19"/>
              </w:rPr>
              <w:t xml:space="preserve">AI 教练反馈质量差或介入频率破坏沉浸感</w:t>
            </w:r>
          </w:p>
        </w:tc>
        <w:tc>
          <w:tcPr>
            <w:tcW w:type="dxa" w:w="3560"/>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pPr>
              <w:spacing w:after="20" w:before="20"/>
            </w:pPr>
            <w:r>
              <w:rPr>
                <w:rFonts w:ascii="Arial" w:cs="Arial" w:eastAsia="Arial" w:hAnsi="Arial"/>
                <w:color w:val="333333"/>
                <w:sz w:val="19"/>
                <w:szCs w:val="19"/>
              </w:rPr>
              <w:t xml:space="preserve">黄金测试集持续评估教练建议质量；用户可自定义介入频率；UX 研究验证默认设置</w:t>
            </w:r>
          </w:p>
        </w:tc>
      </w:tr>
      <w:tr>
        <w:tc>
          <w:tcPr>
            <w:tcW w:type="dxa" w:w="2000"/>
            <w:tcBorders>
              <w:top w:val="single" w:color="BDD7EE" w:sz="1"/>
              <w:left w:val="single" w:color="BDD7EE" w:sz="1"/>
              <w:bottom w:val="single" w:color="BDD7EE" w:sz="1"/>
              <w:right w:val="single" w:color="BDD7EE" w:sz="1"/>
            </w:tcBorders>
            <w:shd w:fill="F2F2F2" w:val="clear"/>
            <w:tcMar>
              <w:top w:type="dxa" w:w="80"/>
              <w:left w:type="dxa" w:w="160"/>
              <w:bottom w:type="dxa" w:w="80"/>
              <w:right w:type="dxa" w:w="160"/>
            </w:tcMar>
          </w:tcPr>
          <w:p>
            <w:pPr>
              <w:spacing w:after="20" w:before="20"/>
            </w:pPr>
            <w:r>
              <w:rPr>
                <w:rFonts w:ascii="Arial" w:cs="Arial" w:eastAsia="Arial" w:hAnsi="Arial"/>
                <w:color w:val="333333"/>
                <w:sz w:val="19"/>
                <w:szCs w:val="19"/>
              </w:rPr>
              <w:t xml:space="preserve">内容风险</w:t>
            </w:r>
          </w:p>
        </w:tc>
        <w:tc>
          <w:tcPr>
            <w:tcW w:type="dxa" w:w="3800"/>
            <w:tcBorders>
              <w:top w:val="single" w:color="BDD7EE" w:sz="1"/>
              <w:left w:val="single" w:color="BDD7EE" w:sz="1"/>
              <w:bottom w:val="single" w:color="BDD7EE" w:sz="1"/>
              <w:right w:val="single" w:color="BDD7EE" w:sz="1"/>
            </w:tcBorders>
            <w:shd w:fill="F2F2F2" w:val="clear"/>
            <w:tcMar>
              <w:top w:type="dxa" w:w="80"/>
              <w:left w:type="dxa" w:w="160"/>
              <w:bottom w:type="dxa" w:w="80"/>
              <w:right w:type="dxa" w:w="160"/>
            </w:tcMar>
          </w:tcPr>
          <w:p>
            <w:pPr>
              <w:spacing w:after="20" w:before="20"/>
            </w:pPr>
            <w:r>
              <w:rPr>
                <w:rFonts w:ascii="Arial" w:cs="Arial" w:eastAsia="Arial" w:hAnsi="Arial"/>
                <w:color w:val="333333"/>
                <w:sz w:val="19"/>
                <w:szCs w:val="19"/>
              </w:rPr>
              <w:t xml:space="preserve">NPC 对话产生文化不敏感内容，影响品牌声誉</w:t>
            </w:r>
          </w:p>
        </w:tc>
        <w:tc>
          <w:tcPr>
            <w:tcW w:type="dxa" w:w="3560"/>
            <w:tcBorders>
              <w:top w:val="single" w:color="BDD7EE" w:sz="1"/>
              <w:left w:val="single" w:color="BDD7EE" w:sz="1"/>
              <w:bottom w:val="single" w:color="BDD7EE" w:sz="1"/>
              <w:right w:val="single" w:color="BDD7EE" w:sz="1"/>
            </w:tcBorders>
            <w:shd w:fill="F2F2F2" w:val="clear"/>
            <w:tcMar>
              <w:top w:type="dxa" w:w="80"/>
              <w:left w:type="dxa" w:w="160"/>
              <w:bottom w:type="dxa" w:w="80"/>
              <w:right w:type="dxa" w:w="160"/>
            </w:tcMar>
          </w:tcPr>
          <w:p>
            <w:pPr>
              <w:spacing w:after="20" w:before="20"/>
            </w:pPr>
            <w:r>
              <w:rPr>
                <w:rFonts w:ascii="Arial" w:cs="Arial" w:eastAsia="Arial" w:hAnsi="Arial"/>
                <w:color w:val="333333"/>
                <w:sz w:val="19"/>
                <w:szCs w:val="19"/>
              </w:rPr>
              <w:t xml:space="preserve">输出过滤层 + 本地化专家顾问委员会 + 上线前人工全量审核</w:t>
            </w:r>
          </w:p>
        </w:tc>
      </w:tr>
      <w:tr>
        <w:tc>
          <w:tcPr>
            <w:tcW w:type="dxa" w:w="2000"/>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pPr>
              <w:spacing w:after="20" w:before="20"/>
            </w:pPr>
            <w:r>
              <w:rPr>
                <w:rFonts w:ascii="Arial" w:cs="Arial" w:eastAsia="Arial" w:hAnsi="Arial"/>
                <w:color w:val="333333"/>
                <w:sz w:val="19"/>
                <w:szCs w:val="19"/>
              </w:rPr>
              <w:t xml:space="preserve">商业风险</w:t>
            </w:r>
          </w:p>
        </w:tc>
        <w:tc>
          <w:tcPr>
            <w:tcW w:type="dxa" w:w="3800"/>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pPr>
              <w:spacing w:after="20" w:before="20"/>
            </w:pPr>
            <w:r>
              <w:rPr>
                <w:rFonts w:ascii="Arial" w:cs="Arial" w:eastAsia="Arial" w:hAnsi="Arial"/>
                <w:color w:val="333333"/>
                <w:sz w:val="19"/>
                <w:szCs w:val="19"/>
              </w:rPr>
              <w:t xml:space="preserve">用户付费转化率低（&lt; 5%）</w:t>
            </w:r>
          </w:p>
        </w:tc>
        <w:tc>
          <w:tcPr>
            <w:tcW w:type="dxa" w:w="3560"/>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pPr>
              <w:spacing w:after="20" w:before="20"/>
            </w:pPr>
            <w:r>
              <w:rPr>
                <w:rFonts w:ascii="Arial" w:cs="Arial" w:eastAsia="Arial" w:hAnsi="Arial"/>
                <w:color w:val="333333"/>
                <w:sz w:val="19"/>
                <w:szCs w:val="19"/>
              </w:rPr>
              <w:t xml:space="preserve">持续优化免费体验深度与钩子设计；推出限时学习挑战活动；B2B 渠道作为收入对冲</w:t>
            </w:r>
          </w:p>
        </w:tc>
      </w:tr>
      <w:tr>
        <w:tc>
          <w:tcPr>
            <w:tcW w:type="dxa" w:w="2000"/>
            <w:tcBorders>
              <w:top w:val="single" w:color="BDD7EE" w:sz="1"/>
              <w:left w:val="single" w:color="BDD7EE" w:sz="1"/>
              <w:bottom w:val="single" w:color="BDD7EE" w:sz="1"/>
              <w:right w:val="single" w:color="BDD7EE" w:sz="1"/>
            </w:tcBorders>
            <w:shd w:fill="F2F2F2" w:val="clear"/>
            <w:tcMar>
              <w:top w:type="dxa" w:w="80"/>
              <w:left w:type="dxa" w:w="160"/>
              <w:bottom w:type="dxa" w:w="80"/>
              <w:right w:type="dxa" w:w="160"/>
            </w:tcMar>
          </w:tcPr>
          <w:p>
            <w:pPr>
              <w:spacing w:after="20" w:before="20"/>
            </w:pPr>
            <w:r>
              <w:rPr>
                <w:rFonts w:ascii="Arial" w:cs="Arial" w:eastAsia="Arial" w:hAnsi="Arial"/>
                <w:color w:val="333333"/>
                <w:sz w:val="19"/>
                <w:szCs w:val="19"/>
              </w:rPr>
              <w:t xml:space="preserve">竞争风险</w:t>
            </w:r>
          </w:p>
        </w:tc>
        <w:tc>
          <w:tcPr>
            <w:tcW w:type="dxa" w:w="3800"/>
            <w:tcBorders>
              <w:top w:val="single" w:color="BDD7EE" w:sz="1"/>
              <w:left w:val="single" w:color="BDD7EE" w:sz="1"/>
              <w:bottom w:val="single" w:color="BDD7EE" w:sz="1"/>
              <w:right w:val="single" w:color="BDD7EE" w:sz="1"/>
            </w:tcBorders>
            <w:shd w:fill="F2F2F2" w:val="clear"/>
            <w:tcMar>
              <w:top w:type="dxa" w:w="80"/>
              <w:left w:type="dxa" w:w="160"/>
              <w:bottom w:type="dxa" w:w="80"/>
              <w:right w:type="dxa" w:w="160"/>
            </w:tcMar>
          </w:tcPr>
          <w:p>
            <w:pPr>
              <w:spacing w:after="20" w:before="20"/>
            </w:pPr>
            <w:r>
              <w:rPr>
                <w:rFonts w:ascii="Arial" w:cs="Arial" w:eastAsia="Arial" w:hAnsi="Arial"/>
                <w:color w:val="333333"/>
                <w:sz w:val="19"/>
                <w:szCs w:val="19"/>
              </w:rPr>
              <w:t xml:space="preserve">大厂（如 Duolingo/微软）快速复制纯语音 + RPG 模式</w:t>
            </w:r>
          </w:p>
        </w:tc>
        <w:tc>
          <w:tcPr>
            <w:tcW w:type="dxa" w:w="3560"/>
            <w:tcBorders>
              <w:top w:val="single" w:color="BDD7EE" w:sz="1"/>
              <w:left w:val="single" w:color="BDD7EE" w:sz="1"/>
              <w:bottom w:val="single" w:color="BDD7EE" w:sz="1"/>
              <w:right w:val="single" w:color="BDD7EE" w:sz="1"/>
            </w:tcBorders>
            <w:shd w:fill="F2F2F2" w:val="clear"/>
            <w:tcMar>
              <w:top w:type="dxa" w:w="80"/>
              <w:left w:type="dxa" w:w="160"/>
              <w:bottom w:type="dxa" w:w="80"/>
              <w:right w:type="dxa" w:w="160"/>
            </w:tcMar>
          </w:tcPr>
          <w:p>
            <w:pPr>
              <w:spacing w:after="20" w:before="20"/>
            </w:pPr>
            <w:r>
              <w:rPr>
                <w:rFonts w:ascii="Arial" w:cs="Arial" w:eastAsia="Arial" w:hAnsi="Arial"/>
                <w:color w:val="333333"/>
                <w:sz w:val="19"/>
                <w:szCs w:val="19"/>
              </w:rPr>
              <w:t xml:space="preserve">构建儿童声学数据 + 学习行为数据护城河；专注儿童与教育机构的垂直深耕</w:t>
            </w:r>
          </w:p>
        </w:tc>
      </w:tr>
      <w:tr>
        <w:tc>
          <w:tcPr>
            <w:tcW w:type="dxa" w:w="2000"/>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pPr>
              <w:spacing w:after="20" w:before="20"/>
            </w:pPr>
            <w:r>
              <w:rPr>
                <w:rFonts w:ascii="Arial" w:cs="Arial" w:eastAsia="Arial" w:hAnsi="Arial"/>
                <w:color w:val="333333"/>
                <w:sz w:val="19"/>
                <w:szCs w:val="19"/>
              </w:rPr>
              <w:t xml:space="preserve">预算风险</w:t>
            </w:r>
          </w:p>
        </w:tc>
        <w:tc>
          <w:tcPr>
            <w:tcW w:type="dxa" w:w="3800"/>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pPr>
              <w:spacing w:after="20" w:before="20"/>
            </w:pPr>
            <w:r>
              <w:rPr>
                <w:rFonts w:ascii="Arial" w:cs="Arial" w:eastAsia="Arial" w:hAnsi="Arial"/>
                <w:color w:val="333333"/>
                <w:sz w:val="19"/>
                <w:szCs w:val="19"/>
              </w:rPr>
              <w:t xml:space="preserve">AI API 费用超支或开发工期延误导致资金耗尽</w:t>
            </w:r>
          </w:p>
        </w:tc>
        <w:tc>
          <w:tcPr>
            <w:tcW w:type="dxa" w:w="3560"/>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pPr>
              <w:spacing w:after="20" w:before="20"/>
            </w:pPr>
            <w:r>
              <w:rPr>
                <w:rFonts w:ascii="Arial" w:cs="Arial" w:eastAsia="Arial" w:hAnsi="Arial"/>
                <w:color w:val="333333"/>
                <w:sz w:val="19"/>
                <w:szCs w:val="19"/>
              </w:rPr>
              <w:t xml:space="preserve">每日成本监控告警；15% 预算储备金；Phase 1 前敲定 A 轮/种子轮融资</w:t>
            </w:r>
          </w:p>
        </w:tc>
      </w:tr>
    </w:tbl>
    <w:p>
      <w:pPr>
        <w:spacing w:after="160" w:before="0"/>
      </w:pPr>
    </w:p>
    <w:p>
      <w:pPr>
        <w:pStyle w:val="Heading1"/>
        <w:pBdr>
          <w:bottom w:val="single" w:color="2E75B6" w:sz="8" w:space="4"/>
        </w:pBdr>
        <w:spacing w:after="120" w:before="360"/>
      </w:pPr>
      <w:r>
        <w:rPr>
          <w:rFonts w:ascii="Arial" w:cs="Arial" w:eastAsia="Arial" w:hAnsi="Arial"/>
          <w:b/>
          <w:bCs/>
          <w:color w:val="1F4E79"/>
          <w:sz w:val="32"/>
          <w:szCs w:val="32"/>
        </w:rPr>
        <w:t xml:space="preserve">13. 关键成功指标（KPI）</w:t>
      </w:r>
    </w:p>
    <w:p>
      <w:pPr>
        <w:pStyle w:val="Heading2"/>
        <w:spacing w:after="80" w:before="280"/>
      </w:pPr>
      <w:r>
        <w:rPr>
          <w:rFonts w:ascii="Arial" w:cs="Arial" w:eastAsia="Arial" w:hAnsi="Arial"/>
          <w:b/>
          <w:bCs/>
          <w:color w:val="2E75B6"/>
          <w:sz w:val="26"/>
          <w:szCs w:val="26"/>
        </w:rPr>
        <w:t xml:space="preserve">13.1 学习效果指标</w:t>
      </w:r>
    </w:p>
    <w:p>
      <w:pPr>
        <w:pStyle w:val="ListParagraph"/>
        <w:numPr>
          <w:ilvl w:val="0"/>
          <w:numId w:val="2"/>
        </w:numPr>
        <w:spacing w:after="40" w:before="40" w:line="300" w:lineRule="auto"/>
      </w:pPr>
      <w:r>
        <w:rPr>
          <w:rFonts w:ascii="Arial" w:cs="Arial" w:eastAsia="Arial" w:hAnsi="Arial"/>
          <w:color w:val="333333"/>
          <w:sz w:val="20"/>
          <w:szCs w:val="20"/>
        </w:rPr>
        <w:t xml:space="preserve">目标：MVP 后 3 个月，活跃用户平均语言提升达 0.5 个 CEFR 等级</w:t>
      </w:r>
    </w:p>
    <w:p>
      <w:pPr>
        <w:pStyle w:val="ListParagraph"/>
        <w:numPr>
          <w:ilvl w:val="0"/>
          <w:numId w:val="2"/>
        </w:numPr>
        <w:spacing w:after="40" w:before="40" w:line="300" w:lineRule="auto"/>
      </w:pPr>
      <w:r>
        <w:rPr>
          <w:rFonts w:ascii="Arial" w:cs="Arial" w:eastAsia="Arial" w:hAnsi="Arial"/>
          <w:color w:val="333333"/>
          <w:sz w:val="20"/>
          <w:szCs w:val="20"/>
        </w:rPr>
        <w:t xml:space="preserve">每日活跃用户（DAU）平均对话时长 ≥ 20 分钟</w:t>
      </w:r>
    </w:p>
    <w:p>
      <w:pPr>
        <w:pStyle w:val="ListParagraph"/>
        <w:numPr>
          <w:ilvl w:val="0"/>
          <w:numId w:val="2"/>
        </w:numPr>
        <w:spacing w:after="40" w:before="40" w:line="300" w:lineRule="auto"/>
      </w:pPr>
      <w:r>
        <w:rPr>
          <w:rFonts w:ascii="Arial" w:cs="Arial" w:eastAsia="Arial" w:hAnsi="Arial"/>
          <w:color w:val="333333"/>
          <w:sz w:val="20"/>
          <w:szCs w:val="20"/>
        </w:rPr>
        <w:t xml:space="preserve">精灵教练建议采纳率 ≥ 60%（玩家主动唤醒教练的比率）</w:t>
      </w:r>
    </w:p>
    <w:p>
      <w:pPr>
        <w:pStyle w:val="ListParagraph"/>
        <w:numPr>
          <w:ilvl w:val="0"/>
          <w:numId w:val="2"/>
        </w:numPr>
        <w:spacing w:after="40" w:before="40" w:line="300" w:lineRule="auto"/>
      </w:pPr>
      <w:r>
        <w:rPr>
          <w:rFonts w:ascii="Arial" w:cs="Arial" w:eastAsia="Arial" w:hAnsi="Arial"/>
          <w:color w:val="333333"/>
          <w:sz w:val="20"/>
          <w:szCs w:val="20"/>
        </w:rPr>
        <w:t xml:space="preserve">30 天用户留存率 ≥ 35%（行业优质语言 App 基准约 25%）</w:t>
      </w:r>
    </w:p>
    <w:p>
      <w:pPr>
        <w:pStyle w:val="ListParagraph"/>
        <w:numPr>
          <w:ilvl w:val="0"/>
          <w:numId w:val="2"/>
        </w:numPr>
        <w:spacing w:after="40" w:before="40" w:line="300" w:lineRule="auto"/>
      </w:pPr>
      <w:r>
        <w:rPr>
          <w:rFonts w:ascii="Arial" w:cs="Arial" w:eastAsia="Arial" w:hAnsi="Arial"/>
          <w:color w:val="333333"/>
          <w:sz w:val="20"/>
          <w:szCs w:val="20"/>
        </w:rPr>
        <w:t xml:space="preserve">儿童用户（6–13 岁）家长满意度评分 ≥ 4.3 / 5.0（Beta 阶段调研）</w:t>
      </w:r>
    </w:p>
    <w:p>
      <w:pPr>
        <w:spacing w:after="160" w:before="0"/>
      </w:pPr>
    </w:p>
    <w:p>
      <w:pPr>
        <w:pStyle w:val="Heading2"/>
        <w:spacing w:after="80" w:before="280"/>
      </w:pPr>
      <w:r>
        <w:rPr>
          <w:rFonts w:ascii="Arial" w:cs="Arial" w:eastAsia="Arial" w:hAnsi="Arial"/>
          <w:b/>
          <w:bCs/>
          <w:color w:val="2E75B6"/>
          <w:sz w:val="26"/>
          <w:szCs w:val="26"/>
        </w:rPr>
        <w:t xml:space="preserve">13.2 产品质量指标</w:t>
      </w:r>
    </w:p>
    <w:p>
      <w:pPr>
        <w:pStyle w:val="ListParagraph"/>
        <w:numPr>
          <w:ilvl w:val="0"/>
          <w:numId w:val="2"/>
        </w:numPr>
        <w:spacing w:after="40" w:before="40" w:line="300" w:lineRule="auto"/>
      </w:pPr>
      <w:r>
        <w:rPr>
          <w:rFonts w:ascii="Arial" w:cs="Arial" w:eastAsia="Arial" w:hAnsi="Arial"/>
          <w:color w:val="333333"/>
          <w:sz w:val="20"/>
          <w:szCs w:val="20"/>
        </w:rPr>
        <w:t xml:space="preserve">对话系统端到端响应延迟 P95 &lt; 1.5 秒（唤醒词 &lt; 300ms）</w:t>
      </w:r>
    </w:p>
    <w:p>
      <w:pPr>
        <w:pStyle w:val="ListParagraph"/>
        <w:numPr>
          <w:ilvl w:val="0"/>
          <w:numId w:val="2"/>
        </w:numPr>
        <w:spacing w:after="40" w:before="40" w:line="300" w:lineRule="auto"/>
      </w:pPr>
      <w:r>
        <w:rPr>
          <w:rFonts w:ascii="Arial" w:cs="Arial" w:eastAsia="Arial" w:hAnsi="Arial"/>
          <w:color w:val="333333"/>
          <w:sz w:val="20"/>
          <w:szCs w:val="20"/>
        </w:rPr>
        <w:t xml:space="preserve">NPC 对话内容相关性满意度 ≥ 4.2 / 5.0（用户评分）</w:t>
      </w:r>
    </w:p>
    <w:p>
      <w:pPr>
        <w:pStyle w:val="ListParagraph"/>
        <w:numPr>
          <w:ilvl w:val="0"/>
          <w:numId w:val="2"/>
        </w:numPr>
        <w:spacing w:after="40" w:before="40" w:line="300" w:lineRule="auto"/>
      </w:pPr>
      <w:r>
        <w:rPr>
          <w:rFonts w:ascii="Arial" w:cs="Arial" w:eastAsia="Arial" w:hAnsi="Arial"/>
          <w:color w:val="333333"/>
          <w:sz w:val="20"/>
          <w:szCs w:val="20"/>
        </w:rPr>
        <w:t xml:space="preserve">AI 对话黄金测试集通过率 ≥ 95%（每次发布验收门槛）</w:t>
      </w:r>
    </w:p>
    <w:p>
      <w:pPr>
        <w:pStyle w:val="ListParagraph"/>
        <w:numPr>
          <w:ilvl w:val="0"/>
          <w:numId w:val="2"/>
        </w:numPr>
        <w:spacing w:after="40" w:before="40" w:line="300" w:lineRule="auto"/>
      </w:pPr>
      <w:r>
        <w:rPr>
          <w:rFonts w:ascii="Arial" w:cs="Arial" w:eastAsia="Arial" w:hAnsi="Arial"/>
          <w:color w:val="333333"/>
          <w:sz w:val="20"/>
          <w:szCs w:val="20"/>
        </w:rPr>
        <w:t xml:space="preserve">儿童安全过滤有效率 ≥ 99.9%（红队测试基准）</w:t>
      </w:r>
    </w:p>
    <w:p>
      <w:pPr>
        <w:pStyle w:val="ListParagraph"/>
        <w:numPr>
          <w:ilvl w:val="0"/>
          <w:numId w:val="2"/>
        </w:numPr>
        <w:spacing w:after="40" w:before="40" w:line="300" w:lineRule="auto"/>
      </w:pPr>
      <w:r>
        <w:rPr>
          <w:rFonts w:ascii="Arial" w:cs="Arial" w:eastAsia="Arial" w:hAnsi="Arial"/>
          <w:color w:val="333333"/>
          <w:sz w:val="20"/>
          <w:szCs w:val="20"/>
        </w:rPr>
        <w:t xml:space="preserve">崩溃率 &lt; 0.5%（所有平台）；App Store / Google Play 评分 ≥ 4.5 星</w:t>
      </w:r>
    </w:p>
    <w:p>
      <w:pPr>
        <w:spacing w:after="160" w:before="0"/>
      </w:pPr>
    </w:p>
    <w:p>
      <w:pPr>
        <w:pStyle w:val="Heading2"/>
        <w:spacing w:after="80" w:before="280"/>
      </w:pPr>
      <w:r>
        <w:rPr>
          <w:rFonts w:ascii="Arial" w:cs="Arial" w:eastAsia="Arial" w:hAnsi="Arial"/>
          <w:b/>
          <w:bCs/>
          <w:color w:val="2E75B6"/>
          <w:sz w:val="26"/>
          <w:szCs w:val="26"/>
        </w:rPr>
        <w:t xml:space="preserve">13.3 合规指标</w:t>
      </w:r>
    </w:p>
    <w:p>
      <w:pPr>
        <w:pStyle w:val="ListParagraph"/>
        <w:numPr>
          <w:ilvl w:val="0"/>
          <w:numId w:val="2"/>
        </w:numPr>
        <w:spacing w:after="40" w:before="40" w:line="300" w:lineRule="auto"/>
      </w:pPr>
      <w:r>
        <w:rPr>
          <w:rFonts w:ascii="Arial" w:cs="Arial" w:eastAsia="Arial" w:hAnsi="Arial"/>
          <w:color w:val="333333"/>
          <w:sz w:val="20"/>
          <w:szCs w:val="20"/>
        </w:rPr>
        <w:t xml:space="preserve">Phase 1 前完成 COPPA 自评，零高危项</w:t>
      </w:r>
    </w:p>
    <w:p>
      <w:pPr>
        <w:pStyle w:val="ListParagraph"/>
        <w:numPr>
          <w:ilvl w:val="0"/>
          <w:numId w:val="2"/>
        </w:numPr>
        <w:spacing w:after="40" w:before="40" w:line="300" w:lineRule="auto"/>
      </w:pPr>
      <w:r>
        <w:rPr>
          <w:rFonts w:ascii="Arial" w:cs="Arial" w:eastAsia="Arial" w:hAnsi="Arial"/>
          <w:color w:val="333333"/>
          <w:sz w:val="20"/>
          <w:szCs w:val="20"/>
        </w:rPr>
        <w:t xml:space="preserve">Phase 3 前取得至少一项儿童安全第三方认证（KidSAFE / PRIVO）</w:t>
      </w:r>
    </w:p>
    <w:p>
      <w:pPr>
        <w:pStyle w:val="ListParagraph"/>
        <w:numPr>
          <w:ilvl w:val="0"/>
          <w:numId w:val="2"/>
        </w:numPr>
        <w:spacing w:after="40" w:before="40" w:line="300" w:lineRule="auto"/>
      </w:pPr>
      <w:r>
        <w:rPr>
          <w:rFonts w:ascii="Arial" w:cs="Arial" w:eastAsia="Arial" w:hAnsi="Arial"/>
          <w:color w:val="333333"/>
          <w:sz w:val="20"/>
          <w:szCs w:val="20"/>
        </w:rPr>
        <w:t xml:space="preserve">数据泄露事件：年度零高危事件目标</w:t>
      </w:r>
    </w:p>
    <w:p>
      <w:pPr>
        <w:spacing w:after="160" w:before="0"/>
      </w:pPr>
    </w:p>
    <w:p>
      <w:pPr>
        <w:pStyle w:val="Heading2"/>
        <w:spacing w:after="80" w:before="280"/>
      </w:pPr>
      <w:r>
        <w:rPr>
          <w:rFonts w:ascii="Arial" w:cs="Arial" w:eastAsia="Arial" w:hAnsi="Arial"/>
          <w:b/>
          <w:bCs/>
          <w:color w:val="2E75B6"/>
          <w:sz w:val="26"/>
          <w:szCs w:val="26"/>
        </w:rPr>
        <w:t xml:space="preserve">13.4 商业指标</w:t>
      </w:r>
    </w:p>
    <w:p>
      <w:pPr>
        <w:pStyle w:val="ListParagraph"/>
        <w:numPr>
          <w:ilvl w:val="0"/>
          <w:numId w:val="2"/>
        </w:numPr>
        <w:spacing w:after="40" w:before="40" w:line="300" w:lineRule="auto"/>
      </w:pPr>
      <w:r>
        <w:rPr>
          <w:rFonts w:ascii="Arial" w:cs="Arial" w:eastAsia="Arial" w:hAnsi="Arial"/>
          <w:color w:val="333333"/>
          <w:sz w:val="20"/>
          <w:szCs w:val="20"/>
        </w:rPr>
        <w:t xml:space="preserve">MVP 阶段免费用户 → 付费转化率目标 ≥ 8%</w:t>
      </w:r>
    </w:p>
    <w:p>
      <w:pPr>
        <w:pStyle w:val="ListParagraph"/>
        <w:numPr>
          <w:ilvl w:val="0"/>
          <w:numId w:val="2"/>
        </w:numPr>
        <w:spacing w:after="40" w:before="40" w:line="300" w:lineRule="auto"/>
      </w:pPr>
      <w:r>
        <w:rPr>
          <w:rFonts w:ascii="Arial" w:cs="Arial" w:eastAsia="Arial" w:hAnsi="Arial"/>
          <w:color w:val="333333"/>
          <w:sz w:val="20"/>
          <w:szCs w:val="20"/>
        </w:rPr>
        <w:t xml:space="preserve">首年年度订阅续订率目标 ≥ 65%</w:t>
      </w:r>
    </w:p>
    <w:p>
      <w:pPr>
        <w:pStyle w:val="ListParagraph"/>
        <w:numPr>
          <w:ilvl w:val="0"/>
          <w:numId w:val="2"/>
        </w:numPr>
        <w:spacing w:after="40" w:before="40" w:line="300" w:lineRule="auto"/>
      </w:pPr>
      <w:r>
        <w:rPr>
          <w:rFonts w:ascii="Arial" w:cs="Arial" w:eastAsia="Arial" w:hAnsi="Arial"/>
          <w:color w:val="333333"/>
          <w:sz w:val="20"/>
          <w:szCs w:val="20"/>
        </w:rPr>
        <w:t xml:space="preserve">B2B 机构客户首年签约 ≥ 20 家</w:t>
      </w:r>
    </w:p>
    <w:p>
      <w:pPr>
        <w:spacing w:after="160" w:before="0"/>
      </w:pPr>
    </w:p>
    <w:p>
      <w:pPr>
        <w:pStyle w:val="Heading1"/>
        <w:pBdr>
          <w:bottom w:val="single" w:color="2E75B6" w:sz="8" w:space="4"/>
        </w:pBdr>
        <w:spacing w:after="120" w:before="360"/>
      </w:pPr>
      <w:r>
        <w:rPr>
          <w:rFonts w:ascii="Arial" w:cs="Arial" w:eastAsia="Arial" w:hAnsi="Arial"/>
          <w:b/>
          <w:bCs/>
          <w:color w:val="1F4E79"/>
          <w:sz w:val="32"/>
          <w:szCs w:val="32"/>
        </w:rPr>
        <w:t xml:space="preserve">14. 附录</w:t>
      </w:r>
    </w:p>
    <w:p>
      <w:pPr>
        <w:pStyle w:val="Heading2"/>
        <w:spacing w:after="80" w:before="280"/>
      </w:pPr>
      <w:r>
        <w:rPr>
          <w:rFonts w:ascii="Arial" w:cs="Arial" w:eastAsia="Arial" w:hAnsi="Arial"/>
          <w:b/>
          <w:bCs/>
          <w:color w:val="2E75B6"/>
          <w:sz w:val="26"/>
          <w:szCs w:val="26"/>
        </w:rPr>
        <w:t xml:space="preserve">14.1 术语表</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single" w:color="BDD7EE" w:sz="1"/>
              <w:left w:val="single" w:color="BDD7EE" w:sz="1"/>
              <w:bottom w:val="single" w:color="BDD7EE" w:sz="1"/>
              <w:right w:val="single" w:color="BDD7EE" w:sz="1"/>
            </w:tcBorders>
            <w:shd w:fill="1F4E79" w:val="clear"/>
            <w:tcMar>
              <w:top w:type="dxa" w:w="100"/>
              <w:left w:type="dxa" w:w="160"/>
              <w:bottom w:type="dxa" w:w="100"/>
              <w:right w:type="dxa" w:w="160"/>
            </w:tcMar>
          </w:tcPr>
          <w:p>
            <w:r>
              <w:rPr>
                <w:rFonts w:ascii="Arial" w:cs="Arial" w:eastAsia="Arial" w:hAnsi="Arial"/>
                <w:b/>
                <w:bCs/>
                <w:color w:val="FFFFFF"/>
                <w:sz w:val="20"/>
                <w:szCs w:val="20"/>
              </w:rPr>
              <w:t xml:space="preserve">术语</w:t>
            </w:r>
          </w:p>
        </w:tc>
        <w:tc>
          <w:tcPr>
            <w:tcW w:type="dxa" w:w="4860"/>
            <w:tcBorders>
              <w:top w:val="single" w:color="BDD7EE" w:sz="1"/>
              <w:left w:val="single" w:color="BDD7EE" w:sz="1"/>
              <w:bottom w:val="single" w:color="BDD7EE" w:sz="1"/>
              <w:right w:val="single" w:color="BDD7EE" w:sz="1"/>
            </w:tcBorders>
            <w:shd w:fill="1F4E79" w:val="clear"/>
            <w:tcMar>
              <w:top w:type="dxa" w:w="100"/>
              <w:left w:type="dxa" w:w="160"/>
              <w:bottom w:type="dxa" w:w="100"/>
              <w:right w:type="dxa" w:w="160"/>
            </w:tcMar>
          </w:tcPr>
          <w:p>
            <w:r>
              <w:rPr>
                <w:rFonts w:ascii="Arial" w:cs="Arial" w:eastAsia="Arial" w:hAnsi="Arial"/>
                <w:b/>
                <w:bCs/>
                <w:color w:val="FFFFFF"/>
                <w:sz w:val="20"/>
                <w:szCs w:val="20"/>
              </w:rPr>
              <w:t xml:space="preserve">定义</w:t>
            </w:r>
          </w:p>
        </w:tc>
      </w:tr>
      <w:tr>
        <w:tc>
          <w:tcPr>
            <w:tcW w:type="dxa" w:w="4500"/>
            <w:tcBorders>
              <w:top w:val="single" w:color="BDD7EE" w:sz="1"/>
              <w:left w:val="single" w:color="BDD7EE" w:sz="1"/>
              <w:bottom w:val="single" w:color="BDD7EE" w:sz="1"/>
              <w:right w:val="single" w:color="BDD7EE" w:sz="1"/>
            </w:tcBorders>
            <w:shd w:fill="F2F2F2" w:val="clear"/>
            <w:tcMar>
              <w:top w:type="dxa" w:w="80"/>
              <w:left w:type="dxa" w:w="160"/>
              <w:bottom w:type="dxa" w:w="80"/>
              <w:right w:type="dxa" w:w="160"/>
            </w:tcMar>
          </w:tcPr>
          <w:p>
            <w:pPr>
              <w:spacing w:after="20" w:before="20"/>
            </w:pPr>
            <w:r>
              <w:rPr>
                <w:rFonts w:ascii="Arial" w:cs="Arial" w:eastAsia="Arial" w:hAnsi="Arial"/>
                <w:color w:val="333333"/>
                <w:sz w:val="19"/>
                <w:szCs w:val="19"/>
              </w:rPr>
              <w:t xml:space="preserve">LXP（Language Experience Points）</w:t>
            </w:r>
          </w:p>
        </w:tc>
        <w:tc>
          <w:tcPr>
            <w:tcW w:type="dxa" w:w="4860"/>
            <w:tcBorders>
              <w:top w:val="single" w:color="BDD7EE" w:sz="1"/>
              <w:left w:val="single" w:color="BDD7EE" w:sz="1"/>
              <w:bottom w:val="single" w:color="BDD7EE" w:sz="1"/>
              <w:right w:val="single" w:color="BDD7EE" w:sz="1"/>
            </w:tcBorders>
            <w:shd w:fill="F2F2F2" w:val="clear"/>
            <w:tcMar>
              <w:top w:type="dxa" w:w="80"/>
              <w:left w:type="dxa" w:w="160"/>
              <w:bottom w:type="dxa" w:w="80"/>
              <w:right w:type="dxa" w:w="160"/>
            </w:tcMar>
          </w:tcPr>
          <w:p>
            <w:pPr>
              <w:spacing w:after="20" w:before="20"/>
            </w:pPr>
            <w:r>
              <w:rPr>
                <w:rFonts w:ascii="Arial" w:cs="Arial" w:eastAsia="Arial" w:hAnsi="Arial"/>
                <w:color w:val="333333"/>
                <w:sz w:val="19"/>
                <w:szCs w:val="19"/>
              </w:rPr>
              <w:t xml:space="preserve">游戏内语言经验值，综合准确性、流利度、词汇三维评分</w:t>
            </w:r>
          </w:p>
        </w:tc>
      </w:tr>
      <w:tr>
        <w:tc>
          <w:tcPr>
            <w:tcW w:type="dxa" w:w="4500"/>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pPr>
              <w:spacing w:after="20" w:before="20"/>
            </w:pPr>
            <w:r>
              <w:rPr>
                <w:rFonts w:ascii="Arial" w:cs="Arial" w:eastAsia="Arial" w:hAnsi="Arial"/>
                <w:color w:val="333333"/>
                <w:sz w:val="19"/>
                <w:szCs w:val="19"/>
              </w:rPr>
              <w:t xml:space="preserve">CEFR</w:t>
            </w:r>
          </w:p>
        </w:tc>
        <w:tc>
          <w:tcPr>
            <w:tcW w:type="dxa" w:w="4860"/>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pPr>
              <w:spacing w:after="20" w:before="20"/>
            </w:pPr>
            <w:r>
              <w:rPr>
                <w:rFonts w:ascii="Arial" w:cs="Arial" w:eastAsia="Arial" w:hAnsi="Arial"/>
                <w:color w:val="333333"/>
                <w:sz w:val="19"/>
                <w:szCs w:val="19"/>
              </w:rPr>
              <w:t xml:space="preserve">欧洲语言共同参考框架，A1-C2 六级语言能力标准</w:t>
            </w:r>
          </w:p>
        </w:tc>
      </w:tr>
      <w:tr>
        <w:tc>
          <w:tcPr>
            <w:tcW w:type="dxa" w:w="4500"/>
            <w:tcBorders>
              <w:top w:val="single" w:color="BDD7EE" w:sz="1"/>
              <w:left w:val="single" w:color="BDD7EE" w:sz="1"/>
              <w:bottom w:val="single" w:color="BDD7EE" w:sz="1"/>
              <w:right w:val="single" w:color="BDD7EE" w:sz="1"/>
            </w:tcBorders>
            <w:shd w:fill="F2F2F2" w:val="clear"/>
            <w:tcMar>
              <w:top w:type="dxa" w:w="80"/>
              <w:left w:type="dxa" w:w="160"/>
              <w:bottom w:type="dxa" w:w="80"/>
              <w:right w:type="dxa" w:w="160"/>
            </w:tcMar>
          </w:tcPr>
          <w:p>
            <w:pPr>
              <w:spacing w:after="20" w:before="20"/>
            </w:pPr>
            <w:r>
              <w:rPr>
                <w:rFonts w:ascii="Arial" w:cs="Arial" w:eastAsia="Arial" w:hAnsi="Arial"/>
                <w:color w:val="333333"/>
                <w:sz w:val="19"/>
                <w:szCs w:val="19"/>
              </w:rPr>
              <w:t xml:space="preserve">精灵教练 / Spirit Coach</w:t>
            </w:r>
          </w:p>
        </w:tc>
        <w:tc>
          <w:tcPr>
            <w:tcW w:type="dxa" w:w="4860"/>
            <w:tcBorders>
              <w:top w:val="single" w:color="BDD7EE" w:sz="1"/>
              <w:left w:val="single" w:color="BDD7EE" w:sz="1"/>
              <w:bottom w:val="single" w:color="BDD7EE" w:sz="1"/>
              <w:right w:val="single" w:color="BDD7EE" w:sz="1"/>
            </w:tcBorders>
            <w:shd w:fill="F2F2F2" w:val="clear"/>
            <w:tcMar>
              <w:top w:type="dxa" w:w="80"/>
              <w:left w:type="dxa" w:w="160"/>
              <w:bottom w:type="dxa" w:w="80"/>
              <w:right w:type="dxa" w:w="160"/>
            </w:tcMar>
          </w:tcPr>
          <w:p>
            <w:pPr>
              <w:spacing w:after="20" w:before="20"/>
            </w:pPr>
            <w:r>
              <w:rPr>
                <w:rFonts w:ascii="Arial" w:cs="Arial" w:eastAsia="Arial" w:hAnsi="Arial"/>
                <w:color w:val="333333"/>
                <w:sz w:val="19"/>
                <w:szCs w:val="19"/>
              </w:rPr>
              <w:t xml:space="preserve">游戏内独立 AI 代理，扮演随身精灵提供语言辅导，通过唤醒词激活</w:t>
            </w:r>
          </w:p>
        </w:tc>
      </w:tr>
      <w:tr>
        <w:tc>
          <w:tcPr>
            <w:tcW w:type="dxa" w:w="4500"/>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pPr>
              <w:spacing w:after="20" w:before="20"/>
            </w:pPr>
            <w:r>
              <w:rPr>
                <w:rFonts w:ascii="Arial" w:cs="Arial" w:eastAsia="Arial" w:hAnsi="Arial"/>
                <w:color w:val="333333"/>
                <w:sz w:val="19"/>
                <w:szCs w:val="19"/>
              </w:rPr>
              <w:t xml:space="preserve">NPC（Non-Player Character）</w:t>
            </w:r>
          </w:p>
        </w:tc>
        <w:tc>
          <w:tcPr>
            <w:tcW w:type="dxa" w:w="4860"/>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pPr>
              <w:spacing w:after="20" w:before="20"/>
            </w:pPr>
            <w:r>
              <w:rPr>
                <w:rFonts w:ascii="Arial" w:cs="Arial" w:eastAsia="Arial" w:hAnsi="Arial"/>
                <w:color w:val="333333"/>
                <w:sz w:val="19"/>
                <w:szCs w:val="19"/>
              </w:rPr>
              <w:t xml:space="preserve">非玩家角色，由 AI 驱动的游戏世界居民</w:t>
            </w:r>
          </w:p>
        </w:tc>
      </w:tr>
      <w:tr>
        <w:tc>
          <w:tcPr>
            <w:tcW w:type="dxa" w:w="4500"/>
            <w:tcBorders>
              <w:top w:val="single" w:color="BDD7EE" w:sz="1"/>
              <w:left w:val="single" w:color="BDD7EE" w:sz="1"/>
              <w:bottom w:val="single" w:color="BDD7EE" w:sz="1"/>
              <w:right w:val="single" w:color="BDD7EE" w:sz="1"/>
            </w:tcBorders>
            <w:shd w:fill="F2F2F2" w:val="clear"/>
            <w:tcMar>
              <w:top w:type="dxa" w:w="80"/>
              <w:left w:type="dxa" w:w="160"/>
              <w:bottom w:type="dxa" w:w="80"/>
              <w:right w:type="dxa" w:w="160"/>
            </w:tcMar>
          </w:tcPr>
          <w:p>
            <w:pPr>
              <w:spacing w:after="20" w:before="20"/>
            </w:pPr>
            <w:r>
              <w:rPr>
                <w:rFonts w:ascii="Arial" w:cs="Arial" w:eastAsia="Arial" w:hAnsi="Arial"/>
                <w:color w:val="333333"/>
                <w:sz w:val="19"/>
                <w:szCs w:val="19"/>
              </w:rPr>
              <w:t xml:space="preserve">ASR（Automatic Speech Recognition）</w:t>
            </w:r>
          </w:p>
        </w:tc>
        <w:tc>
          <w:tcPr>
            <w:tcW w:type="dxa" w:w="4860"/>
            <w:tcBorders>
              <w:top w:val="single" w:color="BDD7EE" w:sz="1"/>
              <w:left w:val="single" w:color="BDD7EE" w:sz="1"/>
              <w:bottom w:val="single" w:color="BDD7EE" w:sz="1"/>
              <w:right w:val="single" w:color="BDD7EE" w:sz="1"/>
            </w:tcBorders>
            <w:shd w:fill="F2F2F2" w:val="clear"/>
            <w:tcMar>
              <w:top w:type="dxa" w:w="80"/>
              <w:left w:type="dxa" w:w="160"/>
              <w:bottom w:type="dxa" w:w="80"/>
              <w:right w:type="dxa" w:w="160"/>
            </w:tcMar>
          </w:tcPr>
          <w:p>
            <w:pPr>
              <w:spacing w:after="20" w:before="20"/>
            </w:pPr>
            <w:r>
              <w:rPr>
                <w:rFonts w:ascii="Arial" w:cs="Arial" w:eastAsia="Arial" w:hAnsi="Arial"/>
                <w:color w:val="333333"/>
                <w:sz w:val="19"/>
                <w:szCs w:val="19"/>
              </w:rPr>
              <w:t xml:space="preserve">自动语音识别，将玩家语音转为文字</w:t>
            </w:r>
          </w:p>
        </w:tc>
      </w:tr>
      <w:tr>
        <w:tc>
          <w:tcPr>
            <w:tcW w:type="dxa" w:w="4500"/>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pPr>
              <w:spacing w:after="20" w:before="20"/>
            </w:pPr>
            <w:r>
              <w:rPr>
                <w:rFonts w:ascii="Arial" w:cs="Arial" w:eastAsia="Arial" w:hAnsi="Arial"/>
                <w:color w:val="333333"/>
                <w:sz w:val="19"/>
                <w:szCs w:val="19"/>
              </w:rPr>
              <w:t xml:space="preserve">TTS（Text-to-Speech）</w:t>
            </w:r>
          </w:p>
        </w:tc>
        <w:tc>
          <w:tcPr>
            <w:tcW w:type="dxa" w:w="4860"/>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pPr>
              <w:spacing w:after="20" w:before="20"/>
            </w:pPr>
            <w:r>
              <w:rPr>
                <w:rFonts w:ascii="Arial" w:cs="Arial" w:eastAsia="Arial" w:hAnsi="Arial"/>
                <w:color w:val="333333"/>
                <w:sz w:val="19"/>
                <w:szCs w:val="19"/>
              </w:rPr>
              <w:t xml:space="preserve">文字转语音合成，用于 NPC 语音与精灵教练朗读</w:t>
            </w:r>
          </w:p>
        </w:tc>
      </w:tr>
      <w:tr>
        <w:tc>
          <w:tcPr>
            <w:tcW w:type="dxa" w:w="4500"/>
            <w:tcBorders>
              <w:top w:val="single" w:color="BDD7EE" w:sz="1"/>
              <w:left w:val="single" w:color="BDD7EE" w:sz="1"/>
              <w:bottom w:val="single" w:color="BDD7EE" w:sz="1"/>
              <w:right w:val="single" w:color="BDD7EE" w:sz="1"/>
            </w:tcBorders>
            <w:shd w:fill="F2F2F2" w:val="clear"/>
            <w:tcMar>
              <w:top w:type="dxa" w:w="80"/>
              <w:left w:type="dxa" w:w="160"/>
              <w:bottom w:type="dxa" w:w="80"/>
              <w:right w:type="dxa" w:w="160"/>
            </w:tcMar>
          </w:tcPr>
          <w:p>
            <w:pPr>
              <w:spacing w:after="20" w:before="20"/>
            </w:pPr>
            <w:r>
              <w:rPr>
                <w:rFonts w:ascii="Arial" w:cs="Arial" w:eastAsia="Arial" w:hAnsi="Arial"/>
                <w:color w:val="333333"/>
                <w:sz w:val="19"/>
                <w:szCs w:val="19"/>
              </w:rPr>
              <w:t xml:space="preserve">VAD（Voice Activity Detection）</w:t>
            </w:r>
          </w:p>
        </w:tc>
        <w:tc>
          <w:tcPr>
            <w:tcW w:type="dxa" w:w="4860"/>
            <w:tcBorders>
              <w:top w:val="single" w:color="BDD7EE" w:sz="1"/>
              <w:left w:val="single" w:color="BDD7EE" w:sz="1"/>
              <w:bottom w:val="single" w:color="BDD7EE" w:sz="1"/>
              <w:right w:val="single" w:color="BDD7EE" w:sz="1"/>
            </w:tcBorders>
            <w:shd w:fill="F2F2F2" w:val="clear"/>
            <w:tcMar>
              <w:top w:type="dxa" w:w="80"/>
              <w:left w:type="dxa" w:w="160"/>
              <w:bottom w:type="dxa" w:w="80"/>
              <w:right w:type="dxa" w:w="160"/>
            </w:tcMar>
          </w:tcPr>
          <w:p>
            <w:pPr>
              <w:spacing w:after="20" w:before="20"/>
            </w:pPr>
            <w:r>
              <w:rPr>
                <w:rFonts w:ascii="Arial" w:cs="Arial" w:eastAsia="Arial" w:hAnsi="Arial"/>
                <w:color w:val="333333"/>
                <w:sz w:val="19"/>
                <w:szCs w:val="19"/>
              </w:rPr>
              <w:t xml:space="preserve">语音端点检测，自动识别玩家发言开始与结束</w:t>
            </w:r>
          </w:p>
        </w:tc>
      </w:tr>
      <w:tr>
        <w:tc>
          <w:tcPr>
            <w:tcW w:type="dxa" w:w="4500"/>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pPr>
              <w:spacing w:after="20" w:before="20"/>
            </w:pPr>
            <w:r>
              <w:rPr>
                <w:rFonts w:ascii="Arial" w:cs="Arial" w:eastAsia="Arial" w:hAnsi="Arial"/>
                <w:color w:val="333333"/>
                <w:sz w:val="19"/>
                <w:szCs w:val="19"/>
              </w:rPr>
              <w:t xml:space="preserve">TTR（Type-Token Ratio）</w:t>
            </w:r>
          </w:p>
        </w:tc>
        <w:tc>
          <w:tcPr>
            <w:tcW w:type="dxa" w:w="4860"/>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pPr>
              <w:spacing w:after="20" w:before="20"/>
            </w:pPr>
            <w:r>
              <w:rPr>
                <w:rFonts w:ascii="Arial" w:cs="Arial" w:eastAsia="Arial" w:hAnsi="Arial"/>
                <w:color w:val="333333"/>
                <w:sz w:val="19"/>
                <w:szCs w:val="19"/>
              </w:rPr>
              <w:t xml:space="preserve">词汇多样性指数，衡量用词丰富程度</w:t>
            </w:r>
          </w:p>
        </w:tc>
      </w:tr>
      <w:tr>
        <w:tc>
          <w:tcPr>
            <w:tcW w:type="dxa" w:w="4500"/>
            <w:tcBorders>
              <w:top w:val="single" w:color="BDD7EE" w:sz="1"/>
              <w:left w:val="single" w:color="BDD7EE" w:sz="1"/>
              <w:bottom w:val="single" w:color="BDD7EE" w:sz="1"/>
              <w:right w:val="single" w:color="BDD7EE" w:sz="1"/>
            </w:tcBorders>
            <w:shd w:fill="F2F2F2" w:val="clear"/>
            <w:tcMar>
              <w:top w:type="dxa" w:w="80"/>
              <w:left w:type="dxa" w:w="160"/>
              <w:bottom w:type="dxa" w:w="80"/>
              <w:right w:type="dxa" w:w="160"/>
            </w:tcMar>
          </w:tcPr>
          <w:p>
            <w:pPr>
              <w:spacing w:after="20" w:before="20"/>
            </w:pPr>
            <w:r>
              <w:rPr>
                <w:rFonts w:ascii="Arial" w:cs="Arial" w:eastAsia="Arial" w:hAnsi="Arial"/>
                <w:color w:val="333333"/>
                <w:sz w:val="19"/>
                <w:szCs w:val="19"/>
              </w:rPr>
              <w:t xml:space="preserve">LLM（Large Language Model）</w:t>
            </w:r>
          </w:p>
        </w:tc>
        <w:tc>
          <w:tcPr>
            <w:tcW w:type="dxa" w:w="4860"/>
            <w:tcBorders>
              <w:top w:val="single" w:color="BDD7EE" w:sz="1"/>
              <w:left w:val="single" w:color="BDD7EE" w:sz="1"/>
              <w:bottom w:val="single" w:color="BDD7EE" w:sz="1"/>
              <w:right w:val="single" w:color="BDD7EE" w:sz="1"/>
            </w:tcBorders>
            <w:shd w:fill="F2F2F2" w:val="clear"/>
            <w:tcMar>
              <w:top w:type="dxa" w:w="80"/>
              <w:left w:type="dxa" w:w="160"/>
              <w:bottom w:type="dxa" w:w="80"/>
              <w:right w:type="dxa" w:w="160"/>
            </w:tcMar>
          </w:tcPr>
          <w:p>
            <w:pPr>
              <w:spacing w:after="20" w:before="20"/>
            </w:pPr>
            <w:r>
              <w:rPr>
                <w:rFonts w:ascii="Arial" w:cs="Arial" w:eastAsia="Arial" w:hAnsi="Arial"/>
                <w:color w:val="333333"/>
                <w:sz w:val="19"/>
                <w:szCs w:val="19"/>
              </w:rPr>
              <w:t xml:space="preserve">大语言模型，驱动 NPC 对话生成与教练分析</w:t>
            </w:r>
          </w:p>
        </w:tc>
      </w:tr>
      <w:tr>
        <w:tc>
          <w:tcPr>
            <w:tcW w:type="dxa" w:w="4500"/>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pPr>
              <w:spacing w:after="20" w:before="20"/>
            </w:pPr>
            <w:r>
              <w:rPr>
                <w:rFonts w:ascii="Arial" w:cs="Arial" w:eastAsia="Arial" w:hAnsi="Arial"/>
                <w:color w:val="333333"/>
                <w:sz w:val="19"/>
                <w:szCs w:val="19"/>
              </w:rPr>
              <w:t xml:space="preserve">COPPA</w:t>
            </w:r>
          </w:p>
        </w:tc>
        <w:tc>
          <w:tcPr>
            <w:tcW w:type="dxa" w:w="4860"/>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pPr>
              <w:spacing w:after="20" w:before="20"/>
            </w:pPr>
            <w:r>
              <w:rPr>
                <w:rFonts w:ascii="Arial" w:cs="Arial" w:eastAsia="Arial" w:hAnsi="Arial"/>
                <w:color w:val="333333"/>
                <w:sz w:val="19"/>
                <w:szCs w:val="19"/>
              </w:rPr>
              <w:t xml:space="preserve">美国儿童在线隐私保护法，适用于面向 13 岁以下用户的数字产品</w:t>
            </w:r>
          </w:p>
        </w:tc>
      </w:tr>
      <w:tr>
        <w:tc>
          <w:tcPr>
            <w:tcW w:type="dxa" w:w="4500"/>
            <w:tcBorders>
              <w:top w:val="single" w:color="BDD7EE" w:sz="1"/>
              <w:left w:val="single" w:color="BDD7EE" w:sz="1"/>
              <w:bottom w:val="single" w:color="BDD7EE" w:sz="1"/>
              <w:right w:val="single" w:color="BDD7EE" w:sz="1"/>
            </w:tcBorders>
            <w:shd w:fill="F2F2F2" w:val="clear"/>
            <w:tcMar>
              <w:top w:type="dxa" w:w="80"/>
              <w:left w:type="dxa" w:w="160"/>
              <w:bottom w:type="dxa" w:w="80"/>
              <w:right w:type="dxa" w:w="160"/>
            </w:tcMar>
          </w:tcPr>
          <w:p>
            <w:pPr>
              <w:spacing w:after="20" w:before="20"/>
            </w:pPr>
            <w:r>
              <w:rPr>
                <w:rFonts w:ascii="Arial" w:cs="Arial" w:eastAsia="Arial" w:hAnsi="Arial"/>
                <w:color w:val="333333"/>
                <w:sz w:val="19"/>
                <w:szCs w:val="19"/>
              </w:rPr>
              <w:t xml:space="preserve">PIA（Privacy Impact Assessment）</w:t>
            </w:r>
          </w:p>
        </w:tc>
        <w:tc>
          <w:tcPr>
            <w:tcW w:type="dxa" w:w="4860"/>
            <w:tcBorders>
              <w:top w:val="single" w:color="BDD7EE" w:sz="1"/>
              <w:left w:val="single" w:color="BDD7EE" w:sz="1"/>
              <w:bottom w:val="single" w:color="BDD7EE" w:sz="1"/>
              <w:right w:val="single" w:color="BDD7EE" w:sz="1"/>
            </w:tcBorders>
            <w:shd w:fill="F2F2F2" w:val="clear"/>
            <w:tcMar>
              <w:top w:type="dxa" w:w="80"/>
              <w:left w:type="dxa" w:w="160"/>
              <w:bottom w:type="dxa" w:w="80"/>
              <w:right w:type="dxa" w:w="160"/>
            </w:tcMar>
          </w:tcPr>
          <w:p>
            <w:pPr>
              <w:spacing w:after="20" w:before="20"/>
            </w:pPr>
            <w:r>
              <w:rPr>
                <w:rFonts w:ascii="Arial" w:cs="Arial" w:eastAsia="Arial" w:hAnsi="Arial"/>
                <w:color w:val="333333"/>
                <w:sz w:val="19"/>
                <w:szCs w:val="19"/>
              </w:rPr>
              <w:t xml:space="preserve">隐私影响评估，系统上线前对数据处理风险的结构化评审</w:t>
            </w:r>
          </w:p>
        </w:tc>
      </w:tr>
      <w:tr>
        <w:tc>
          <w:tcPr>
            <w:tcW w:type="dxa" w:w="4500"/>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pPr>
              <w:spacing w:after="20" w:before="20"/>
            </w:pPr>
            <w:r>
              <w:rPr>
                <w:rFonts w:ascii="Arial" w:cs="Arial" w:eastAsia="Arial" w:hAnsi="Arial"/>
                <w:color w:val="333333"/>
                <w:sz w:val="19"/>
                <w:szCs w:val="19"/>
              </w:rPr>
              <w:t xml:space="preserve">唤醒词</w:t>
            </w:r>
          </w:p>
        </w:tc>
        <w:tc>
          <w:tcPr>
            <w:tcW w:type="dxa" w:w="4860"/>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pPr>
              <w:spacing w:after="20" w:before="20"/>
            </w:pPr>
            <w:r>
              <w:rPr>
                <w:rFonts w:ascii="Arial" w:cs="Arial" w:eastAsia="Arial" w:hAnsi="Arial"/>
                <w:color w:val="333333"/>
                <w:sz w:val="19"/>
                <w:szCs w:val="19"/>
              </w:rPr>
              <w:t xml:space="preserve">触发精灵教练进入活跃状态的特定语音短语（中：「小灵」/ 英：「Hey Spark」）</w:t>
            </w:r>
          </w:p>
        </w:tc>
      </w:tr>
    </w:tbl>
    <w:p>
      <w:pPr>
        <w:spacing w:after="160" w:before="0"/>
      </w:pPr>
    </w:p>
    <w:p>
      <w:pPr>
        <w:pStyle w:val="Heading2"/>
        <w:spacing w:after="80" w:before="280"/>
      </w:pPr>
      <w:r>
        <w:rPr>
          <w:rFonts w:ascii="Arial" w:cs="Arial" w:eastAsia="Arial" w:hAnsi="Arial"/>
          <w:b/>
          <w:bCs/>
          <w:color w:val="2E75B6"/>
          <w:sz w:val="26"/>
          <w:szCs w:val="26"/>
        </w:rPr>
        <w:t xml:space="preserve">14.2 审查报告响应说明</w:t>
      </w:r>
    </w:p>
    <w:p>
      <w:pPr>
        <w:spacing w:after="100" w:before="60" w:line="320" w:lineRule="auto"/>
      </w:pPr>
      <w:r>
        <w:rPr>
          <w:rFonts w:ascii="Arial" w:cs="Arial" w:eastAsia="Arial" w:hAnsi="Arial"/>
          <w:color w:val="333333"/>
          <w:sz w:val="20"/>
          <w:szCs w:val="20"/>
        </w:rPr>
        <w:t xml:space="preserve">本版本（v1.2）对外部审查报告（2026年4月）提出的建议进行了系统性响应，以下为各建议的采纳决策说明：</w:t>
      </w:r>
    </w:p>
    <w:p>
      <w:pP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single" w:color="BDD7EE" w:sz="1"/>
              <w:left w:val="single" w:color="BDD7EE" w:sz="1"/>
              <w:bottom w:val="single" w:color="BDD7EE" w:sz="1"/>
              <w:right w:val="single" w:color="BDD7EE" w:sz="1"/>
            </w:tcBorders>
            <w:shd w:fill="1F4E79" w:val="clear"/>
            <w:tcMar>
              <w:top w:type="dxa" w:w="100"/>
              <w:left w:type="dxa" w:w="160"/>
              <w:bottom w:type="dxa" w:w="100"/>
              <w:right w:type="dxa" w:w="160"/>
            </w:tcMar>
          </w:tcPr>
          <w:p>
            <w:r>
              <w:rPr>
                <w:rFonts w:ascii="Arial" w:cs="Arial" w:eastAsia="Arial" w:hAnsi="Arial"/>
                <w:b/>
                <w:bCs/>
                <w:color w:val="FFFFFF"/>
                <w:sz w:val="20"/>
                <w:szCs w:val="20"/>
              </w:rPr>
              <w:t xml:space="preserve">审查建议</w:t>
            </w:r>
          </w:p>
        </w:tc>
        <w:tc>
          <w:tcPr>
            <w:tcW w:type="dxa" w:w="4860"/>
            <w:tcBorders>
              <w:top w:val="single" w:color="BDD7EE" w:sz="1"/>
              <w:left w:val="single" w:color="BDD7EE" w:sz="1"/>
              <w:bottom w:val="single" w:color="BDD7EE" w:sz="1"/>
              <w:right w:val="single" w:color="BDD7EE" w:sz="1"/>
            </w:tcBorders>
            <w:shd w:fill="1F4E79" w:val="clear"/>
            <w:tcMar>
              <w:top w:type="dxa" w:w="100"/>
              <w:left w:type="dxa" w:w="160"/>
              <w:bottom w:type="dxa" w:w="100"/>
              <w:right w:type="dxa" w:w="160"/>
            </w:tcMar>
          </w:tcPr>
          <w:p>
            <w:r>
              <w:rPr>
                <w:rFonts w:ascii="Arial" w:cs="Arial" w:eastAsia="Arial" w:hAnsi="Arial"/>
                <w:b/>
                <w:bCs/>
                <w:color w:val="FFFFFF"/>
                <w:sz w:val="20"/>
                <w:szCs w:val="20"/>
              </w:rPr>
              <w:t xml:space="preserve">采纳决策与处理方式</w:t>
            </w:r>
          </w:p>
        </w:tc>
      </w:tr>
      <w:tr>
        <w:tc>
          <w:tcPr>
            <w:tcW w:type="dxa" w:w="4500"/>
            <w:tcBorders>
              <w:top w:val="single" w:color="BDD7EE" w:sz="1"/>
              <w:left w:val="single" w:color="BDD7EE" w:sz="1"/>
              <w:bottom w:val="single" w:color="BDD7EE" w:sz="1"/>
              <w:right w:val="single" w:color="BDD7EE" w:sz="1"/>
            </w:tcBorders>
            <w:shd w:fill="F2F2F2" w:val="clear"/>
            <w:tcMar>
              <w:top w:type="dxa" w:w="80"/>
              <w:left w:type="dxa" w:w="160"/>
              <w:bottom w:type="dxa" w:w="80"/>
              <w:right w:type="dxa" w:w="160"/>
            </w:tcMar>
          </w:tcPr>
          <w:p>
            <w:pPr>
              <w:spacing w:after="20" w:before="20"/>
            </w:pPr>
            <w:r>
              <w:rPr>
                <w:rFonts w:ascii="Arial" w:cs="Arial" w:eastAsia="Arial" w:hAnsi="Arial"/>
                <w:color w:val="333333"/>
                <w:sz w:val="19"/>
                <w:szCs w:val="19"/>
              </w:rPr>
              <w:t xml:space="preserve">缺乏完整项目文档与计划</w:t>
            </w:r>
          </w:p>
        </w:tc>
        <w:tc>
          <w:tcPr>
            <w:tcW w:type="dxa" w:w="4860"/>
            <w:tcBorders>
              <w:top w:val="single" w:color="BDD7EE" w:sz="1"/>
              <w:left w:val="single" w:color="BDD7EE" w:sz="1"/>
              <w:bottom w:val="single" w:color="BDD7EE" w:sz="1"/>
              <w:right w:val="single" w:color="BDD7EE" w:sz="1"/>
            </w:tcBorders>
            <w:shd w:fill="F2F2F2" w:val="clear"/>
            <w:tcMar>
              <w:top w:type="dxa" w:w="80"/>
              <w:left w:type="dxa" w:w="160"/>
              <w:bottom w:type="dxa" w:w="80"/>
              <w:right w:type="dxa" w:w="160"/>
            </w:tcMar>
          </w:tcPr>
          <w:p>
            <w:pPr>
              <w:spacing w:after="20" w:before="20"/>
            </w:pPr>
            <w:r>
              <w:rPr>
                <w:rFonts w:ascii="Arial" w:cs="Arial" w:eastAsia="Arial" w:hAnsi="Arial"/>
                <w:color w:val="333333"/>
                <w:sz w:val="19"/>
                <w:szCs w:val="19"/>
              </w:rPr>
              <w:t xml:space="preserve">采纳：新增「第 2.4 节 项目组织架构」明确角色分工；「第 11 章里程碑」增加验收标准</w:t>
            </w:r>
          </w:p>
        </w:tc>
      </w:tr>
      <w:tr>
        <w:tc>
          <w:tcPr>
            <w:tcW w:type="dxa" w:w="4500"/>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pPr>
              <w:spacing w:after="20" w:before="20"/>
            </w:pPr>
            <w:r>
              <w:rPr>
                <w:rFonts w:ascii="Arial" w:cs="Arial" w:eastAsia="Arial" w:hAnsi="Arial"/>
                <w:color w:val="333333"/>
                <w:sz w:val="19"/>
                <w:szCs w:val="19"/>
              </w:rPr>
              <w:t xml:space="preserve">缺乏预算规划</w:t>
            </w:r>
          </w:p>
        </w:tc>
        <w:tc>
          <w:tcPr>
            <w:tcW w:type="dxa" w:w="4860"/>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pPr>
              <w:spacing w:after="20" w:before="20"/>
            </w:pPr>
            <w:r>
              <w:rPr>
                <w:rFonts w:ascii="Arial" w:cs="Arial" w:eastAsia="Arial" w:hAnsi="Arial"/>
                <w:color w:val="333333"/>
                <w:sz w:val="19"/>
                <w:szCs w:val="19"/>
              </w:rPr>
              <w:t xml:space="preserve">采纳：新增「第 10 章 预算估算框架」，涵盖成本结构、各阶段区间估算与 AI 成本管控策略</w:t>
            </w:r>
          </w:p>
        </w:tc>
      </w:tr>
      <w:tr>
        <w:tc>
          <w:tcPr>
            <w:tcW w:type="dxa" w:w="4500"/>
            <w:tcBorders>
              <w:top w:val="single" w:color="BDD7EE" w:sz="1"/>
              <w:left w:val="single" w:color="BDD7EE" w:sz="1"/>
              <w:bottom w:val="single" w:color="BDD7EE" w:sz="1"/>
              <w:right w:val="single" w:color="BDD7EE" w:sz="1"/>
            </w:tcBorders>
            <w:shd w:fill="F2F2F2" w:val="clear"/>
            <w:tcMar>
              <w:top w:type="dxa" w:w="80"/>
              <w:left w:type="dxa" w:w="160"/>
              <w:bottom w:type="dxa" w:w="80"/>
              <w:right w:type="dxa" w:w="160"/>
            </w:tcMar>
          </w:tcPr>
          <w:p>
            <w:pPr>
              <w:spacing w:after="20" w:before="20"/>
            </w:pPr>
            <w:r>
              <w:rPr>
                <w:rFonts w:ascii="Arial" w:cs="Arial" w:eastAsia="Arial" w:hAnsi="Arial"/>
                <w:color w:val="333333"/>
                <w:sz w:val="19"/>
                <w:szCs w:val="19"/>
              </w:rPr>
              <w:t xml:space="preserve">团队能力与岗位缺口</w:t>
            </w:r>
          </w:p>
        </w:tc>
        <w:tc>
          <w:tcPr>
            <w:tcW w:type="dxa" w:w="4860"/>
            <w:tcBorders>
              <w:top w:val="single" w:color="BDD7EE" w:sz="1"/>
              <w:left w:val="single" w:color="BDD7EE" w:sz="1"/>
              <w:bottom w:val="single" w:color="BDD7EE" w:sz="1"/>
              <w:right w:val="single" w:color="BDD7EE" w:sz="1"/>
            </w:tcBorders>
            <w:shd w:fill="F2F2F2" w:val="clear"/>
            <w:tcMar>
              <w:top w:type="dxa" w:w="80"/>
              <w:left w:type="dxa" w:w="160"/>
              <w:bottom w:type="dxa" w:w="80"/>
              <w:right w:type="dxa" w:w="160"/>
            </w:tcMar>
          </w:tcPr>
          <w:p>
            <w:pPr>
              <w:spacing w:after="20" w:before="20"/>
            </w:pPr>
            <w:r>
              <w:rPr>
                <w:rFonts w:ascii="Arial" w:cs="Arial" w:eastAsia="Arial" w:hAnsi="Arial"/>
                <w:color w:val="333333"/>
                <w:sz w:val="19"/>
                <w:szCs w:val="19"/>
              </w:rPr>
              <w:t xml:space="preserve">采纳：「第 2.4 节」提供完整岗位矩阵，含儿童心理顾问、法务合规专员等关键新增角色</w:t>
            </w:r>
          </w:p>
        </w:tc>
      </w:tr>
      <w:tr>
        <w:tc>
          <w:tcPr>
            <w:tcW w:type="dxa" w:w="4500"/>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pPr>
              <w:spacing w:after="20" w:before="20"/>
            </w:pPr>
            <w:r>
              <w:rPr>
                <w:rFonts w:ascii="Arial" w:cs="Arial" w:eastAsia="Arial" w:hAnsi="Arial"/>
                <w:color w:val="333333"/>
                <w:sz w:val="19"/>
                <w:szCs w:val="19"/>
              </w:rPr>
              <w:t xml:space="preserve">技术架构与AI依赖风险</w:t>
            </w:r>
          </w:p>
        </w:tc>
        <w:tc>
          <w:tcPr>
            <w:tcW w:type="dxa" w:w="4860"/>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pPr>
              <w:spacing w:after="20" w:before="20"/>
            </w:pPr>
            <w:r>
              <w:rPr>
                <w:rFonts w:ascii="Arial" w:cs="Arial" w:eastAsia="Arial" w:hAnsi="Arial"/>
                <w:color w:val="333333"/>
                <w:sz w:val="19"/>
                <w:szCs w:val="19"/>
              </w:rPr>
              <w:t xml:space="preserve">采纳：「第 12 章风险」新增供应商单点风险、预算超支风险条目及应对措施</w:t>
            </w:r>
          </w:p>
        </w:tc>
      </w:tr>
      <w:tr>
        <w:tc>
          <w:tcPr>
            <w:tcW w:type="dxa" w:w="4500"/>
            <w:tcBorders>
              <w:top w:val="single" w:color="BDD7EE" w:sz="1"/>
              <w:left w:val="single" w:color="BDD7EE" w:sz="1"/>
              <w:bottom w:val="single" w:color="BDD7EE" w:sz="1"/>
              <w:right w:val="single" w:color="BDD7EE" w:sz="1"/>
            </w:tcBorders>
            <w:shd w:fill="F2F2F2" w:val="clear"/>
            <w:tcMar>
              <w:top w:type="dxa" w:w="80"/>
              <w:left w:type="dxa" w:w="160"/>
              <w:bottom w:type="dxa" w:w="80"/>
              <w:right w:type="dxa" w:w="160"/>
            </w:tcMar>
          </w:tcPr>
          <w:p>
            <w:pPr>
              <w:spacing w:after="20" w:before="20"/>
            </w:pPr>
            <w:r>
              <w:rPr>
                <w:rFonts w:ascii="Arial" w:cs="Arial" w:eastAsia="Arial" w:hAnsi="Arial"/>
                <w:color w:val="333333"/>
                <w:sz w:val="19"/>
                <w:szCs w:val="19"/>
              </w:rPr>
              <w:t xml:space="preserve">缺乏质量保证与测试体系</w:t>
            </w:r>
          </w:p>
        </w:tc>
        <w:tc>
          <w:tcPr>
            <w:tcW w:type="dxa" w:w="4860"/>
            <w:tcBorders>
              <w:top w:val="single" w:color="BDD7EE" w:sz="1"/>
              <w:left w:val="single" w:color="BDD7EE" w:sz="1"/>
              <w:bottom w:val="single" w:color="BDD7EE" w:sz="1"/>
              <w:right w:val="single" w:color="BDD7EE" w:sz="1"/>
            </w:tcBorders>
            <w:shd w:fill="F2F2F2" w:val="clear"/>
            <w:tcMar>
              <w:top w:type="dxa" w:w="80"/>
              <w:left w:type="dxa" w:w="160"/>
              <w:bottom w:type="dxa" w:w="80"/>
              <w:right w:type="dxa" w:w="160"/>
            </w:tcMar>
          </w:tcPr>
          <w:p>
            <w:pPr>
              <w:spacing w:after="20" w:before="20"/>
            </w:pPr>
            <w:r>
              <w:rPr>
                <w:rFonts w:ascii="Arial" w:cs="Arial" w:eastAsia="Arial" w:hAnsi="Arial"/>
                <w:color w:val="333333"/>
                <w:sz w:val="19"/>
                <w:szCs w:val="19"/>
              </w:rPr>
              <w:t xml:space="preserve">采纳：新增「第 9 章 质量保证体系」，覆盖 8 层测试策略、AI 输出质量管控与 CI/CD 规范</w:t>
            </w:r>
          </w:p>
        </w:tc>
      </w:tr>
      <w:tr>
        <w:tc>
          <w:tcPr>
            <w:tcW w:type="dxa" w:w="4500"/>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pPr>
              <w:spacing w:after="20" w:before="20"/>
            </w:pPr>
            <w:r>
              <w:rPr>
                <w:rFonts w:ascii="Arial" w:cs="Arial" w:eastAsia="Arial" w:hAnsi="Arial"/>
                <w:color w:val="333333"/>
                <w:sz w:val="19"/>
                <w:szCs w:val="19"/>
              </w:rPr>
              <w:t xml:space="preserve">儿童安全与合规未考虑</w:t>
            </w:r>
          </w:p>
        </w:tc>
        <w:tc>
          <w:tcPr>
            <w:tcW w:type="dxa" w:w="4860"/>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pPr>
              <w:spacing w:after="20" w:before="20"/>
            </w:pPr>
            <w:r>
              <w:rPr>
                <w:rFonts w:ascii="Arial" w:cs="Arial" w:eastAsia="Arial" w:hAnsi="Arial"/>
                <w:color w:val="333333"/>
                <w:sz w:val="19"/>
                <w:szCs w:val="19"/>
              </w:rPr>
              <w:t xml:space="preserve">采纳（重点）：新增「第 8 章 儿童安全与合规专项」，覆盖 5 大适用法规、儿童模式 8 维设计规范、AI 内容安全机制与合规路线图</w:t>
            </w:r>
          </w:p>
        </w:tc>
      </w:tr>
      <w:tr>
        <w:tc>
          <w:tcPr>
            <w:tcW w:type="dxa" w:w="4500"/>
            <w:tcBorders>
              <w:top w:val="single" w:color="BDD7EE" w:sz="1"/>
              <w:left w:val="single" w:color="BDD7EE" w:sz="1"/>
              <w:bottom w:val="single" w:color="BDD7EE" w:sz="1"/>
              <w:right w:val="single" w:color="BDD7EE" w:sz="1"/>
            </w:tcBorders>
            <w:shd w:fill="F2F2F2" w:val="clear"/>
            <w:tcMar>
              <w:top w:type="dxa" w:w="80"/>
              <w:left w:type="dxa" w:w="160"/>
              <w:bottom w:type="dxa" w:w="80"/>
              <w:right w:type="dxa" w:w="160"/>
            </w:tcMar>
          </w:tcPr>
          <w:p>
            <w:pPr>
              <w:spacing w:after="20" w:before="20"/>
            </w:pPr>
            <w:r>
              <w:rPr>
                <w:rFonts w:ascii="Arial" w:cs="Arial" w:eastAsia="Arial" w:hAnsi="Arial"/>
                <w:color w:val="333333"/>
                <w:sz w:val="19"/>
                <w:szCs w:val="19"/>
              </w:rPr>
              <w:t xml:space="preserve">供应商与外包管理</w:t>
            </w:r>
          </w:p>
        </w:tc>
        <w:tc>
          <w:tcPr>
            <w:tcW w:type="dxa" w:w="4860"/>
            <w:tcBorders>
              <w:top w:val="single" w:color="BDD7EE" w:sz="1"/>
              <w:left w:val="single" w:color="BDD7EE" w:sz="1"/>
              <w:bottom w:val="single" w:color="BDD7EE" w:sz="1"/>
              <w:right w:val="single" w:color="BDD7EE" w:sz="1"/>
            </w:tcBorders>
            <w:shd w:fill="F2F2F2" w:val="clear"/>
            <w:tcMar>
              <w:top w:type="dxa" w:w="80"/>
              <w:left w:type="dxa" w:w="160"/>
              <w:bottom w:type="dxa" w:w="80"/>
              <w:right w:type="dxa" w:w="160"/>
            </w:tcMar>
          </w:tcPr>
          <w:p>
            <w:pPr>
              <w:spacing w:after="20" w:before="20"/>
            </w:pPr>
            <w:r>
              <w:rPr>
                <w:rFonts w:ascii="Arial" w:cs="Arial" w:eastAsia="Arial" w:hAnsi="Arial"/>
                <w:color w:val="333333"/>
                <w:sz w:val="19"/>
                <w:szCs w:val="19"/>
              </w:rPr>
              <w:t xml:space="preserve">部分采纳：在风险章节新增供应商风险条目；完整供应商管理流程归入项目管理计划文档（非说明书范畴）</w:t>
            </w:r>
          </w:p>
        </w:tc>
      </w:tr>
      <w:tr>
        <w:tc>
          <w:tcPr>
            <w:tcW w:type="dxa" w:w="4500"/>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pPr>
              <w:spacing w:after="20" w:before="20"/>
            </w:pPr>
            <w:r>
              <w:rPr>
                <w:rFonts w:ascii="Arial" w:cs="Arial" w:eastAsia="Arial" w:hAnsi="Arial"/>
                <w:color w:val="333333"/>
                <w:sz w:val="19"/>
                <w:szCs w:val="19"/>
              </w:rPr>
              <w:t xml:space="preserve">Sprint/燃尽图/Jira 配置</w:t>
            </w:r>
          </w:p>
        </w:tc>
        <w:tc>
          <w:tcPr>
            <w:tcW w:type="dxa" w:w="4860"/>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pPr>
              <w:spacing w:after="20" w:before="20"/>
            </w:pPr>
            <w:r>
              <w:rPr>
                <w:rFonts w:ascii="Arial" w:cs="Arial" w:eastAsia="Arial" w:hAnsi="Arial"/>
                <w:color w:val="333333"/>
                <w:sz w:val="19"/>
                <w:szCs w:val="19"/>
              </w:rPr>
              <w:t xml:space="preserve">不采纳（范围边界）：属项目管理执行层面文档，不纳入产品说明书</w:t>
            </w:r>
          </w:p>
        </w:tc>
      </w:tr>
      <w:tr>
        <w:tc>
          <w:tcPr>
            <w:tcW w:type="dxa" w:w="4500"/>
            <w:tcBorders>
              <w:top w:val="single" w:color="BDD7EE" w:sz="1"/>
              <w:left w:val="single" w:color="BDD7EE" w:sz="1"/>
              <w:bottom w:val="single" w:color="BDD7EE" w:sz="1"/>
              <w:right w:val="single" w:color="BDD7EE" w:sz="1"/>
            </w:tcBorders>
            <w:shd w:fill="F2F2F2" w:val="clear"/>
            <w:tcMar>
              <w:top w:type="dxa" w:w="80"/>
              <w:left w:type="dxa" w:w="160"/>
              <w:bottom w:type="dxa" w:w="80"/>
              <w:right w:type="dxa" w:w="160"/>
            </w:tcMar>
          </w:tcPr>
          <w:p>
            <w:pPr>
              <w:spacing w:after="20" w:before="20"/>
            </w:pPr>
            <w:r>
              <w:rPr>
                <w:rFonts w:ascii="Arial" w:cs="Arial" w:eastAsia="Arial" w:hAnsi="Arial"/>
                <w:color w:val="333333"/>
                <w:sz w:val="19"/>
                <w:szCs w:val="19"/>
              </w:rPr>
              <w:t xml:space="preserve">变更审批委员会流程细节</w:t>
            </w:r>
          </w:p>
        </w:tc>
        <w:tc>
          <w:tcPr>
            <w:tcW w:type="dxa" w:w="4860"/>
            <w:tcBorders>
              <w:top w:val="single" w:color="BDD7EE" w:sz="1"/>
              <w:left w:val="single" w:color="BDD7EE" w:sz="1"/>
              <w:bottom w:val="single" w:color="BDD7EE" w:sz="1"/>
              <w:right w:val="single" w:color="BDD7EE" w:sz="1"/>
            </w:tcBorders>
            <w:shd w:fill="F2F2F2" w:val="clear"/>
            <w:tcMar>
              <w:top w:type="dxa" w:w="80"/>
              <w:left w:type="dxa" w:w="160"/>
              <w:bottom w:type="dxa" w:w="80"/>
              <w:right w:type="dxa" w:w="160"/>
            </w:tcMar>
          </w:tcPr>
          <w:p>
            <w:pPr>
              <w:spacing w:after="20" w:before="20"/>
            </w:pPr>
            <w:r>
              <w:rPr>
                <w:rFonts w:ascii="Arial" w:cs="Arial" w:eastAsia="Arial" w:hAnsi="Arial"/>
                <w:color w:val="333333"/>
                <w:sz w:val="19"/>
                <w:szCs w:val="19"/>
              </w:rPr>
              <w:t xml:space="preserve">部分采纳：「第 2.4 节治理机制」已覆盖变更控制原则；详细流程归入 PMO 治理手册</w:t>
            </w:r>
          </w:p>
        </w:tc>
      </w:tr>
    </w:tbl>
    <w:p>
      <w:pPr>
        <w:spacing w:after="160" w:before="0"/>
      </w:pPr>
    </w:p>
    <w:p>
      <w:pPr>
        <w:pStyle w:val="Heading2"/>
        <w:spacing w:after="80" w:before="280"/>
      </w:pPr>
      <w:r>
        <w:rPr>
          <w:rFonts w:ascii="Arial" w:cs="Arial" w:eastAsia="Arial" w:hAnsi="Arial"/>
          <w:b/>
          <w:bCs/>
          <w:color w:val="2E75B6"/>
          <w:sz w:val="26"/>
          <w:szCs w:val="26"/>
        </w:rPr>
        <w:t xml:space="preserve">14.3 参考资料</w:t>
      </w:r>
    </w:p>
    <w:p>
      <w:pPr>
        <w:pStyle w:val="ListParagraph"/>
        <w:numPr>
          <w:ilvl w:val="0"/>
          <w:numId w:val="2"/>
        </w:numPr>
        <w:spacing w:after="40" w:before="40" w:line="300" w:lineRule="auto"/>
      </w:pPr>
      <w:r>
        <w:rPr>
          <w:rFonts w:ascii="Arial" w:cs="Arial" w:eastAsia="Arial" w:hAnsi="Arial"/>
          <w:color w:val="333333"/>
          <w:sz w:val="20"/>
          <w:szCs w:val="20"/>
        </w:rPr>
        <w:t xml:space="preserve">Krashen, S. D. (1982). Principles and Practice in Second Language Acquisition. 语言习得输入假说理论依据</w:t>
      </w:r>
    </w:p>
    <w:p>
      <w:pPr>
        <w:pStyle w:val="ListParagraph"/>
        <w:numPr>
          <w:ilvl w:val="0"/>
          <w:numId w:val="2"/>
        </w:numPr>
        <w:spacing w:after="40" w:before="40" w:line="300" w:lineRule="auto"/>
      </w:pPr>
      <w:r>
        <w:rPr>
          <w:rFonts w:ascii="Arial" w:cs="Arial" w:eastAsia="Arial" w:hAnsi="Arial"/>
          <w:color w:val="333333"/>
          <w:sz w:val="20"/>
          <w:szCs w:val="20"/>
        </w:rPr>
        <w:t xml:space="preserve">欧洲语言共同参考框架（CEFR）官方文件（Council of Europe, 2001/2020 修订版）</w:t>
      </w:r>
    </w:p>
    <w:p>
      <w:pPr>
        <w:pStyle w:val="ListParagraph"/>
        <w:numPr>
          <w:ilvl w:val="0"/>
          <w:numId w:val="2"/>
        </w:numPr>
        <w:spacing w:after="40" w:before="40" w:line="300" w:lineRule="auto"/>
      </w:pPr>
      <w:r>
        <w:rPr>
          <w:rFonts w:ascii="Arial" w:cs="Arial" w:eastAsia="Arial" w:hAnsi="Arial"/>
          <w:color w:val="333333"/>
          <w:sz w:val="20"/>
          <w:szCs w:val="20"/>
        </w:rPr>
        <w:t xml:space="preserve">Deterding, S. et al. (2011). Gamification: Using Game Design Elements in Non-Gaming Contexts.</w:t>
      </w:r>
    </w:p>
    <w:p>
      <w:pPr>
        <w:pStyle w:val="ListParagraph"/>
        <w:numPr>
          <w:ilvl w:val="0"/>
          <w:numId w:val="2"/>
        </w:numPr>
        <w:spacing w:after="40" w:before="40" w:line="300" w:lineRule="auto"/>
      </w:pPr>
      <w:r>
        <w:rPr>
          <w:rFonts w:ascii="Arial" w:cs="Arial" w:eastAsia="Arial" w:hAnsi="Arial"/>
          <w:color w:val="333333"/>
          <w:sz w:val="20"/>
          <w:szCs w:val="20"/>
        </w:rPr>
        <w:t xml:space="preserve">美国联邦贸易委员会（FTC）. COPPA Rule（16 CFR Part 312）</w:t>
      </w:r>
    </w:p>
    <w:p>
      <w:pPr>
        <w:pStyle w:val="ListParagraph"/>
        <w:numPr>
          <w:ilvl w:val="0"/>
          <w:numId w:val="2"/>
        </w:numPr>
        <w:spacing w:after="40" w:before="40" w:line="300" w:lineRule="auto"/>
      </w:pPr>
      <w:r>
        <w:rPr>
          <w:rFonts w:ascii="Arial" w:cs="Arial" w:eastAsia="Arial" w:hAnsi="Arial"/>
          <w:color w:val="333333"/>
          <w:sz w:val="20"/>
          <w:szCs w:val="20"/>
        </w:rPr>
        <w:t xml:space="preserve">欧洲数据保护委员会. Guidelines on the Protection of Children's Personal Data Under GDPR.</w:t>
      </w:r>
    </w:p>
    <w:p>
      <w:pPr>
        <w:pStyle w:val="ListParagraph"/>
        <w:numPr>
          <w:ilvl w:val="0"/>
          <w:numId w:val="2"/>
        </w:numPr>
        <w:spacing w:after="40" w:before="40" w:line="300" w:lineRule="auto"/>
      </w:pPr>
      <w:r>
        <w:rPr>
          <w:rFonts w:ascii="Arial" w:cs="Arial" w:eastAsia="Arial" w:hAnsi="Arial"/>
          <w:color w:val="333333"/>
          <w:sz w:val="20"/>
          <w:szCs w:val="20"/>
        </w:rPr>
        <w:t xml:space="preserve">Anthropic Claude API 文档 / OpenAI GPT-4o 技术说明</w:t>
      </w:r>
    </w:p>
    <w:p>
      <w:pPr>
        <w:pStyle w:val="ListParagraph"/>
        <w:numPr>
          <w:ilvl w:val="0"/>
          <w:numId w:val="2"/>
        </w:numPr>
        <w:spacing w:after="40" w:before="40" w:line="300" w:lineRule="auto"/>
      </w:pPr>
      <w:r>
        <w:rPr>
          <w:rFonts w:ascii="Arial" w:cs="Arial" w:eastAsia="Arial" w:hAnsi="Arial"/>
          <w:color w:val="333333"/>
          <w:sz w:val="20"/>
          <w:szCs w:val="20"/>
        </w:rPr>
        <w:t xml:space="preserve">LanguageTool API 开源语法检测引擎文档</w:t>
      </w:r>
    </w:p>
    <w:p>
      <w:pPr>
        <w:pStyle w:val="ListParagraph"/>
        <w:numPr>
          <w:ilvl w:val="0"/>
          <w:numId w:val="2"/>
        </w:numPr>
        <w:spacing w:after="40" w:before="40" w:line="300" w:lineRule="auto"/>
      </w:pPr>
      <w:r>
        <w:rPr>
          <w:rFonts w:ascii="Arial" w:cs="Arial" w:eastAsia="Arial" w:hAnsi="Arial"/>
          <w:color w:val="333333"/>
          <w:sz w:val="20"/>
          <w:szCs w:val="20"/>
        </w:rPr>
        <w:t xml:space="preserve">审查报告引用：AI 玩具给儿童带来的风险研究（新华网，2026年3月）</w:t>
      </w:r>
    </w:p>
    <w:p>
      <w:pPr>
        <w:spacing w:after="160" w:before="0"/>
      </w:pPr>
    </w:p>
    <w:p>
      <w:pPr>
        <w:pStyle w:val="Heading1"/>
        <w:pBdr>
          <w:bottom w:val="single" w:color="2E75B6" w:sz="8" w:space="4"/>
        </w:pBdr>
        <w:spacing w:after="120" w:before="360"/>
      </w:pPr>
      <w:r>
        <w:rPr>
          <w:rFonts w:ascii="Arial" w:cs="Arial" w:eastAsia="Arial" w:hAnsi="Arial"/>
          <w:b/>
          <w:bCs/>
          <w:color w:val="1F4E79"/>
          <w:sz w:val="32"/>
          <w:szCs w:val="32"/>
        </w:rPr>
        <w:t xml:space="preserve">文档控制信息</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single" w:color="BDD7EE" w:sz="1"/>
              <w:left w:val="single" w:color="BDD7EE" w:sz="1"/>
              <w:bottom w:val="single" w:color="BDD7EE" w:sz="1"/>
              <w:right w:val="single" w:color="BDD7EE" w:sz="1"/>
            </w:tcBorders>
            <w:shd w:fill="1F4E79" w:val="clear"/>
            <w:tcMar>
              <w:top w:type="dxa" w:w="100"/>
              <w:left w:type="dxa" w:w="160"/>
              <w:bottom w:type="dxa" w:w="100"/>
              <w:right w:type="dxa" w:w="160"/>
            </w:tcMar>
          </w:tcPr>
          <w:p>
            <w:r>
              <w:rPr>
                <w:rFonts w:ascii="Arial" w:cs="Arial" w:eastAsia="Arial" w:hAnsi="Arial"/>
                <w:b/>
                <w:bCs/>
                <w:color w:val="FFFFFF"/>
                <w:sz w:val="20"/>
                <w:szCs w:val="20"/>
              </w:rPr>
              <w:t xml:space="preserve">项</w:t>
            </w:r>
          </w:p>
        </w:tc>
        <w:tc>
          <w:tcPr>
            <w:tcW w:type="dxa" w:w="4860"/>
            <w:tcBorders>
              <w:top w:val="single" w:color="BDD7EE" w:sz="1"/>
              <w:left w:val="single" w:color="BDD7EE" w:sz="1"/>
              <w:bottom w:val="single" w:color="BDD7EE" w:sz="1"/>
              <w:right w:val="single" w:color="BDD7EE" w:sz="1"/>
            </w:tcBorders>
            <w:shd w:fill="1F4E79" w:val="clear"/>
            <w:tcMar>
              <w:top w:type="dxa" w:w="100"/>
              <w:left w:type="dxa" w:w="160"/>
              <w:bottom w:type="dxa" w:w="100"/>
              <w:right w:type="dxa" w:w="160"/>
            </w:tcMar>
          </w:tcPr>
          <w:p>
            <w:r>
              <w:rPr>
                <w:rFonts w:ascii="Arial" w:cs="Arial" w:eastAsia="Arial" w:hAnsi="Arial"/>
                <w:b/>
                <w:bCs/>
                <w:color w:val="FFFFFF"/>
                <w:sz w:val="20"/>
                <w:szCs w:val="20"/>
              </w:rPr>
              <w:t xml:space="preserve">内容</w:t>
            </w:r>
          </w:p>
        </w:tc>
      </w:tr>
      <w:tr>
        <w:tc>
          <w:tcPr>
            <w:tcW w:type="dxa" w:w="4500"/>
            <w:tcBorders>
              <w:top w:val="single" w:color="BDD7EE" w:sz="1"/>
              <w:left w:val="single" w:color="BDD7EE" w:sz="1"/>
              <w:bottom w:val="single" w:color="BDD7EE" w:sz="1"/>
              <w:right w:val="single" w:color="BDD7EE" w:sz="1"/>
            </w:tcBorders>
            <w:shd w:fill="F2F2F2" w:val="clear"/>
            <w:tcMar>
              <w:top w:type="dxa" w:w="80"/>
              <w:left w:type="dxa" w:w="160"/>
              <w:bottom w:type="dxa" w:w="80"/>
              <w:right w:type="dxa" w:w="160"/>
            </w:tcMar>
          </w:tcPr>
          <w:p>
            <w:pPr>
              <w:spacing w:after="20" w:before="20"/>
            </w:pPr>
            <w:r>
              <w:rPr>
                <w:rFonts w:ascii="Arial" w:cs="Arial" w:eastAsia="Arial" w:hAnsi="Arial"/>
                <w:color w:val="333333"/>
                <w:sz w:val="19"/>
                <w:szCs w:val="19"/>
              </w:rPr>
              <w:t xml:space="preserve">文档编号</w:t>
            </w:r>
          </w:p>
        </w:tc>
        <w:tc>
          <w:tcPr>
            <w:tcW w:type="dxa" w:w="4860"/>
            <w:tcBorders>
              <w:top w:val="single" w:color="BDD7EE" w:sz="1"/>
              <w:left w:val="single" w:color="BDD7EE" w:sz="1"/>
              <w:bottom w:val="single" w:color="BDD7EE" w:sz="1"/>
              <w:right w:val="single" w:color="BDD7EE" w:sz="1"/>
            </w:tcBorders>
            <w:shd w:fill="F2F2F2" w:val="clear"/>
            <w:tcMar>
              <w:top w:type="dxa" w:w="80"/>
              <w:left w:type="dxa" w:w="160"/>
              <w:bottom w:type="dxa" w:w="80"/>
              <w:right w:type="dxa" w:w="160"/>
            </w:tcMar>
          </w:tcPr>
          <w:p>
            <w:pPr>
              <w:spacing w:after="20" w:before="20"/>
            </w:pPr>
            <w:r>
              <w:rPr>
                <w:rFonts w:ascii="Arial" w:cs="Arial" w:eastAsia="Arial" w:hAnsi="Arial"/>
                <w:color w:val="333333"/>
                <w:sz w:val="19"/>
                <w:szCs w:val="19"/>
              </w:rPr>
              <w:t xml:space="preserve">LQ-PRJ-001</w:t>
            </w:r>
          </w:p>
        </w:tc>
      </w:tr>
      <w:tr>
        <w:tc>
          <w:tcPr>
            <w:tcW w:type="dxa" w:w="4500"/>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pPr>
              <w:spacing w:after="20" w:before="20"/>
            </w:pPr>
            <w:r>
              <w:rPr>
                <w:rFonts w:ascii="Arial" w:cs="Arial" w:eastAsia="Arial" w:hAnsi="Arial"/>
                <w:color w:val="333333"/>
                <w:sz w:val="19"/>
                <w:szCs w:val="19"/>
              </w:rPr>
              <w:t xml:space="preserve">版本</w:t>
            </w:r>
          </w:p>
        </w:tc>
        <w:tc>
          <w:tcPr>
            <w:tcW w:type="dxa" w:w="4860"/>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pPr>
              <w:spacing w:after="20" w:before="20"/>
            </w:pPr>
            <w:r>
              <w:rPr>
                <w:rFonts w:ascii="Arial" w:cs="Arial" w:eastAsia="Arial" w:hAnsi="Arial"/>
                <w:color w:val="333333"/>
                <w:sz w:val="19"/>
                <w:szCs w:val="19"/>
              </w:rPr>
              <w:t xml:space="preserve">1.2（2026年4月 — 响应外部审查报告，新增儿童合规、QA体系、预算框架、组织架构章节）</w:t>
            </w:r>
          </w:p>
        </w:tc>
      </w:tr>
      <w:tr>
        <w:tc>
          <w:tcPr>
            <w:tcW w:type="dxa" w:w="4500"/>
            <w:tcBorders>
              <w:top w:val="single" w:color="BDD7EE" w:sz="1"/>
              <w:left w:val="single" w:color="BDD7EE" w:sz="1"/>
              <w:bottom w:val="single" w:color="BDD7EE" w:sz="1"/>
              <w:right w:val="single" w:color="BDD7EE" w:sz="1"/>
            </w:tcBorders>
            <w:shd w:fill="F2F2F2" w:val="clear"/>
            <w:tcMar>
              <w:top w:type="dxa" w:w="80"/>
              <w:left w:type="dxa" w:w="160"/>
              <w:bottom w:type="dxa" w:w="80"/>
              <w:right w:type="dxa" w:w="160"/>
            </w:tcMar>
          </w:tcPr>
          <w:p>
            <w:pPr>
              <w:spacing w:after="20" w:before="20"/>
            </w:pPr>
            <w:r>
              <w:rPr>
                <w:rFonts w:ascii="Arial" w:cs="Arial" w:eastAsia="Arial" w:hAnsi="Arial"/>
                <w:color w:val="333333"/>
                <w:sz w:val="19"/>
                <w:szCs w:val="19"/>
              </w:rPr>
              <w:t xml:space="preserve">创建日期</w:t>
            </w:r>
          </w:p>
        </w:tc>
        <w:tc>
          <w:tcPr>
            <w:tcW w:type="dxa" w:w="4860"/>
            <w:tcBorders>
              <w:top w:val="single" w:color="BDD7EE" w:sz="1"/>
              <w:left w:val="single" w:color="BDD7EE" w:sz="1"/>
              <w:bottom w:val="single" w:color="BDD7EE" w:sz="1"/>
              <w:right w:val="single" w:color="BDD7EE" w:sz="1"/>
            </w:tcBorders>
            <w:shd w:fill="F2F2F2" w:val="clear"/>
            <w:tcMar>
              <w:top w:type="dxa" w:w="80"/>
              <w:left w:type="dxa" w:w="160"/>
              <w:bottom w:type="dxa" w:w="80"/>
              <w:right w:type="dxa" w:w="160"/>
            </w:tcMar>
          </w:tcPr>
          <w:p>
            <w:pPr>
              <w:spacing w:after="20" w:before="20"/>
            </w:pPr>
            <w:r>
              <w:rPr>
                <w:rFonts w:ascii="Arial" w:cs="Arial" w:eastAsia="Arial" w:hAnsi="Arial"/>
                <w:color w:val="333333"/>
                <w:sz w:val="19"/>
                <w:szCs w:val="19"/>
              </w:rPr>
              <w:t xml:space="preserve">2026年4月</w:t>
            </w:r>
          </w:p>
        </w:tc>
      </w:tr>
      <w:tr>
        <w:tc>
          <w:tcPr>
            <w:tcW w:type="dxa" w:w="4500"/>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pPr>
              <w:spacing w:after="20" w:before="20"/>
            </w:pPr>
            <w:r>
              <w:rPr>
                <w:rFonts w:ascii="Arial" w:cs="Arial" w:eastAsia="Arial" w:hAnsi="Arial"/>
                <w:color w:val="333333"/>
                <w:sz w:val="19"/>
                <w:szCs w:val="19"/>
              </w:rPr>
              <w:t xml:space="preserve">作者</w:t>
            </w:r>
          </w:p>
        </w:tc>
        <w:tc>
          <w:tcPr>
            <w:tcW w:type="dxa" w:w="4860"/>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pPr>
              <w:spacing w:after="20" w:before="20"/>
            </w:pPr>
            <w:r>
              <w:rPr>
                <w:rFonts w:ascii="Arial" w:cs="Arial" w:eastAsia="Arial" w:hAnsi="Arial"/>
                <w:color w:val="333333"/>
                <w:sz w:val="19"/>
                <w:szCs w:val="19"/>
              </w:rPr>
              <w:t xml:space="preserve">项目管理办公室（PMO）</w:t>
            </w:r>
          </w:p>
        </w:tc>
      </w:tr>
      <w:tr>
        <w:tc>
          <w:tcPr>
            <w:tcW w:type="dxa" w:w="4500"/>
            <w:tcBorders>
              <w:top w:val="single" w:color="BDD7EE" w:sz="1"/>
              <w:left w:val="single" w:color="BDD7EE" w:sz="1"/>
              <w:bottom w:val="single" w:color="BDD7EE" w:sz="1"/>
              <w:right w:val="single" w:color="BDD7EE" w:sz="1"/>
            </w:tcBorders>
            <w:shd w:fill="F2F2F2" w:val="clear"/>
            <w:tcMar>
              <w:top w:type="dxa" w:w="80"/>
              <w:left w:type="dxa" w:w="160"/>
              <w:bottom w:type="dxa" w:w="80"/>
              <w:right w:type="dxa" w:w="160"/>
            </w:tcMar>
          </w:tcPr>
          <w:p>
            <w:pPr>
              <w:spacing w:after="20" w:before="20"/>
            </w:pPr>
            <w:r>
              <w:rPr>
                <w:rFonts w:ascii="Arial" w:cs="Arial" w:eastAsia="Arial" w:hAnsi="Arial"/>
                <w:color w:val="333333"/>
                <w:sz w:val="19"/>
                <w:szCs w:val="19"/>
              </w:rPr>
              <w:t xml:space="preserve">审核人</w:t>
            </w:r>
          </w:p>
        </w:tc>
        <w:tc>
          <w:tcPr>
            <w:tcW w:type="dxa" w:w="4860"/>
            <w:tcBorders>
              <w:top w:val="single" w:color="BDD7EE" w:sz="1"/>
              <w:left w:val="single" w:color="BDD7EE" w:sz="1"/>
              <w:bottom w:val="single" w:color="BDD7EE" w:sz="1"/>
              <w:right w:val="single" w:color="BDD7EE" w:sz="1"/>
            </w:tcBorders>
            <w:shd w:fill="F2F2F2" w:val="clear"/>
            <w:tcMar>
              <w:top w:type="dxa" w:w="80"/>
              <w:left w:type="dxa" w:w="160"/>
              <w:bottom w:type="dxa" w:w="80"/>
              <w:right w:type="dxa" w:w="160"/>
            </w:tcMar>
          </w:tcPr>
          <w:p>
            <w:pPr>
              <w:spacing w:after="20" w:before="20"/>
            </w:pPr>
            <w:r>
              <w:rPr>
                <w:rFonts w:ascii="Arial" w:cs="Arial" w:eastAsia="Arial" w:hAnsi="Arial"/>
                <w:color w:val="333333"/>
                <w:sz w:val="19"/>
                <w:szCs w:val="19"/>
              </w:rPr>
              <w:t xml:space="preserve">产品负责人、法务/合规专员、技术架构师、儿童安全顾问</w:t>
            </w:r>
          </w:p>
        </w:tc>
      </w:tr>
      <w:tr>
        <w:tc>
          <w:tcPr>
            <w:tcW w:type="dxa" w:w="4500"/>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pPr>
              <w:spacing w:after="20" w:before="20"/>
            </w:pPr>
            <w:r>
              <w:rPr>
                <w:rFonts w:ascii="Arial" w:cs="Arial" w:eastAsia="Arial" w:hAnsi="Arial"/>
                <w:color w:val="333333"/>
                <w:sz w:val="19"/>
                <w:szCs w:val="19"/>
              </w:rPr>
              <w:t xml:space="preserve">下次审阅</w:t>
            </w:r>
          </w:p>
        </w:tc>
        <w:tc>
          <w:tcPr>
            <w:tcW w:type="dxa" w:w="4860"/>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pPr>
              <w:spacing w:after="20" w:before="20"/>
            </w:pPr>
            <w:r>
              <w:rPr>
                <w:rFonts w:ascii="Arial" w:cs="Arial" w:eastAsia="Arial" w:hAnsi="Arial"/>
                <w:color w:val="333333"/>
                <w:sz w:val="19"/>
                <w:szCs w:val="19"/>
              </w:rPr>
              <w:t xml:space="preserve">2026年7月（Phase 0 完成后 + COPPA 自评结果纳入）</w:t>
            </w:r>
          </w:p>
        </w:tc>
      </w:tr>
      <w:tr>
        <w:tc>
          <w:tcPr>
            <w:tcW w:type="dxa" w:w="4500"/>
            <w:tcBorders>
              <w:top w:val="single" w:color="BDD7EE" w:sz="1"/>
              <w:left w:val="single" w:color="BDD7EE" w:sz="1"/>
              <w:bottom w:val="single" w:color="BDD7EE" w:sz="1"/>
              <w:right w:val="single" w:color="BDD7EE" w:sz="1"/>
            </w:tcBorders>
            <w:shd w:fill="F2F2F2" w:val="clear"/>
            <w:tcMar>
              <w:top w:type="dxa" w:w="80"/>
              <w:left w:type="dxa" w:w="160"/>
              <w:bottom w:type="dxa" w:w="80"/>
              <w:right w:type="dxa" w:w="160"/>
            </w:tcMar>
          </w:tcPr>
          <w:p>
            <w:pPr>
              <w:spacing w:after="20" w:before="20"/>
            </w:pPr>
            <w:r>
              <w:rPr>
                <w:rFonts w:ascii="Arial" w:cs="Arial" w:eastAsia="Arial" w:hAnsi="Arial"/>
                <w:color w:val="333333"/>
                <w:sz w:val="19"/>
                <w:szCs w:val="19"/>
              </w:rPr>
              <w:t xml:space="preserve">发行范围</w:t>
            </w:r>
          </w:p>
        </w:tc>
        <w:tc>
          <w:tcPr>
            <w:tcW w:type="dxa" w:w="4860"/>
            <w:tcBorders>
              <w:top w:val="single" w:color="BDD7EE" w:sz="1"/>
              <w:left w:val="single" w:color="BDD7EE" w:sz="1"/>
              <w:bottom w:val="single" w:color="BDD7EE" w:sz="1"/>
              <w:right w:val="single" w:color="BDD7EE" w:sz="1"/>
            </w:tcBorders>
            <w:shd w:fill="F2F2F2" w:val="clear"/>
            <w:tcMar>
              <w:top w:type="dxa" w:w="80"/>
              <w:left w:type="dxa" w:w="160"/>
              <w:bottom w:type="dxa" w:w="80"/>
              <w:right w:type="dxa" w:w="160"/>
            </w:tcMar>
          </w:tcPr>
          <w:p>
            <w:pPr>
              <w:spacing w:after="20" w:before="20"/>
            </w:pPr>
            <w:r>
              <w:rPr>
                <w:rFonts w:ascii="Arial" w:cs="Arial" w:eastAsia="Arial" w:hAnsi="Arial"/>
                <w:color w:val="333333"/>
                <w:sz w:val="19"/>
                <w:szCs w:val="19"/>
              </w:rPr>
              <w:t xml:space="preserve">内部项目成员、投资人、外部顾问（需保密协议）、外部审查方</w:t>
            </w:r>
          </w:p>
        </w:tc>
      </w:tr>
    </w:tbl>
    <w:p>
      <w:pPr>
        <w:spacing w:after="160" w:before="0"/>
      </w:pP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026"/>
      </w:tabs>
      <w:spacing w:before="120"/>
    </w:pPr>
    <w:r>
      <w:rPr>
        <w:rFonts w:ascii="Arial" w:cs="Arial" w:eastAsia="Arial" w:hAnsi="Arial"/>
        <w:color w:val="595959"/>
        <w:sz w:val="16"/>
        <w:szCs w:val="16"/>
      </w:rPr>
      <w:t xml:space="preserve">	© 2026 LinguaQuest 项目组  |  内部机密</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spacing w:after="120" w:before="0"/>
    </w:pPr>
    <w:r>
      <w:rPr>
        <w:rFonts w:ascii="Arial" w:cs="Arial" w:eastAsia="Arial" w:hAnsi="Arial"/>
        <w:color w:val="595959"/>
        <w:sz w:val="18"/>
        <w:szCs w:val="18"/>
      </w:rPr>
      <w:t xml:space="preserve">LinguaQuest RPG — AI 语言学习游戏  项目说明书</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color w:val="2E75B6"/>
      </w:r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8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60" w:before="200"/>
      <w:outlineLvl w:val="2"/>
    </w:pPr>
    <w:rPr>
      <w:rFonts w:ascii="Arial" w:cs="Arial" w:eastAsia="Arial" w:hAnsi="Arial"/>
      <w:b/>
      <w:bCs/>
      <w:color w:val="59595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2026-04-14T10:14:14.571Z</dcterms:created>
  <dcterms:modified xsi:type="dcterms:W3CDTF">2026-04-14T10:14:14.572Z</dcterms:modified>
</cp:coreProperties>
</file>

<file path=docProps/custom.xml><?xml version="1.0" encoding="utf-8"?>
<Properties xmlns="http://schemas.openxmlformats.org/officeDocument/2006/custom-properties" xmlns:vt="http://schemas.openxmlformats.org/officeDocument/2006/docPropsVTypes"/>
</file>