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40" w:rsidRPr="00270540" w:rsidRDefault="00270540" w:rsidP="00270540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Занятие № </w:t>
      </w:r>
      <w:r w:rsidRPr="0027054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10</w:t>
      </w:r>
    </w:p>
    <w:p w:rsidR="00270540" w:rsidRDefault="00270540" w:rsidP="00270540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270540" w:rsidRDefault="00270540" w:rsidP="00270540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270540" w:rsidRDefault="00270540" w:rsidP="00270540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.11.2022</w:t>
      </w:r>
    </w:p>
    <w:p w:rsidR="00270540" w:rsidRDefault="00270540" w:rsidP="00270540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DA3237">
        <w:rPr>
          <w:rFonts w:ascii="Times New Roman" w:hAnsi="Times New Roman" w:cs="Times New Roman"/>
          <w:sz w:val="28"/>
          <w:szCs w:val="28"/>
        </w:rPr>
        <w:t>«Разработка модели «сущность-связь» в нотации Мартина с использованием современных CASE технологий»</w:t>
      </w:r>
      <w:r w:rsidRPr="0075689D">
        <w:rPr>
          <w:b/>
        </w:rPr>
        <w:t xml:space="preserve"> </w:t>
      </w:r>
    </w:p>
    <w:p w:rsidR="00270540" w:rsidRDefault="00270540" w:rsidP="00270540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270540" w:rsidRPr="00D45D3B" w:rsidRDefault="00270540" w:rsidP="00270540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5D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45D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Элементы используемые при создании модели сущность-связь в нотации Мартина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4863"/>
      </w:tblGrid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" w:name="2_4_2"/>
            <w:r w:rsidRPr="00D45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 диаграммы</w:t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Обозначает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80E045" wp14:editId="35288E49">
                  <wp:extent cx="906780" cy="381000"/>
                  <wp:effectExtent l="0" t="0" r="0" b="0"/>
                  <wp:docPr id="31" name="Рисунок 31" descr="http://www.mstu.edu.ru/study/materials/zelenkov/image1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mstu.edu.ru/study/materials/zelenkov/image1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независимая сущность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E74A7A" wp14:editId="172120DC">
                  <wp:extent cx="914400" cy="480060"/>
                  <wp:effectExtent l="0" t="0" r="0" b="0"/>
                  <wp:docPr id="32" name="Рисунок 32" descr="http://www.mstu.edu.ru/study/materials/zelenkov/image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mstu.edu.ru/study/materials/zelenkov/image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зависимая сущность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F6592F" wp14:editId="41C841EE">
                  <wp:extent cx="914400" cy="548640"/>
                  <wp:effectExtent l="0" t="0" r="0" b="0"/>
                  <wp:docPr id="33" name="Рисунок 33" descr="http://www.mstu.edu.ru/study/materials/zelenkov/image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mstu.edu.ru/study/materials/zelenkov/image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родительская сущность в иерархической связи</w:t>
            </w:r>
          </w:p>
        </w:tc>
      </w:tr>
    </w:tbl>
    <w:p w:rsidR="00270540" w:rsidRPr="00D45D3B" w:rsidRDefault="00270540" w:rsidP="0027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5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1892"/>
      </w:tblGrid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Кардинальность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9629FE" wp14:editId="2DD5C9A5">
                  <wp:extent cx="1447800" cy="297180"/>
                  <wp:effectExtent l="0" t="0" r="0" b="0"/>
                  <wp:docPr id="34" name="Рисунок 34" descr="http://www.mstu.edu.ru/study/materials/zelenkov/image1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mstu.edu.ru/study/materials/zelenkov/image1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A586A5" wp14:editId="522B61A0">
                  <wp:extent cx="1363980" cy="381000"/>
                  <wp:effectExtent l="0" t="0" r="0" b="0"/>
                  <wp:docPr id="35" name="Рисунок 35" descr="http://www.mstu.edu.ru/study/materials/zelenkov/image1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mstu.edu.ru/study/materials/zelenkov/image1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4D105D" wp14:editId="5879A670">
                  <wp:extent cx="1363980" cy="381000"/>
                  <wp:effectExtent l="0" t="0" r="0" b="0"/>
                  <wp:docPr id="36" name="Рисунок 36" descr="http://www.mstu.edu.ru/study/materials/zelenkov/image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mstu.edu.ru/study/materials/zelenkov/image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DF2EAAE" wp14:editId="7B2206CD">
                  <wp:extent cx="1363980" cy="381000"/>
                  <wp:effectExtent l="0" t="0" r="0" b="0"/>
                  <wp:docPr id="37" name="Рисунок 37" descr="http://www.mstu.edu.ru/study/materials/zelenkov/image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mstu.edu.ru/study/materials/zelenkov/image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M,N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6BCE65" wp14:editId="39D9F67F">
                  <wp:extent cx="1363980" cy="464820"/>
                  <wp:effectExtent l="0" t="0" r="0" b="0"/>
                  <wp:docPr id="38" name="Рисунок 38" descr="http://www.mstu.edu.ru/study/materials/zelenkov/image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mstu.edu.ru/study/materials/zelenkov/image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0,N</w:t>
            </w:r>
          </w:p>
        </w:tc>
      </w:tr>
      <w:tr w:rsidR="00270540" w:rsidRPr="00D45D3B" w:rsidTr="00EA59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D23F00" wp14:editId="11C7CD2D">
                  <wp:extent cx="1363980" cy="464820"/>
                  <wp:effectExtent l="0" t="0" r="0" b="0"/>
                  <wp:docPr id="39" name="Рисунок 39" descr="http://www.mstu.edu.ru/study/materials/zelenkov/image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mstu.edu.ru/study/materials/zelenkov/image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70540" w:rsidRPr="00D45D3B" w:rsidRDefault="00270540" w:rsidP="00EA5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1,N</w:t>
            </w:r>
          </w:p>
        </w:tc>
      </w:tr>
    </w:tbl>
    <w:p w:rsidR="00270540" w:rsidRPr="00D45D3B" w:rsidRDefault="00270540" w:rsidP="00270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5D3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связи указывается на линии ее обозначающей. Пример:</w:t>
      </w:r>
    </w:p>
    <w:p w:rsidR="00270540" w:rsidRPr="00D45D3B" w:rsidRDefault="00270540" w:rsidP="002705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45D3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916F9A9" wp14:editId="417498B8">
            <wp:extent cx="3695700" cy="922020"/>
            <wp:effectExtent l="0" t="0" r="0" b="0"/>
            <wp:docPr id="40" name="Рисунок 40" descr="http://www.mstu.edu.ru/study/materials/zelenkov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stu.edu.ru/study/materials/zelenkov/image15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270540" w:rsidRDefault="00270540" w:rsidP="00270540">
      <w:pPr>
        <w:spacing w:after="0" w:line="240" w:lineRule="auto"/>
        <w:rPr>
          <w:lang w:eastAsia="ru-RU"/>
        </w:rPr>
      </w:pPr>
    </w:p>
    <w:p w:rsidR="00270540" w:rsidRDefault="00270540" w:rsidP="00270540">
      <w:pPr>
        <w:spacing w:after="0" w:line="240" w:lineRule="auto"/>
        <w:rPr>
          <w:lang w:eastAsia="ru-RU"/>
        </w:rPr>
      </w:pPr>
      <w:r w:rsidRPr="00A46B16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2.</w:t>
      </w:r>
      <w:r w:rsidRPr="00A46B1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A46B16">
        <w:rPr>
          <w:rFonts w:ascii="Times New Roman" w:hAnsi="Times New Roman" w:cs="Times New Roman"/>
          <w:b/>
          <w:sz w:val="28"/>
          <w:szCs w:val="28"/>
        </w:rPr>
        <w:t>одель «сущность-связь» в нотации Мартина с использованием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6B16">
        <w:rPr>
          <w:rFonts w:ascii="Times New Roman" w:hAnsi="Times New Roman" w:cs="Times New Roman"/>
          <w:b/>
          <w:sz w:val="28"/>
          <w:szCs w:val="28"/>
        </w:rPr>
        <w:t xml:space="preserve">конструктора </w:t>
      </w:r>
      <w:proofErr w:type="spellStart"/>
      <w:r w:rsidRPr="00A46B16">
        <w:rPr>
          <w:rFonts w:ascii="Times New Roman" w:hAnsi="Times New Roman" w:cs="Times New Roman"/>
          <w:b/>
          <w:sz w:val="28"/>
          <w:szCs w:val="28"/>
        </w:rPr>
        <w:t>Dia</w:t>
      </w:r>
      <w:proofErr w:type="spellEnd"/>
      <w:r>
        <w:rPr>
          <w:noProof/>
          <w:lang w:eastAsia="ru-RU"/>
        </w:rPr>
        <w:t xml:space="preserve"> </w:t>
      </w:r>
    </w:p>
    <w:p w:rsidR="00270540" w:rsidRDefault="00270540" w:rsidP="002705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399E5" wp14:editId="5803B1DE">
            <wp:extent cx="5951220" cy="58199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3218" t="14139" r="33169" b="10034"/>
                    <a:stretch/>
                  </pic:blipFill>
                  <pic:spPr bwMode="auto">
                    <a:xfrm>
                      <a:off x="0" y="0"/>
                      <a:ext cx="5984295" cy="585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540" w:rsidRDefault="00270540" w:rsidP="002705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Pr="00DA3237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:rsidR="00270540" w:rsidRPr="00DA3237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A3237">
        <w:rPr>
          <w:rFonts w:ascii="Times New Roman" w:hAnsi="Times New Roman" w:cs="Times New Roman"/>
          <w:sz w:val="28"/>
          <w:szCs w:val="28"/>
        </w:rPr>
        <w:t>1.Унификация атрибутов.</w:t>
      </w:r>
    </w:p>
    <w:p w:rsidR="00270540" w:rsidRPr="00DA3237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DA3237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при миграции первичных ключей некоего родительского класса сущностей в один и тот же дочерний класс попадают совпадающие по смыслу атрибуты из разных родительских классов, то эти атрибуты необходимо «слить», т. е. необходимо провести так называемую </w:t>
      </w:r>
      <w:r w:rsidRPr="00DA323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унификацию атрибутов</w:t>
      </w: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Например, в случае, когда сотрудник может работать в организации, числясь не более чем в одном отделе, после унификации атрибута «Код организации» получим следующую ключевую диаграмму:</w:t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20CB7D06" wp14:editId="39880DD2">
            <wp:extent cx="5715000" cy="2735580"/>
            <wp:effectExtent l="0" t="0" r="0" b="7620"/>
            <wp:docPr id="3" name="Рисунок 3" descr="https://img-lib.wm-help.net/4291814739/i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4291814739/i_1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миграции первичный ключ из родительских классов сущностей «Организация» и «Отделы» в дочерний класс «Сотрудники», атрибут «Код организации» попадает в класс сущностей «Сотрудники». Причем дважды:</w:t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1) первый раз с маркером P</w:t>
      </w: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vertAlign w:val="subscript"/>
          <w:lang w:eastAsia="ru-RU"/>
        </w:rPr>
        <w:t>F</w:t>
      </w: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K из класса сущностей «Организация» при установлении не полностью идентифицирующей связи;</w:t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2) и второй раз, с маркером FK с условием допустимости </w:t>
      </w:r>
      <w:proofErr w:type="spellStart"/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Null</w:t>
      </w:r>
      <w:proofErr w:type="spellEnd"/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-значений из класса сущностей «Отделы» при установлении не обязательно не идентифицирующей связи.</w:t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унификации атрибут «Код организации» получает статус атрибута первичного / внешнего ключа, поглощающего статус атрибута внешнего ключа.</w:t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Построим новую ключевую диаграмму, демонстрирующую сам процесс унификации:</w:t>
      </w:r>
    </w:p>
    <w:p w:rsidR="00270540" w:rsidRPr="00DA3237" w:rsidRDefault="00270540" w:rsidP="002705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387056F" wp14:editId="5DE84C7D">
            <wp:extent cx="5715000" cy="1562100"/>
            <wp:effectExtent l="0" t="0" r="0" b="0"/>
            <wp:docPr id="4" name="Рисунок 4" descr="https://img-lib.wm-help.net/4291814739/i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lib.wm-help.net/4291814739/i_1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40" w:rsidRPr="00DA3237" w:rsidRDefault="00270540" w:rsidP="0027054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323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Таким образом и произошла унификация атрибутов.</w:t>
      </w:r>
    </w:p>
    <w:p w:rsidR="00270540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2.Связи категоризации</w:t>
      </w:r>
    </w:p>
    <w:p w:rsidR="00270540" w:rsidRPr="00DA3237" w:rsidRDefault="00270540" w:rsidP="0027054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53F4A"/>
          <w:sz w:val="28"/>
          <w:szCs w:val="28"/>
        </w:rPr>
      </w:pPr>
      <w:r w:rsidRPr="00DA3237">
        <w:rPr>
          <w:b/>
          <w:sz w:val="28"/>
          <w:szCs w:val="28"/>
        </w:rPr>
        <w:t>Ответ:</w:t>
      </w:r>
      <w:r w:rsidRPr="00DA3237">
        <w:rPr>
          <w:rFonts w:ascii="Arial" w:hAnsi="Arial" w:cs="Arial"/>
          <w:color w:val="353F4A"/>
          <w:sz w:val="25"/>
          <w:szCs w:val="25"/>
        </w:rPr>
        <w:t xml:space="preserve"> </w:t>
      </w:r>
      <w:r w:rsidRPr="00DA3237">
        <w:rPr>
          <w:color w:val="353F4A"/>
          <w:sz w:val="28"/>
          <w:szCs w:val="28"/>
        </w:rPr>
        <w:t xml:space="preserve">Некоторые сущности определяют целую категорию объектов одного типа. В </w:t>
      </w:r>
      <w:proofErr w:type="spellStart"/>
      <w:r w:rsidRPr="00DA3237">
        <w:rPr>
          <w:color w:val="353F4A"/>
          <w:sz w:val="28"/>
          <w:szCs w:val="28"/>
        </w:rPr>
        <w:t>ERwin</w:t>
      </w:r>
      <w:proofErr w:type="spellEnd"/>
      <w:r w:rsidRPr="00DA3237">
        <w:rPr>
          <w:color w:val="353F4A"/>
          <w:sz w:val="28"/>
          <w:szCs w:val="28"/>
        </w:rPr>
        <w:t xml:space="preserve"> в таком случае создается сущность для определения категории и для каждого элемента категории, а затем вводится для них связь категоризации. Родительская сущность категории называется </w:t>
      </w:r>
      <w:proofErr w:type="spellStart"/>
      <w:r w:rsidRPr="00DA3237">
        <w:rPr>
          <w:color w:val="353F4A"/>
          <w:sz w:val="28"/>
          <w:szCs w:val="28"/>
        </w:rPr>
        <w:t>супертипом</w:t>
      </w:r>
      <w:proofErr w:type="spellEnd"/>
      <w:r w:rsidRPr="00DA3237">
        <w:rPr>
          <w:color w:val="353F4A"/>
          <w:sz w:val="28"/>
          <w:szCs w:val="28"/>
        </w:rPr>
        <w:t>, а дочерние- подтипом. Для моделирования категорий служит кнопка в палитре инструментов.</w:t>
      </w:r>
    </w:p>
    <w:p w:rsidR="00270540" w:rsidRPr="00DA3237" w:rsidRDefault="00270540" w:rsidP="0027054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53F4A"/>
          <w:sz w:val="28"/>
          <w:szCs w:val="28"/>
        </w:rPr>
      </w:pPr>
      <w:r w:rsidRPr="00DA3237">
        <w:rPr>
          <w:color w:val="353F4A"/>
          <w:sz w:val="28"/>
          <w:szCs w:val="28"/>
        </w:rPr>
        <w:t xml:space="preserve">Например, сущность "сотрудник" может содержать данные как о штатных работниках, так и о временно нанятых. Первые и вторые имеют различные, частично пересекающиеся наборы атрибутов (минимальное </w:t>
      </w:r>
      <w:r w:rsidRPr="00DA3237">
        <w:rPr>
          <w:color w:val="353F4A"/>
          <w:sz w:val="28"/>
          <w:szCs w:val="28"/>
        </w:rPr>
        <w:lastRenderedPageBreak/>
        <w:t xml:space="preserve">пересечение подтипов составляет первичный ключ). Общая часть этих атрибутов, включая первичный ключ, помещается в сущность- </w:t>
      </w:r>
      <w:proofErr w:type="spellStart"/>
      <w:r w:rsidRPr="00DA3237">
        <w:rPr>
          <w:color w:val="353F4A"/>
          <w:sz w:val="28"/>
          <w:szCs w:val="28"/>
        </w:rPr>
        <w:t>супертип</w:t>
      </w:r>
      <w:proofErr w:type="spellEnd"/>
      <w:r w:rsidRPr="00DA3237">
        <w:rPr>
          <w:color w:val="353F4A"/>
          <w:sz w:val="28"/>
          <w:szCs w:val="28"/>
        </w:rPr>
        <w:t xml:space="preserve"> "сотрудник".</w:t>
      </w:r>
    </w:p>
    <w:p w:rsidR="00270540" w:rsidRPr="00DA3237" w:rsidRDefault="00270540" w:rsidP="0027054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53F4A"/>
          <w:sz w:val="28"/>
          <w:szCs w:val="28"/>
        </w:rPr>
      </w:pPr>
      <w:r w:rsidRPr="00DA3237">
        <w:rPr>
          <w:color w:val="353F4A"/>
          <w:sz w:val="28"/>
          <w:szCs w:val="28"/>
        </w:rPr>
        <w:t>Различная часть (например, данные почасовой оплаты для временных работников и данные о зарплате и отпуске для штатных работников) помещается в сущности-подтипы.</w:t>
      </w:r>
    </w:p>
    <w:p w:rsidR="00270540" w:rsidRPr="00DA3237" w:rsidRDefault="00270540" w:rsidP="0027054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53F4A"/>
          <w:sz w:val="28"/>
          <w:szCs w:val="28"/>
        </w:rPr>
      </w:pPr>
      <w:r w:rsidRPr="00DA3237">
        <w:rPr>
          <w:color w:val="353F4A"/>
          <w:sz w:val="28"/>
          <w:szCs w:val="28"/>
        </w:rPr>
        <w:t xml:space="preserve">В сущности- </w:t>
      </w:r>
      <w:proofErr w:type="spellStart"/>
      <w:r w:rsidRPr="00DA3237">
        <w:rPr>
          <w:color w:val="353F4A"/>
          <w:sz w:val="28"/>
          <w:szCs w:val="28"/>
        </w:rPr>
        <w:t>супертипе</w:t>
      </w:r>
      <w:proofErr w:type="spellEnd"/>
      <w:r w:rsidRPr="00DA3237">
        <w:rPr>
          <w:color w:val="353F4A"/>
          <w:sz w:val="28"/>
          <w:szCs w:val="28"/>
        </w:rPr>
        <w:t xml:space="preserve"> вводится атрибут-дискриминатор, позволяющий различать конкретные экземпляры сущности - подтипа.</w:t>
      </w:r>
    </w:p>
    <w:p w:rsidR="00270540" w:rsidRPr="00DA3237" w:rsidRDefault="00270540" w:rsidP="0027054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53F4A"/>
          <w:sz w:val="28"/>
          <w:szCs w:val="28"/>
        </w:rPr>
      </w:pPr>
      <w:r w:rsidRPr="00DA3237">
        <w:rPr>
          <w:color w:val="353F4A"/>
          <w:sz w:val="28"/>
          <w:szCs w:val="28"/>
        </w:rPr>
        <w:t xml:space="preserve">В зависимости от того, все ли возможные сущности-подтипы включены в модель, </w:t>
      </w:r>
      <w:proofErr w:type="spellStart"/>
      <w:r w:rsidRPr="00DA3237">
        <w:rPr>
          <w:color w:val="353F4A"/>
          <w:sz w:val="28"/>
          <w:szCs w:val="28"/>
        </w:rPr>
        <w:t>категорийная</w:t>
      </w:r>
      <w:proofErr w:type="spellEnd"/>
      <w:r w:rsidRPr="00DA3237">
        <w:rPr>
          <w:color w:val="353F4A"/>
          <w:sz w:val="28"/>
          <w:szCs w:val="28"/>
        </w:rPr>
        <w:t xml:space="preserve"> связь является полной или неполной. Продолжая пример, если </w:t>
      </w:r>
      <w:proofErr w:type="spellStart"/>
      <w:r w:rsidRPr="00DA3237">
        <w:rPr>
          <w:color w:val="353F4A"/>
          <w:sz w:val="28"/>
          <w:szCs w:val="28"/>
        </w:rPr>
        <w:t>супертип</w:t>
      </w:r>
      <w:proofErr w:type="spellEnd"/>
      <w:r w:rsidRPr="00DA3237">
        <w:rPr>
          <w:color w:val="353F4A"/>
          <w:sz w:val="28"/>
          <w:szCs w:val="28"/>
        </w:rPr>
        <w:t xml:space="preserve"> может содержать данные об уволенных сотрудниках, то эта связь - неполной категоризации, так как для него не существует записи в сущностях - подтипах.</w:t>
      </w:r>
    </w:p>
    <w:p w:rsidR="00270540" w:rsidRPr="00DA3237" w:rsidRDefault="00270540" w:rsidP="00270540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color w:val="353F4A"/>
          <w:sz w:val="28"/>
          <w:szCs w:val="28"/>
        </w:rPr>
      </w:pPr>
      <w:r w:rsidRPr="00DA3237">
        <w:rPr>
          <w:color w:val="353F4A"/>
          <w:sz w:val="28"/>
          <w:szCs w:val="28"/>
        </w:rPr>
        <w:t xml:space="preserve">В </w:t>
      </w:r>
      <w:proofErr w:type="spellStart"/>
      <w:r w:rsidRPr="00DA3237">
        <w:rPr>
          <w:color w:val="353F4A"/>
          <w:sz w:val="28"/>
          <w:szCs w:val="28"/>
        </w:rPr>
        <w:t>ERwin</w:t>
      </w:r>
      <w:proofErr w:type="spellEnd"/>
      <w:r w:rsidRPr="00DA3237">
        <w:rPr>
          <w:color w:val="353F4A"/>
          <w:sz w:val="28"/>
          <w:szCs w:val="28"/>
        </w:rPr>
        <w:t xml:space="preserve"> полная категория изображается окружностью с двумя подчеркиваниями, а неполная - окружностью с одним подчеркиванием.</w:t>
      </w:r>
    </w:p>
    <w:p w:rsidR="00270540" w:rsidRPr="00332E7A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32E7A">
        <w:rPr>
          <w:rFonts w:ascii="Times New Roman" w:hAnsi="Times New Roman" w:cs="Times New Roman"/>
          <w:sz w:val="28"/>
          <w:szCs w:val="28"/>
        </w:rPr>
        <w:t xml:space="preserve">3.Реализация ссылочной целостности с помощью </w:t>
      </w:r>
      <w:r w:rsidRPr="00332E7A">
        <w:rPr>
          <w:rFonts w:ascii="Times New Roman" w:hAnsi="Times New Roman" w:cs="Times New Roman"/>
          <w:sz w:val="28"/>
          <w:szCs w:val="28"/>
          <w:lang w:val="en-US"/>
        </w:rPr>
        <w:t>Erwin</w:t>
      </w:r>
    </w:p>
    <w:p w:rsidR="00270540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32E7A">
        <w:rPr>
          <w:rFonts w:ascii="Times New Roman" w:hAnsi="Times New Roman" w:cs="Times New Roman"/>
          <w:b/>
          <w:sz w:val="28"/>
          <w:szCs w:val="28"/>
        </w:rPr>
        <w:t>Ответ:</w:t>
      </w:r>
      <w:r w:rsidRPr="005A19E8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 xml:space="preserve"> </w:t>
      </w:r>
      <w:r w:rsidRPr="005A19E8">
        <w:rPr>
          <w:rFonts w:ascii="Times New Roman" w:hAnsi="Times New Roman" w:cs="Times New Roman"/>
          <w:b/>
          <w:sz w:val="28"/>
          <w:szCs w:val="28"/>
        </w:rPr>
        <w:t xml:space="preserve">Ссылочная целостность - </w:t>
      </w:r>
      <w:r w:rsidRPr="005A19E8">
        <w:rPr>
          <w:rFonts w:ascii="Times New Roman" w:hAnsi="Times New Roman" w:cs="Times New Roman"/>
          <w:sz w:val="28"/>
          <w:szCs w:val="28"/>
        </w:rPr>
        <w:t>это обеспечение требования, чтобы значения внешнего ключа экземпляра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E8">
        <w:rPr>
          <w:rFonts w:ascii="Times New Roman" w:hAnsi="Times New Roman" w:cs="Times New Roman"/>
          <w:sz w:val="28"/>
          <w:szCs w:val="28"/>
        </w:rPr>
        <w:t>дочерней сущности соответствовали значениям первичного ключа в родительской сущности.</w:t>
      </w:r>
    </w:p>
    <w:p w:rsidR="00270540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Ссылочная целостность может контролироваться при всех операциях, изменяющих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E8">
        <w:rPr>
          <w:rFonts w:ascii="Times New Roman" w:hAnsi="Times New Roman" w:cs="Times New Roman"/>
          <w:sz w:val="28"/>
          <w:szCs w:val="28"/>
        </w:rPr>
        <w:t xml:space="preserve">(INSERT/UPDATE/DELETE). Средства контроля ссылочной целостности в </w:t>
      </w:r>
      <w:proofErr w:type="spellStart"/>
      <w:r w:rsidRPr="005A19E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5A19E8">
        <w:rPr>
          <w:rFonts w:ascii="Times New Roman" w:hAnsi="Times New Roman" w:cs="Times New Roman"/>
          <w:sz w:val="28"/>
          <w:szCs w:val="28"/>
        </w:rPr>
        <w:t xml:space="preserve"> включают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E8">
        <w:rPr>
          <w:rFonts w:ascii="Times New Roman" w:hAnsi="Times New Roman" w:cs="Times New Roman"/>
          <w:sz w:val="28"/>
          <w:szCs w:val="28"/>
        </w:rPr>
        <w:t>автоматическую генерацию триггеров и использование механизмов декларативной ссылочной</w:t>
      </w:r>
      <w:r w:rsidRPr="005A19E8">
        <w:rPr>
          <w:rFonts w:ascii="Times New Roman" w:hAnsi="Times New Roman" w:cs="Times New Roman"/>
          <w:sz w:val="28"/>
          <w:szCs w:val="28"/>
        </w:rPr>
        <w:br/>
        <w:t>целостности (для тех СУБД, которые поддерживают данные механизмы).</w:t>
      </w:r>
    </w:p>
    <w:p w:rsidR="00270540" w:rsidRPr="005A19E8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Для каждой связи на логическом уровне могут быть заданы требования по обработке операций</w:t>
      </w:r>
      <w:r w:rsidRPr="005A19E8">
        <w:rPr>
          <w:rFonts w:ascii="Times New Roman" w:hAnsi="Times New Roman" w:cs="Times New Roman"/>
          <w:sz w:val="28"/>
          <w:szCs w:val="28"/>
        </w:rPr>
        <w:br/>
        <w:t xml:space="preserve">INSERT/UPDATE/DELETE для родительской и дочерней сущности. </w:t>
      </w:r>
      <w:proofErr w:type="spellStart"/>
      <w:r w:rsidRPr="005A19E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5A19E8">
        <w:rPr>
          <w:rFonts w:ascii="Times New Roman" w:hAnsi="Times New Roman" w:cs="Times New Roman"/>
          <w:sz w:val="28"/>
          <w:szCs w:val="28"/>
        </w:rPr>
        <w:t xml:space="preserve"> представляет следующие</w:t>
      </w:r>
      <w:r w:rsidRPr="005A19E8">
        <w:rPr>
          <w:rFonts w:ascii="Times New Roman" w:hAnsi="Times New Roman" w:cs="Times New Roman"/>
          <w:sz w:val="28"/>
          <w:szCs w:val="28"/>
        </w:rPr>
        <w:br/>
        <w:t>варианты обработки этих событий:</w:t>
      </w:r>
    </w:p>
    <w:p w:rsidR="00270540" w:rsidRPr="005A19E8" w:rsidRDefault="00270540" w:rsidP="00270540">
      <w:pPr>
        <w:numPr>
          <w:ilvl w:val="0"/>
          <w:numId w:val="1"/>
        </w:num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отсутствие проверки;</w:t>
      </w:r>
    </w:p>
    <w:p w:rsidR="00270540" w:rsidRPr="005A19E8" w:rsidRDefault="00270540" w:rsidP="00270540">
      <w:pPr>
        <w:numPr>
          <w:ilvl w:val="0"/>
          <w:numId w:val="1"/>
        </w:num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проверка допустимости;</w:t>
      </w:r>
    </w:p>
    <w:p w:rsidR="00270540" w:rsidRPr="005A19E8" w:rsidRDefault="00270540" w:rsidP="00270540">
      <w:pPr>
        <w:numPr>
          <w:ilvl w:val="0"/>
          <w:numId w:val="1"/>
        </w:num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запрет операции;</w:t>
      </w:r>
    </w:p>
    <w:p w:rsidR="00270540" w:rsidRPr="005A19E8" w:rsidRDefault="00270540" w:rsidP="00270540">
      <w:pPr>
        <w:numPr>
          <w:ilvl w:val="0"/>
          <w:numId w:val="1"/>
        </w:num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каскадное выполнение операции (DELETE/UPDATE);</w:t>
      </w:r>
    </w:p>
    <w:p w:rsidR="00270540" w:rsidRDefault="00270540" w:rsidP="00270540">
      <w:pPr>
        <w:numPr>
          <w:ilvl w:val="0"/>
          <w:numId w:val="1"/>
        </w:numPr>
        <w:spacing w:after="0" w:line="240" w:lineRule="auto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установка пустого (NULL-значения) или заданного значения по</w:t>
      </w:r>
      <w:r w:rsidRPr="005A19E8">
        <w:rPr>
          <w:rFonts w:ascii="Times New Roman" w:hAnsi="Times New Roman" w:cs="Times New Roman"/>
          <w:sz w:val="28"/>
          <w:szCs w:val="28"/>
        </w:rPr>
        <w:br/>
        <w:t>умолчанию.</w:t>
      </w:r>
    </w:p>
    <w:p w:rsidR="00270540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 xml:space="preserve">В соответствии с выбранным вариантом </w:t>
      </w:r>
      <w:proofErr w:type="spellStart"/>
      <w:r w:rsidRPr="005A19E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5A19E8">
        <w:rPr>
          <w:rFonts w:ascii="Times New Roman" w:hAnsi="Times New Roman" w:cs="Times New Roman"/>
          <w:sz w:val="28"/>
          <w:szCs w:val="28"/>
        </w:rPr>
        <w:t xml:space="preserve"> автоматически создает необходимые триггеры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E8">
        <w:rPr>
          <w:rFonts w:ascii="Times New Roman" w:hAnsi="Times New Roman" w:cs="Times New Roman"/>
          <w:sz w:val="28"/>
          <w:szCs w:val="28"/>
        </w:rPr>
        <w:t xml:space="preserve">диалекте SQL целевой СУБД. При этом </w:t>
      </w:r>
      <w:proofErr w:type="spellStart"/>
      <w:r w:rsidRPr="005A19E8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5A19E8">
        <w:rPr>
          <w:rFonts w:ascii="Times New Roman" w:hAnsi="Times New Roman" w:cs="Times New Roman"/>
          <w:sz w:val="28"/>
          <w:szCs w:val="28"/>
        </w:rPr>
        <w:t xml:space="preserve"> пользуется библиотекой шаблонов триггеров, которые</w:t>
      </w:r>
      <w:r w:rsidRPr="005A19E8">
        <w:rPr>
          <w:rFonts w:ascii="Times New Roman" w:hAnsi="Times New Roman" w:cs="Times New Roman"/>
          <w:sz w:val="28"/>
          <w:szCs w:val="28"/>
        </w:rPr>
        <w:br/>
        <w:t>можно модифицировать.</w:t>
      </w:r>
    </w:p>
    <w:p w:rsidR="00270540" w:rsidRPr="005A19E8" w:rsidRDefault="00270540" w:rsidP="0027054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При генерации структуры базы данных триггеры, обеспечивающие ссылочную целостность могут</w:t>
      </w:r>
      <w:r w:rsidRPr="005A19E8">
        <w:rPr>
          <w:rFonts w:ascii="Times New Roman" w:hAnsi="Times New Roman" w:cs="Times New Roman"/>
          <w:sz w:val="28"/>
          <w:szCs w:val="28"/>
        </w:rPr>
        <w:br/>
        <w:t>быть переопределены на трех уровнях:</w:t>
      </w:r>
    </w:p>
    <w:p w:rsidR="00270540" w:rsidRPr="005A19E8" w:rsidRDefault="00270540" w:rsidP="00270540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Могут быть переопределены триггеры, обеспечивающие правила для всей модели.</w:t>
      </w:r>
    </w:p>
    <w:p w:rsidR="00270540" w:rsidRPr="005A19E8" w:rsidRDefault="00270540" w:rsidP="00270540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Могут быть переопределены триггеры, указанные для конкретной связи.</w:t>
      </w:r>
    </w:p>
    <w:p w:rsidR="00270540" w:rsidRDefault="00270540" w:rsidP="00270540">
      <w:pPr>
        <w:numPr>
          <w:ilvl w:val="0"/>
          <w:numId w:val="2"/>
        </w:numPr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lastRenderedPageBreak/>
        <w:t>Могут быть переопределены триггеры, указанные для конкретной таблицы.</w:t>
      </w:r>
    </w:p>
    <w:p w:rsidR="00270540" w:rsidRPr="005A19E8" w:rsidRDefault="00270540" w:rsidP="0027054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19E8">
        <w:rPr>
          <w:rFonts w:ascii="Times New Roman" w:hAnsi="Times New Roman" w:cs="Times New Roman"/>
          <w:sz w:val="28"/>
          <w:szCs w:val="28"/>
        </w:rPr>
        <w:t>Тип переопределения указывается ра</w:t>
      </w:r>
      <w:r>
        <w:rPr>
          <w:rFonts w:ascii="Times New Roman" w:hAnsi="Times New Roman" w:cs="Times New Roman"/>
          <w:sz w:val="28"/>
          <w:szCs w:val="28"/>
        </w:rPr>
        <w:t xml:space="preserve">зработчиком при генерации схемы </w:t>
      </w:r>
      <w:r w:rsidRPr="005A19E8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3373" w:rsidRDefault="00270540"/>
    <w:sectPr w:rsidR="00F83373" w:rsidSect="00A46B1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2115"/>
    <w:multiLevelType w:val="multilevel"/>
    <w:tmpl w:val="AB70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6787C"/>
    <w:multiLevelType w:val="multilevel"/>
    <w:tmpl w:val="FEDC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0B"/>
    <w:rsid w:val="00014F95"/>
    <w:rsid w:val="000D5F0B"/>
    <w:rsid w:val="00270540"/>
    <w:rsid w:val="00950BB1"/>
    <w:rsid w:val="00A307D8"/>
    <w:rsid w:val="00AD19FA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F97"/>
  <w15:chartTrackingRefBased/>
  <w15:docId w15:val="{12496B6C-4E8F-4A58-A566-7AC2AB9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540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rmal (Web)"/>
    <w:basedOn w:val="a"/>
    <w:uiPriority w:val="99"/>
    <w:semiHidden/>
    <w:unhideWhenUsed/>
    <w:rsid w:val="0027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772</Words>
  <Characters>4403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2022-11-21T05:17:00Z</dcterms:created>
  <dcterms:modified xsi:type="dcterms:W3CDTF">2022-11-21T05:18:00Z</dcterms:modified>
</cp:coreProperties>
</file>