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Design Document</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color w:val="000000"/>
        </w:rPr>
      </w:pPr>
      <w:r>
        <w:rPr>
          <w:i w:val="false"/>
          <w:iCs/>
          <w:color w:val="000000"/>
          <w:sz w:val="24"/>
          <w:szCs w:val="24"/>
        </w:rPr>
        <w:t>Manny Gonzales, Nick Vu, Paul Cooper</w:t>
      </w:r>
      <w:r>
        <w:rPr>
          <w:b/>
          <w:i w:val="false"/>
          <w:iCs/>
          <w:color w:val="000000"/>
          <w:sz w:val="24"/>
          <w:szCs w:val="24"/>
        </w:rPr>
        <w:br/>
        <w:br/>
      </w:r>
    </w:p>
    <w:p>
      <w:pPr>
        <w:pStyle w:val="Subtitle"/>
        <w:spacing w:before="0" w:after="720"/>
        <w:rPr/>
        <w:sectPr>
          <w:type w:val="nextPage"/>
          <w:pgSz w:w="12240" w:h="15840"/>
          <w:pgMar w:left="1800" w:right="1800" w:gutter="0" w:header="0" w:top="1440" w:footer="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Fixed page numbers. Section 1 cleaned up including removing requirements. Started on Architecture section (section 2), updated TOC.</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Arrangement and Content Changes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04/07/2026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Section 3 Additions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color w:val="000000"/>
        </w:rPr>
      </w:pPr>
      <w:r>
        <w:rPr>
          <w:color w:val="000000"/>
        </w:rPr>
        <w:tab/>
        <w:t>Table of Contents</w:t>
      </w:r>
    </w:p>
    <w:sdt>
      <w:sdtPr>
        <w:docPartObj>
          <w:docPartGallery w:val="Table of Contents"/>
          <w:docPartUnique w:val="true"/>
        </w:docPartObj>
      </w:sdtPr>
      <w:sdtContent>
        <w:p>
          <w:pPr>
            <w:pStyle w:val="TOC1"/>
            <w:tabs>
              <w:tab w:val="clear" w:pos="8640"/>
              <w:tab w:val="left" w:pos="440" w:leader="none"/>
              <w:tab w:val="right" w:pos="8639" w:leader="dot"/>
            </w:tabs>
            <w:rPr/>
          </w:pPr>
          <w:r>
            <w:fldChar w:fldCharType="begin"/>
          </w:r>
          <w:r>
            <w:rPr>
              <w:rStyle w:val="IndexLink"/>
            </w:rPr>
            <w:instrText xml:space="preserve"> TOC \o "1-3" \h</w:instrText>
          </w:r>
          <w:r>
            <w:rPr>
              <w:rStyle w:val="IndexLink"/>
            </w:rPr>
            <w:fldChar w:fldCharType="separate"/>
          </w:r>
          <w:r>
            <w:rPr>
              <w:rStyle w:val="IndexLink"/>
            </w:rPr>
            <w:t>1.</w:t>
          </w:r>
          <w:r>
            <w:rPr/>
            <w:tab/>
            <w:t>Introduction</w:t>
            <w:tab/>
            <w:t>iv</w:t>
          </w:r>
        </w:p>
        <w:p>
          <w:pPr>
            <w:pStyle w:val="TOC2"/>
            <w:tabs>
              <w:tab w:val="clear" w:pos="8640"/>
              <w:tab w:val="left" w:pos="880" w:leader="none"/>
              <w:tab w:val="right" w:pos="8639" w:leader="dot"/>
            </w:tabs>
            <w:rPr/>
          </w:pPr>
          <w:r>
            <w:rPr/>
            <w:t>1.1.</w:t>
            <w:tab/>
            <w:t>Scope</w:t>
            <w:tab/>
            <w:t>iv</w:t>
          </w:r>
        </w:p>
        <w:p>
          <w:pPr>
            <w:pStyle w:val="TOC2"/>
            <w:tabs>
              <w:tab w:val="clear" w:pos="8640"/>
              <w:tab w:val="left" w:pos="880" w:leader="none"/>
              <w:tab w:val="right" w:pos="8639" w:leader="dot"/>
            </w:tabs>
            <w:rPr/>
          </w:pPr>
          <w:r>
            <w:rPr/>
            <w:t>1.1.</w:t>
            <w:tab/>
            <w:t>Definitions, Acronyms, Abbreviations</w:t>
            <w:tab/>
            <w:t>iv</w:t>
          </w:r>
        </w:p>
        <w:p>
          <w:pPr>
            <w:pStyle w:val="TOC2"/>
            <w:tabs>
              <w:tab w:val="clear" w:pos="8640"/>
              <w:tab w:val="left" w:pos="880" w:leader="none"/>
              <w:tab w:val="right" w:pos="8639" w:leader="dot"/>
            </w:tabs>
            <w:rPr/>
          </w:pPr>
          <w:r>
            <w:rPr/>
            <w:t>1.2.</w:t>
            <w:tab/>
            <w:t>Overview</w:t>
            <w:tab/>
            <w:t>v</w:t>
          </w:r>
        </w:p>
        <w:p>
          <w:pPr>
            <w:pStyle w:val="TOC1"/>
            <w:tabs>
              <w:tab w:val="clear" w:pos="8640"/>
              <w:tab w:val="left" w:pos="440" w:leader="none"/>
              <w:tab w:val="right" w:pos="8639" w:leader="dot"/>
            </w:tabs>
            <w:rPr/>
          </w:pPr>
          <w:r>
            <w:rPr/>
            <w:t>2.</w:t>
            <w:tab/>
            <w:t>Architecture</w:t>
            <w:tab/>
            <w:t>vi</w:t>
          </w:r>
        </w:p>
        <w:p>
          <w:pPr>
            <w:pStyle w:val="TOC2"/>
            <w:tabs>
              <w:tab w:val="clear" w:pos="8640"/>
              <w:tab w:val="left" w:pos="880" w:leader="none"/>
              <w:tab w:val="right" w:pos="8639" w:leader="dot"/>
            </w:tabs>
            <w:rPr/>
          </w:pPr>
          <w:r>
            <w:rPr/>
            <w:t>2.1.</w:t>
            <w:tab/>
            <w:t>Overview</w:t>
            <w:tab/>
            <w:t>vi</w:t>
          </w:r>
        </w:p>
        <w:p>
          <w:pPr>
            <w:pStyle w:val="TOC2"/>
            <w:tabs>
              <w:tab w:val="clear" w:pos="8640"/>
              <w:tab w:val="left" w:pos="880" w:leader="none"/>
              <w:tab w:val="right" w:pos="8639" w:leader="dot"/>
            </w:tabs>
            <w:rPr/>
          </w:pPr>
          <w:r>
            <w:rPr/>
            <w:t>2.2.</w:t>
            <w:tab/>
            <w:t>Networking</w:t>
            <w:tab/>
            <w:t>vi</w:t>
          </w:r>
        </w:p>
        <w:p>
          <w:pPr>
            <w:pStyle w:val="TOC2"/>
            <w:tabs>
              <w:tab w:val="clear" w:pos="8640"/>
              <w:tab w:val="left" w:pos="880" w:leader="none"/>
              <w:tab w:val="right" w:pos="8639" w:leader="dot"/>
            </w:tabs>
            <w:rPr/>
          </w:pPr>
          <w:r>
            <w:rPr/>
            <w:t>2.3.</w:t>
            <w:tab/>
            <w:t>Messaging</w:t>
            <w:tab/>
            <w:t>vi</w:t>
          </w:r>
        </w:p>
        <w:p>
          <w:pPr>
            <w:pStyle w:val="TOC2"/>
            <w:tabs>
              <w:tab w:val="clear" w:pos="8640"/>
              <w:tab w:val="left" w:pos="880" w:leader="none"/>
              <w:tab w:val="right" w:pos="8639" w:leader="dot"/>
            </w:tabs>
            <w:rPr/>
          </w:pPr>
          <w:r>
            <w:rPr/>
            <w:t>2.4.</w:t>
            <w:tab/>
            <w:t>Server</w:t>
            <w:tab/>
            <w:t>vi</w:t>
          </w:r>
        </w:p>
        <w:p>
          <w:pPr>
            <w:pStyle w:val="TOC2"/>
            <w:tabs>
              <w:tab w:val="clear" w:pos="8640"/>
              <w:tab w:val="left" w:pos="880" w:leader="none"/>
              <w:tab w:val="right" w:pos="8639" w:leader="dot"/>
            </w:tabs>
            <w:rPr/>
          </w:pPr>
          <w:r>
            <w:rPr/>
            <w:t>2.5.</w:t>
            <w:tab/>
            <w:t>Client</w:t>
            <w:tab/>
            <w:t>vi</w:t>
          </w:r>
        </w:p>
        <w:p>
          <w:pPr>
            <w:pStyle w:val="TOC1"/>
            <w:tabs>
              <w:tab w:val="clear" w:pos="8640"/>
              <w:tab w:val="left" w:pos="440" w:leader="none"/>
              <w:tab w:val="right" w:pos="8639" w:leader="dot"/>
            </w:tabs>
            <w:rPr/>
          </w:pPr>
          <w:r>
            <w:rPr/>
            <w:t>3.</w:t>
            <w:tab/>
            <w:t>System Interface Design</w:t>
            <w:tab/>
            <w:t>viii</w:t>
          </w:r>
        </w:p>
        <w:p>
          <w:pPr>
            <w:pStyle w:val="TOC2"/>
            <w:tabs>
              <w:tab w:val="clear" w:pos="8640"/>
              <w:tab w:val="left" w:pos="880" w:leader="none"/>
              <w:tab w:val="right" w:pos="8639" w:leader="dot"/>
            </w:tabs>
            <w:rPr/>
          </w:pPr>
          <w:r>
            <w:rPr/>
            <w:t>3.1.</w:t>
            <w:tab/>
            <w:t>Application Overview</w:t>
            <w:tab/>
            <w:t>viii</w:t>
          </w:r>
        </w:p>
        <w:p>
          <w:pPr>
            <w:pStyle w:val="TOC3"/>
            <w:tabs>
              <w:tab w:val="clear" w:pos="8640"/>
              <w:tab w:val="left" w:pos="1320" w:leader="none"/>
              <w:tab w:val="right" w:pos="8639" w:leader="dot"/>
            </w:tabs>
            <w:rPr/>
          </w:pPr>
          <w:r>
            <w:rPr/>
            <w:t>3.1.1.</w:t>
            <w:tab/>
            <w:t>Design Outlook</w:t>
            <w:tab/>
            <w:t>viii</w:t>
          </w:r>
        </w:p>
        <w:p>
          <w:pPr>
            <w:pStyle w:val="TOC2"/>
            <w:tabs>
              <w:tab w:val="clear" w:pos="8640"/>
              <w:tab w:val="left" w:pos="880" w:leader="none"/>
              <w:tab w:val="right" w:pos="8639" w:leader="dot"/>
            </w:tabs>
            <w:rPr/>
          </w:pPr>
          <w:r>
            <w:rPr/>
            <w:t>3.2.</w:t>
            <w:tab/>
            <w:t>GUI Diagrams</w:t>
            <w:tab/>
            <w:t>viii</w:t>
          </w:r>
        </w:p>
        <w:p>
          <w:pPr>
            <w:pStyle w:val="TOC2"/>
            <w:tabs>
              <w:tab w:val="clear" w:pos="8640"/>
              <w:tab w:val="left" w:pos="880" w:leader="none"/>
              <w:tab w:val="right" w:pos="8639" w:leader="dot"/>
            </w:tabs>
            <w:rPr/>
          </w:pPr>
          <w:r>
            <w:rPr/>
            <w:t>3.3.</w:t>
            <w:tab/>
            <w:t>Layout and Structure</w:t>
            <w:tab/>
            <w:t>viii</w:t>
          </w:r>
        </w:p>
        <w:p>
          <w:pPr>
            <w:pStyle w:val="TOC1"/>
            <w:tabs>
              <w:tab w:val="clear" w:pos="8640"/>
              <w:tab w:val="left" w:pos="440" w:leader="none"/>
              <w:tab w:val="right" w:pos="8639" w:leader="dot"/>
            </w:tabs>
            <w:rPr/>
          </w:pPr>
          <w:r>
            <w:rPr/>
            <w:t>4.</w:t>
            <w:tab/>
            <w:t>Use-Cases and Common Flows</w:t>
            <w:tab/>
            <w:t>ix</w:t>
          </w:r>
        </w:p>
        <w:p>
          <w:pPr>
            <w:pStyle w:val="TOC2"/>
            <w:tabs>
              <w:tab w:val="clear" w:pos="8640"/>
              <w:tab w:val="left" w:pos="880" w:leader="none"/>
              <w:tab w:val="right" w:pos="8639" w:leader="dot"/>
            </w:tabs>
            <w:rPr/>
          </w:pPr>
          <w:r>
            <w:rPr/>
            <w:t>4.1.</w:t>
            <w:tab/>
            <w:t>Use-Case Diagrams</w:t>
            <w:tab/>
            <w:t>ix</w:t>
          </w:r>
        </w:p>
        <w:p>
          <w:pPr>
            <w:pStyle w:val="TOC2"/>
            <w:tabs>
              <w:tab w:val="clear" w:pos="8640"/>
              <w:tab w:val="left" w:pos="880" w:leader="none"/>
              <w:tab w:val="right" w:pos="8639" w:leader="dot"/>
            </w:tabs>
            <w:rPr/>
          </w:pPr>
          <w:r>
            <w:rPr/>
            <w:t>4.2.</w:t>
            <w:tab/>
            <w:t>Sequence Diagrams</w:t>
            <w:tab/>
            <w:t>ix</w:t>
          </w:r>
        </w:p>
        <w:p>
          <w:pPr>
            <w:pStyle w:val="TOC2"/>
            <w:tabs>
              <w:tab w:val="clear" w:pos="8640"/>
              <w:tab w:val="left" w:pos="880" w:leader="none"/>
              <w:tab w:val="right" w:pos="8639" w:leader="dot"/>
            </w:tabs>
            <w:rPr/>
          </w:pPr>
          <w:r>
            <w:rPr/>
            <w:t>4.3.</w:t>
            <w:tab/>
            <w:t>Common &amp; Intended User Interfacing Flow</w:t>
            <w:tab/>
            <w:t>ix</w:t>
          </w:r>
          <w:r>
            <w:rPr/>
            <w:fldChar w:fldCharType="end"/>
          </w:r>
        </w:p>
      </w:sdtContent>
    </w:sdt>
    <w:p>
      <w:pPr>
        <w:pStyle w:val="TOC2"/>
        <w:tabs>
          <w:tab w:val="left" w:pos="800" w:leader="none"/>
          <w:tab w:val="right" w:pos="8640" w:leader="dot"/>
        </w:tabs>
        <w:rPr>
          <w:rFonts w:ascii="Calibri" w:hAnsi="Calibri" w:cs="Calibri"/>
          <w:color w:val="000000"/>
          <w:sz w:val="24"/>
          <w:szCs w:val="24"/>
          <w:lang w:eastAsia="en-US"/>
        </w:rPr>
      </w:pPr>
      <w:r>
        <w:rPr>
          <w:rFonts w:cs="Calibri" w:ascii="Calibri" w:hAnsi="Calibri"/>
          <w:color w:val="000000"/>
          <w:sz w:val="24"/>
          <w:szCs w:val="24"/>
          <w:lang w:eastAsia="en-US"/>
        </w:rPr>
      </w:r>
    </w:p>
    <w:p>
      <w:pPr>
        <w:pStyle w:val="Normal"/>
        <w:rPr>
          <w:rFonts w:ascii="Calibri" w:hAnsi="Calibri" w:cs="Calibri"/>
          <w:b/>
          <w:caps/>
          <w:color w:val="000000"/>
          <w:sz w:val="24"/>
          <w:szCs w:val="24"/>
          <w:lang w:eastAsia="en-US"/>
        </w:rPr>
      </w:pPr>
      <w:r>
        <w:rPr>
          <w:rFonts w:cs="Calibri" w:ascii="Calibri" w:hAnsi="Calibri"/>
          <w:b/>
          <w:caps/>
          <w:color w:val="000000"/>
          <w:sz w:val="24"/>
          <w:szCs w:val="24"/>
          <w:lang w:eastAsia="en-US"/>
        </w:rPr>
      </w:r>
    </w:p>
    <w:p>
      <w:pPr>
        <w:pStyle w:val="Heading1"/>
        <w:numPr>
          <w:ilvl w:val="0"/>
          <w:numId w:val="2"/>
        </w:numPr>
        <w:rPr>
          <w:color w:val="000000"/>
        </w:rPr>
      </w:pPr>
      <w:bookmarkStart w:id="2" w:name="__RefHeading___Toc695_1633043759"/>
      <w:bookmarkStart w:id="3" w:name="_Toc226533746"/>
      <w:bookmarkEnd w:id="2"/>
      <w:bookmarkEnd w:id="3"/>
      <w:r>
        <w:rPr>
          <w:color w:val="000000"/>
        </w:rPr>
        <w:t>Introduction</w:t>
      </w:r>
    </w:p>
    <w:p>
      <w:pPr>
        <w:pStyle w:val="Paragraph2"/>
        <w:rPr>
          <w:color w:val="000000"/>
        </w:rPr>
      </w:pPr>
      <w:r>
        <w:rPr>
          <w:color w:val="000000"/>
        </w:rPr>
        <w:t>This software design document provides a architectural overview for the Blackjack Handling System (BHS).</w:t>
      </w:r>
    </w:p>
    <w:p>
      <w:pPr>
        <w:pStyle w:val="Heading2"/>
        <w:numPr>
          <w:ilvl w:val="1"/>
          <w:numId w:val="2"/>
        </w:numPr>
        <w:rPr>
          <w:color w:val="000000"/>
        </w:rPr>
      </w:pPr>
      <w:bookmarkStart w:id="4" w:name="__RefHeading___Toc697_1633043759"/>
      <w:bookmarkStart w:id="5" w:name="_Toc226533747"/>
      <w:bookmarkEnd w:id="4"/>
      <w:r>
        <w:rPr>
          <w:color w:val="000000"/>
        </w:rPr>
        <w:t>Scope</w:t>
      </w:r>
      <w:bookmarkEnd w:id="5"/>
    </w:p>
    <w:p>
      <w:pPr>
        <w:pStyle w:val="Paragraph2"/>
        <w:rPr>
          <w:color w:val="000000"/>
        </w:rPr>
      </w:pPr>
      <w:r>
        <w:rPr>
          <w:color w:val="000000"/>
        </w:rPr>
        <w:t>This document will catalog the user, system, and hardware requirements for the BHS system. It will not, however, document how these requirements will be implemented.</w:t>
      </w:r>
    </w:p>
    <w:p>
      <w:pPr>
        <w:pStyle w:val="Heading2"/>
        <w:rPr>
          <w:color w:val="000000"/>
        </w:rPr>
      </w:pPr>
      <w:bookmarkStart w:id="6" w:name="__RefHeading___Toc699_1633043759"/>
      <w:bookmarkStart w:id="7" w:name="_Toc226533748"/>
      <w:bookmarkEnd w:id="6"/>
      <w:r>
        <w:rPr>
          <w:color w:val="000000"/>
        </w:rPr>
        <w:t>Definitions, Acronyms, Abbreviations</w:t>
      </w:r>
      <w:bookmarkEnd w:id="7"/>
    </w:p>
    <w:p>
      <w:pPr>
        <w:pStyle w:val="Paragraph3"/>
        <w:ind w:hanging="720" w:left="2160"/>
        <w:rPr>
          <w:color w:val="000000"/>
        </w:rPr>
      </w:pPr>
      <w:r>
        <w:rPr>
          <w:color w:val="000000"/>
        </w:rPr>
        <w:t>Player: A user role that can participate in Blackjack games, and participate in standard game actions such as betting, hit, stand, and folding/surrendering</w:t>
      </w:r>
    </w:p>
    <w:p>
      <w:pPr>
        <w:pStyle w:val="Paragraph3"/>
        <w:ind w:hanging="720" w:left="2160"/>
        <w:rPr>
          <w:color w:val="000000"/>
        </w:rPr>
      </w:pPr>
      <w:r>
        <w:rPr>
          <w:color w:val="00000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0000"/>
        </w:rPr>
      </w:pPr>
      <w:r>
        <w:rPr>
          <w:color w:val="000000"/>
        </w:rPr>
        <w:t>User: Either a player or a dealer, generally used before the system has identified the individual during the login phase.</w:t>
      </w:r>
    </w:p>
    <w:p>
      <w:pPr>
        <w:pStyle w:val="Paragraph3"/>
        <w:ind w:hanging="720" w:left="2160"/>
        <w:rPr>
          <w:color w:val="000000"/>
        </w:rPr>
      </w:pPr>
      <w:r>
        <w:rPr>
          <w:color w:val="000000"/>
        </w:rPr>
        <w:t>Hand: A collection of cards assigned to a player or dealer during a round of Blackjack, which changes based on gameplay actions and outcomes</w:t>
      </w:r>
    </w:p>
    <w:p>
      <w:pPr>
        <w:pStyle w:val="Paragraph3"/>
        <w:ind w:hanging="720" w:left="2160"/>
        <w:rPr>
          <w:color w:val="000000"/>
        </w:rPr>
      </w:pPr>
      <w:r>
        <w:rPr>
          <w:color w:val="000000"/>
        </w:rPr>
        <w:t>Table: The instance of a game in a lobby, up to six players including the hosting dealer</w:t>
      </w:r>
    </w:p>
    <w:p>
      <w:pPr>
        <w:pStyle w:val="Paragraph3"/>
        <w:ind w:hanging="720" w:left="2160"/>
        <w:rPr>
          <w:color w:val="000000"/>
        </w:rPr>
      </w:pPr>
      <w:r>
        <w:rPr>
          <w:color w:val="000000"/>
        </w:rPr>
        <w:t>Lobby: An area of the Blackjack program where tables are viewable for players to join or for dealers to create a table</w:t>
      </w:r>
    </w:p>
    <w:p>
      <w:pPr>
        <w:pStyle w:val="Paragraph3"/>
        <w:ind w:hanging="720" w:left="2160"/>
        <w:rPr>
          <w:color w:val="000000"/>
        </w:rPr>
      </w:pPr>
      <w:r>
        <w:rPr>
          <w:color w:val="000000"/>
        </w:rPr>
        <w:t>Round: A cycle of player betting and playing in a blackjack game between the betting and outcome phases</w:t>
      </w:r>
    </w:p>
    <w:p>
      <w:pPr>
        <w:pStyle w:val="Paragraph3"/>
        <w:ind w:hanging="720" w:left="2160"/>
        <w:rPr>
          <w:color w:val="000000"/>
        </w:rPr>
      </w:pPr>
      <w:r>
        <w:rPr>
          <w:color w:val="000000"/>
        </w:rPr>
        <w:t>Game phase: Distinct phases for player betting, dealing and actions, and outcome</w:t>
      </w:r>
    </w:p>
    <w:p>
      <w:pPr>
        <w:pStyle w:val="Paragraph3"/>
        <w:ind w:hanging="720" w:left="2160"/>
        <w:rPr>
          <w:color w:val="000000"/>
        </w:rPr>
      </w:pPr>
      <w:r>
        <w:rPr>
          <w:color w:val="000000"/>
        </w:rPr>
        <w:t>Payout: A specific outcome for a player to be paid out the appropriate bet they won against the dealer</w:t>
      </w:r>
    </w:p>
    <w:p>
      <w:pPr>
        <w:pStyle w:val="Paragraph3"/>
        <w:ind w:hanging="720" w:left="2160"/>
        <w:rPr>
          <w:color w:val="000000"/>
        </w:rPr>
      </w:pPr>
      <w:r>
        <w:rPr>
          <w:color w:val="000000"/>
        </w:rPr>
        <w:t>Deck: A standard set of 52 cards used to interact with the gameplay</w:t>
      </w:r>
    </w:p>
    <w:p>
      <w:pPr>
        <w:pStyle w:val="Paragraph3"/>
        <w:ind w:hanging="720" w:left="2160"/>
        <w:rPr>
          <w:color w:val="000000"/>
        </w:rPr>
      </w:pPr>
      <w:r>
        <w:rPr>
          <w:color w:val="000000"/>
        </w:rPr>
        <w:t>Card: A singular card from a standard deck of 52 cards, categorized by suit and rank value</w:t>
      </w:r>
    </w:p>
    <w:p>
      <w:pPr>
        <w:pStyle w:val="Paragraph3"/>
        <w:ind w:hanging="720" w:left="2160"/>
        <w:rPr>
          <w:color w:val="000000"/>
        </w:rPr>
      </w:pPr>
      <w:r>
        <w:rPr>
          <w:color w:val="000000"/>
        </w:rPr>
        <w:t>Shoe: A collection of multiple decks used in the Blackjack games</w:t>
      </w:r>
    </w:p>
    <w:p>
      <w:pPr>
        <w:pStyle w:val="Paragraph3"/>
        <w:ind w:hanging="720" w:left="2160"/>
        <w:rPr>
          <w:color w:val="000000"/>
        </w:rPr>
      </w:pPr>
      <w:r>
        <w:rPr>
          <w:color w:val="000000"/>
        </w:rPr>
        <w:t>Bet: A number of credits submitted by a player before being dealt hands to start playing the game</w:t>
      </w:r>
    </w:p>
    <w:p>
      <w:pPr>
        <w:pStyle w:val="Paragraph3"/>
        <w:ind w:hanging="720" w:left="2160"/>
        <w:rPr>
          <w:color w:val="000000"/>
        </w:rPr>
      </w:pPr>
      <w:r>
        <w:rPr>
          <w:color w:val="000000"/>
        </w:rPr>
        <w:t>Timer: A countdown for the time players have to take action in a round of the game</w:t>
      </w:r>
    </w:p>
    <w:p>
      <w:pPr>
        <w:pStyle w:val="Paragraph3"/>
        <w:ind w:hanging="720" w:left="2160"/>
        <w:rPr>
          <w:color w:val="000000"/>
        </w:rPr>
      </w:pPr>
      <w:r>
        <w:rPr>
          <w:color w:val="000000"/>
        </w:rPr>
        <w:t>Credits: Virtual currency with a 1-to-1 conversion with player dollars from their payment method attached to their account, used in bets for games</w:t>
      </w:r>
    </w:p>
    <w:p>
      <w:pPr>
        <w:pStyle w:val="Paragraph3"/>
        <w:ind w:hanging="720" w:left="2160"/>
        <w:rPr>
          <w:color w:val="000000"/>
        </w:rPr>
      </w:pPr>
      <w:r>
        <w:rPr>
          <w:color w:val="00000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0000"/>
        </w:rPr>
      </w:pPr>
      <w:r>
        <w:rPr>
          <w:color w:val="000000"/>
        </w:rPr>
        <w:t>Graphical User Interface (GUI): The visual interface players use to interact with the BHS</w:t>
      </w:r>
    </w:p>
    <w:p>
      <w:pPr>
        <w:pStyle w:val="Paragraph3"/>
        <w:ind w:hanging="720" w:left="2160"/>
        <w:rPr>
          <w:color w:val="000000"/>
        </w:rPr>
      </w:pPr>
      <w:r>
        <w:rPr>
          <w:color w:val="00000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0000"/>
        </w:rPr>
      </w:pPr>
      <w:r>
        <w:rPr>
          <w:color w:val="000000"/>
        </w:rPr>
        <w:t>Client: The program used by players to connect to the server program for connection to blackjack games over a network connection, sends actions to the server</w:t>
      </w:r>
    </w:p>
    <w:p>
      <w:pPr>
        <w:pStyle w:val="Paragraph3"/>
        <w:ind w:hanging="720" w:left="2160"/>
        <w:rPr>
          <w:color w:val="000000"/>
        </w:rPr>
      </w:pPr>
      <w:r>
        <w:rPr>
          <w:color w:val="000000"/>
        </w:rPr>
        <w:t>Soft hand: When a player or dealer has an ace whose current value is 11. Standard blackjack rules require the dealer to hit when they have a soft 17 or less.</w:t>
      </w:r>
    </w:p>
    <w:p>
      <w:pPr>
        <w:pStyle w:val="Paragraph3"/>
        <w:ind w:hanging="720" w:left="2160"/>
        <w:rPr>
          <w:color w:val="000000"/>
        </w:rPr>
      </w:pPr>
      <w:r>
        <w:rPr>
          <w:color w:val="000000"/>
        </w:rPr>
        <w:t>Hit: When a player requests an additional card from the dealer.</w:t>
      </w:r>
    </w:p>
    <w:p>
      <w:pPr>
        <w:pStyle w:val="Paragraph3"/>
        <w:ind w:hanging="720" w:left="2160"/>
        <w:rPr>
          <w:color w:val="000000"/>
        </w:rPr>
      </w:pPr>
      <w:r>
        <w:rPr>
          <w:color w:val="000000"/>
        </w:rPr>
        <w:t>Stand: When a player signals they don’t want any additional cards dealt to them during the current round.</w:t>
      </w:r>
    </w:p>
    <w:p>
      <w:pPr>
        <w:pStyle w:val="Paragraph3"/>
        <w:ind w:hanging="720" w:left="2160"/>
        <w:rPr>
          <w:color w:val="000000"/>
        </w:rPr>
      </w:pPr>
      <w:r>
        <w:rPr>
          <w:color w:val="000000"/>
        </w:rPr>
        <w:t>Double down: When a player asks for one more card to be dealt to them that round while also doubling their current bet.</w:t>
      </w:r>
    </w:p>
    <w:p>
      <w:pPr>
        <w:pStyle w:val="Paragraph3"/>
        <w:ind w:hanging="720" w:left="2160"/>
        <w:rPr>
          <w:color w:val="000000"/>
        </w:rPr>
      </w:pPr>
      <w:r>
        <w:rPr>
          <w:color w:val="00000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0000"/>
        </w:rPr>
      </w:pPr>
      <w:r>
        <w:rPr>
          <w:color w:val="000000"/>
        </w:rPr>
        <w:t>Bust: When the hand value of either the player or the dealer goes above 21, resulting in an automatic loss.</w:t>
      </w:r>
    </w:p>
    <w:p>
      <w:pPr>
        <w:pStyle w:val="Paragraph3"/>
        <w:ind w:hanging="720" w:left="2160"/>
        <w:rPr>
          <w:color w:val="000000"/>
        </w:rPr>
      </w:pPr>
      <w:r>
        <w:rPr>
          <w:color w:val="000000"/>
        </w:rPr>
        <w:t>Push: When the dealer and the player end the round with the same hand value and all bets are returned.</w:t>
      </w:r>
    </w:p>
    <w:p>
      <w:pPr>
        <w:pStyle w:val="Paragraph3"/>
        <w:ind w:hanging="720" w:left="2160"/>
        <w:rPr>
          <w:color w:val="000000"/>
        </w:rPr>
      </w:pPr>
      <w:r>
        <w:rPr>
          <w:color w:val="000000"/>
        </w:rPr>
        <w:t>Win: When the player ends the round with a higher hand value than the dealer.</w:t>
      </w:r>
    </w:p>
    <w:p>
      <w:pPr>
        <w:pStyle w:val="Paragraph3"/>
        <w:ind w:hanging="720" w:left="2160"/>
        <w:rPr>
          <w:color w:val="000000"/>
        </w:rPr>
      </w:pPr>
      <w:r>
        <w:rPr>
          <w:color w:val="000000"/>
        </w:rPr>
        <w:t>Lose: When the player ends the round with a lower hand value than the dealer, or they bust.</w:t>
      </w:r>
    </w:p>
    <w:p>
      <w:pPr>
        <w:pStyle w:val="Paragraph3"/>
        <w:ind w:hanging="720" w:left="2160"/>
        <w:rPr>
          <w:color w:val="000000"/>
        </w:rPr>
      </w:pPr>
      <w:r>
        <w:rPr>
          <w:color w:val="00000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0000"/>
        </w:rPr>
      </w:pPr>
      <w:r>
        <w:rPr>
          <w:color w:val="000000"/>
        </w:rPr>
        <w:t>House: the organization the dealer works for. All bets are either covered by the house if the dealer loses or paid to the house if the player loses.</w:t>
      </w:r>
    </w:p>
    <w:p>
      <w:pPr>
        <w:pStyle w:val="Paragraph3"/>
        <w:ind w:hanging="720" w:left="2160"/>
        <w:rPr>
          <w:color w:val="000000"/>
        </w:rPr>
      </w:pPr>
      <w:r>
        <w:rPr>
          <w:color w:val="000000"/>
        </w:rPr>
        <w:t>Shuffling: when the order of the cards in the shoe are randomized.</w:t>
      </w:r>
    </w:p>
    <w:p>
      <w:pPr>
        <w:pStyle w:val="Paragraph3"/>
        <w:ind w:firstLine="720" w:left="720"/>
        <w:rPr>
          <w:color w:val="000000"/>
        </w:rPr>
      </w:pPr>
      <w:r>
        <w:rPr>
          <w:color w:val="000000"/>
        </w:rPr>
      </w:r>
    </w:p>
    <w:p>
      <w:pPr>
        <w:pStyle w:val="Heading2"/>
        <w:numPr>
          <w:ilvl w:val="1"/>
          <w:numId w:val="2"/>
        </w:numPr>
        <w:rPr>
          <w:color w:val="000000"/>
        </w:rPr>
      </w:pPr>
      <w:bookmarkStart w:id="8" w:name="__RefHeading___Toc701_1633043759"/>
      <w:bookmarkStart w:id="9" w:name="_Toc226533749"/>
      <w:bookmarkEnd w:id="8"/>
      <w:r>
        <w:rPr>
          <w:color w:val="000000"/>
        </w:rPr>
        <w:t>Overview</w:t>
      </w:r>
      <w:bookmarkEnd w:id="9"/>
    </w:p>
    <w:p>
      <w:pPr>
        <w:pStyle w:val="Normal"/>
        <w:ind w:left="1440"/>
        <w:rPr>
          <w:color w:val="000000"/>
        </w:rPr>
      </w:pPr>
      <w:r>
        <w:rPr>
          <w:color w:val="000000"/>
        </w:rPr>
        <w:t>The Blackjack Handling System is designed to facilitate multiplayer games of Blackjack. Live user incorporating both players and dealers. Each dealer hosts a table with players opting to join their preferred tables to play blackjack.</w:t>
      </w:r>
    </w:p>
    <w:p>
      <w:pPr>
        <w:pStyle w:val="Heading1"/>
        <w:numPr>
          <w:ilvl w:val="0"/>
          <w:numId w:val="2"/>
        </w:numPr>
        <w:rPr>
          <w:color w:val="000000"/>
        </w:rPr>
      </w:pPr>
      <w:bookmarkStart w:id="10" w:name="__RefHeading___Toc703_1633043759"/>
      <w:bookmarkStart w:id="11" w:name="_Toc226533750"/>
      <w:bookmarkEnd w:id="10"/>
      <w:r>
        <w:rPr>
          <w:color w:val="000000"/>
        </w:rPr>
        <w:t>Architecture</w:t>
      </w:r>
      <w:bookmarkEnd w:id="11"/>
    </w:p>
    <w:p>
      <w:pPr>
        <w:pStyle w:val="Heading2"/>
        <w:numPr>
          <w:ilvl w:val="1"/>
          <w:numId w:val="2"/>
        </w:numPr>
        <w:rPr>
          <w:color w:val="000000"/>
        </w:rPr>
      </w:pPr>
      <w:bookmarkStart w:id="12" w:name="__RefHeading___Toc705_1633043759"/>
      <w:bookmarkStart w:id="13" w:name="_Toc226533751"/>
      <w:bookmarkEnd w:id="12"/>
      <w:r>
        <w:rPr>
          <w:color w:val="000000"/>
        </w:rPr>
        <w:t>Overview</w:t>
      </w:r>
      <w:bookmarkEnd w:id="13"/>
    </w:p>
    <w:p>
      <w:pPr>
        <w:pStyle w:val="Paragraph2"/>
        <w:rPr>
          <w:color w:val="000000"/>
        </w:rPr>
      </w:pPr>
      <w:r>
        <w:rPr>
          <w:color w:val="000000"/>
        </w:rPr>
        <w:t>The system will be organized into several major 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pPr>
        <w:pStyle w:val="Paragraph2"/>
        <w:rPr>
          <w:color w:val="000000"/>
        </w:rPr>
      </w:pPr>
      <w:r>
        <w:rPr>
          <w:color w:val="000000"/>
        </w:rPr>
        <w:t>As the shared functionality between the Server and client are critical, so are the elements that are unique to each component. The server will need to manage player and dealer accounts, in-game processes across multiple concurrent games, and facilitating game matching, giving the user the choice of games to join. The client will need to display all this information to the players or dealers across multiple screens.</w:t>
      </w:r>
    </w:p>
    <w:p>
      <w:pPr>
        <w:pStyle w:val="Heading2"/>
        <w:numPr>
          <w:ilvl w:val="1"/>
          <w:numId w:val="2"/>
        </w:numPr>
        <w:rPr>
          <w:color w:val="000000"/>
        </w:rPr>
      </w:pPr>
      <w:bookmarkStart w:id="14" w:name="__RefHeading___Toc707_1633043759"/>
      <w:bookmarkStart w:id="15" w:name="_Toc226533752"/>
      <w:bookmarkEnd w:id="14"/>
      <w:r>
        <w:rPr>
          <w:color w:val="000000"/>
        </w:rPr>
        <w:t>Networking</w:t>
      </w:r>
      <w:bookmarkEnd w:id="15"/>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Heading2"/>
        <w:numPr>
          <w:ilvl w:val="1"/>
          <w:numId w:val="2"/>
        </w:numPr>
        <w:rPr>
          <w:color w:val="000000"/>
        </w:rPr>
      </w:pPr>
      <w:bookmarkStart w:id="16" w:name="__RefHeading___Toc709_1633043759"/>
      <w:bookmarkStart w:id="17" w:name="_Toc226533753"/>
      <w:bookmarkEnd w:id="16"/>
      <w:r>
        <w:rPr>
          <w:color w:val="000000"/>
        </w:rPr>
        <w:t>Messaging</w:t>
      </w:r>
      <w:bookmarkEnd w:id="17"/>
    </w:p>
    <w:p>
      <w:pPr>
        <w:pStyle w:val="Normal"/>
        <w:ind w:left="1440"/>
        <w:rPr>
          <w:color w:val="000000"/>
        </w:rPr>
      </w:pPr>
      <w:r>
        <w:rPr>
          <w:color w:val="00000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pPr>
        <w:pStyle w:val="Paragraph2"/>
        <w:rPr>
          <w:color w:val="000000"/>
        </w:rPr>
      </w:pPr>
      <w:r>
        <w:rPr>
          <w:color w:val="000000"/>
        </w:rPr>
      </w:r>
    </w:p>
    <w:p>
      <w:pPr>
        <w:pStyle w:val="Heading2"/>
        <w:numPr>
          <w:ilvl w:val="1"/>
          <w:numId w:val="2"/>
        </w:numPr>
        <w:rPr>
          <w:color w:val="000000"/>
        </w:rPr>
      </w:pPr>
      <w:bookmarkStart w:id="18" w:name="__RefHeading___Toc711_1633043759"/>
      <w:bookmarkStart w:id="19" w:name="_Toc226533754"/>
      <w:bookmarkEnd w:id="18"/>
      <w:r>
        <w:rPr>
          <w:color w:val="000000"/>
        </w:rPr>
        <w:t>Server</w:t>
      </w:r>
      <w:bookmarkEnd w:id="19"/>
    </w:p>
    <w:p>
      <w:pPr>
        <w:pStyle w:val="Normal"/>
        <w:ind w:left="1440"/>
        <w:rPr>
          <w:color w:val="000000"/>
        </w:rPr>
      </w:pPr>
      <w:r>
        <w:rPr>
          <w:color w:val="000000"/>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000000"/>
        </w:rPr>
      </w:pPr>
      <w:r>
        <w:rPr>
          <w:color w:val="000000"/>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000000"/>
        </w:rPr>
      </w:pPr>
      <w:r>
        <w:rPr>
          <w:color w:val="000000"/>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color w:val="000000"/>
        </w:rPr>
      </w:pPr>
      <w:bookmarkStart w:id="20" w:name="__RefHeading___Toc713_1633043759"/>
      <w:bookmarkStart w:id="21" w:name="_Toc226533755"/>
      <w:bookmarkEnd w:id="20"/>
      <w:r>
        <w:rPr>
          <w:color w:val="000000"/>
        </w:rPr>
        <w:t>Client</w:t>
      </w:r>
      <w:bookmarkEnd w:id="21"/>
    </w:p>
    <w:p>
      <w:pPr>
        <w:pStyle w:val="Paragraph2"/>
        <w:rPr>
          <w:color w:val="000000"/>
        </w:rPr>
      </w:pPr>
      <w:r>
        <w:rPr>
          <w:color w:val="000000"/>
        </w:rPr>
        <w:t>Java based client/server application with no web interfaces.</w:t>
      </w:r>
    </w:p>
    <w:p>
      <w:pPr>
        <w:pStyle w:val="Paragraph2"/>
        <w:rPr>
          <w:color w:val="000000"/>
        </w:rPr>
      </w:pPr>
      <w:r>
        <w:rPr>
          <w:color w:val="000000"/>
        </w:rPr>
        <w:t>All participants must have network access configured to allow them to communicate with the server.</w:t>
      </w:r>
    </w:p>
    <w:p>
      <w:pPr>
        <w:pStyle w:val="Paragraph2"/>
        <w:rPr>
          <w:color w:val="000000"/>
        </w:rPr>
      </w:pPr>
      <w:r>
        <w:rPr>
          <w:color w:val="000000"/>
        </w:rPr>
        <w:t>The server must have network access configured to allow it to communicate with the clients.</w:t>
      </w:r>
    </w:p>
    <w:p>
      <w:pPr>
        <w:pStyle w:val="Heading1"/>
        <w:numPr>
          <w:ilvl w:val="0"/>
          <w:numId w:val="2"/>
        </w:numPr>
        <w:rPr>
          <w:color w:val="000000"/>
        </w:rPr>
      </w:pPr>
      <w:bookmarkStart w:id="22" w:name="__RefHeading___Toc715_1633043759"/>
      <w:bookmarkStart w:id="23" w:name="_Toc226533756"/>
      <w:bookmarkEnd w:id="22"/>
      <w:r>
        <w:rPr>
          <w:color w:val="000000"/>
        </w:rPr>
        <w:t>S</w:t>
      </w:r>
      <w:bookmarkEnd w:id="23"/>
      <w:r>
        <w:rPr>
          <w:color w:val="000000"/>
        </w:rPr>
        <w:t>ystem Interface Design</w:t>
      </w:r>
    </w:p>
    <w:p>
      <w:pPr>
        <w:pStyle w:val="Heading2"/>
        <w:numPr>
          <w:ilvl w:val="1"/>
          <w:numId w:val="2"/>
        </w:numPr>
        <w:rPr>
          <w:color w:val="000000"/>
        </w:rPr>
      </w:pPr>
      <w:bookmarkStart w:id="24" w:name="__RefHeading___Toc717_1633043759"/>
      <w:bookmarkStart w:id="25" w:name="_Toc226533757"/>
      <w:bookmarkEnd w:id="24"/>
      <w:r>
        <w:rPr>
          <w:color w:val="000000"/>
        </w:rPr>
        <w:t>A</w:t>
      </w:r>
      <w:bookmarkEnd w:id="25"/>
      <w:r>
        <w:rPr>
          <w:color w:val="000000"/>
        </w:rPr>
        <w:t>pplication Overview</w:t>
      </w:r>
    </w:p>
    <w:p>
      <w:pPr>
        <w:pStyle w:val="BodyText"/>
        <w:widowControl/>
        <w:suppressAutoHyphens w:val="true"/>
        <w:bidi w:val="0"/>
        <w:spacing w:lineRule="auto" w:line="276"/>
        <w:ind w:hanging="0" w:left="1440" w:right="0"/>
        <w:jc w:val="left"/>
        <w:rPr>
          <w:color w:val="000000"/>
        </w:rPr>
      </w:pPr>
      <w:r>
        <w:rPr>
          <w:color w:val="000000"/>
        </w:rPr>
        <w:t>The Blackjack Handling System (BHS) client provides a graphical user interface (GUI) that enables users to interact with the system across all stages of usage, including authentication, lobby navigation, and active gameplay. The GUI is designed to be intuitive, responsive, and role-aware, dynamically adapting available controls and information based on whether the user is a player or dealer.</w:t>
      </w:r>
    </w:p>
    <w:p>
      <w:pPr>
        <w:pStyle w:val="BodyText"/>
        <w:widowControl/>
        <w:suppressAutoHyphens w:val="true"/>
        <w:bidi w:val="0"/>
        <w:spacing w:lineRule="auto" w:line="276"/>
        <w:ind w:hanging="0" w:left="1440" w:right="0"/>
        <w:jc w:val="left"/>
        <w:rPr>
          <w:color w:val="000000"/>
        </w:rPr>
      </w:pPr>
      <w:r>
        <w:rPr>
          <w:color w:val="000000"/>
        </w:rPr>
        <w:t>The application is structured around three primary interface environments:</w:t>
      </w:r>
    </w:p>
    <w:p>
      <w:pPr>
        <w:pStyle w:val="BodyText"/>
        <w:widowControl/>
        <w:numPr>
          <w:ilvl w:val="0"/>
          <w:numId w:val="3"/>
        </w:numPr>
        <w:tabs>
          <w:tab w:val="clear" w:pos="720"/>
          <w:tab w:val="left" w:pos="0" w:leader="none"/>
        </w:tabs>
        <w:suppressAutoHyphens w:val="true"/>
        <w:bidi w:val="0"/>
        <w:spacing w:lineRule="auto" w:line="276" w:before="0" w:after="0"/>
        <w:ind w:hanging="283" w:left="2149" w:right="0"/>
        <w:jc w:val="left"/>
        <w:rPr>
          <w:color w:val="000000"/>
        </w:rPr>
      </w:pPr>
      <w:r>
        <w:rPr>
          <w:rStyle w:val="Strong"/>
          <w:color w:val="000000"/>
        </w:rPr>
        <w:t>Login Interface</w:t>
      </w:r>
      <w:r>
        <w:rPr>
          <w:color w:val="000000"/>
        </w:rPr>
        <w:t xml:space="preserve"> – Handles authentication and account creation </w:t>
      </w:r>
    </w:p>
    <w:p>
      <w:pPr>
        <w:pStyle w:val="BodyText"/>
        <w:widowControl/>
        <w:numPr>
          <w:ilvl w:val="0"/>
          <w:numId w:val="3"/>
        </w:numPr>
        <w:tabs>
          <w:tab w:val="clear" w:pos="720"/>
          <w:tab w:val="left" w:pos="0" w:leader="none"/>
        </w:tabs>
        <w:suppressAutoHyphens w:val="true"/>
        <w:bidi w:val="0"/>
        <w:spacing w:lineRule="auto" w:line="276" w:before="0" w:after="0"/>
        <w:ind w:hanging="283" w:left="2149" w:right="0"/>
        <w:jc w:val="left"/>
        <w:rPr>
          <w:color w:val="000000"/>
        </w:rPr>
      </w:pPr>
      <w:r>
        <w:rPr>
          <w:rStyle w:val="Strong"/>
          <w:color w:val="000000"/>
        </w:rPr>
        <w:t>Lobby Interface</w:t>
      </w:r>
      <w:r>
        <w:rPr>
          <w:color w:val="000000"/>
        </w:rPr>
        <w:t xml:space="preserve"> – Provides table discovery, system navigation, and account management </w:t>
      </w:r>
    </w:p>
    <w:p>
      <w:pPr>
        <w:pStyle w:val="BodyText"/>
        <w:widowControl/>
        <w:numPr>
          <w:ilvl w:val="0"/>
          <w:numId w:val="3"/>
        </w:numPr>
        <w:tabs>
          <w:tab w:val="clear" w:pos="720"/>
          <w:tab w:val="left" w:pos="0" w:leader="none"/>
        </w:tabs>
        <w:suppressAutoHyphens w:val="true"/>
        <w:bidi w:val="0"/>
        <w:spacing w:lineRule="auto" w:line="276"/>
        <w:ind w:hanging="283" w:left="2149" w:right="0"/>
        <w:jc w:val="left"/>
        <w:rPr>
          <w:color w:val="000000"/>
        </w:rPr>
      </w:pPr>
      <w:r>
        <w:rPr>
          <w:rStyle w:val="Strong"/>
          <w:color w:val="000000"/>
        </w:rPr>
        <w:t>Table Interface</w:t>
      </w:r>
      <w:r>
        <w:rPr>
          <w:color w:val="000000"/>
        </w:rPr>
        <w:t xml:space="preserve"> – Facilitates real-time blackjack gameplay and interaction </w:t>
      </w:r>
    </w:p>
    <w:p>
      <w:pPr>
        <w:pStyle w:val="BodyText"/>
        <w:widowControl/>
        <w:suppressAutoHyphens w:val="true"/>
        <w:bidi w:val="0"/>
        <w:spacing w:lineRule="auto" w:line="276"/>
        <w:ind w:hanging="0" w:left="1440" w:right="0"/>
        <w:jc w:val="left"/>
        <w:rPr>
          <w:color w:val="000000"/>
        </w:rPr>
      </w:pPr>
      <w:r>
        <w:rPr>
          <w:color w:val="000000"/>
        </w:rPr>
        <w:t>Each interface operates as a distinct view while maintaining continuity through consistent layout structure and navigation paradigms.</w:t>
      </w:r>
    </w:p>
    <w:p>
      <w:pPr>
        <w:pStyle w:val="Normal"/>
        <w:rPr>
          <w:color w:val="000000"/>
        </w:rPr>
      </w:pPr>
      <w:r>
        <w:rPr>
          <w:color w:val="000000"/>
        </w:rPr>
      </w:r>
    </w:p>
    <w:p>
      <w:pPr>
        <w:pStyle w:val="Heading3"/>
        <w:numPr>
          <w:ilvl w:val="2"/>
          <w:numId w:val="2"/>
        </w:numPr>
        <w:rPr>
          <w:color w:val="000000"/>
        </w:rPr>
      </w:pPr>
      <w:bookmarkStart w:id="26" w:name="__RefHeading___Toc719_1633043759"/>
      <w:bookmarkStart w:id="27" w:name="_Toc226533758"/>
      <w:bookmarkEnd w:id="26"/>
      <w:r>
        <w:rPr>
          <w:color w:val="000000"/>
        </w:rPr>
        <w:t>D</w:t>
      </w:r>
      <w:bookmarkEnd w:id="27"/>
      <w:r>
        <w:rPr>
          <w:color w:val="000000"/>
        </w:rPr>
        <w:t>esign Outlook</w:t>
      </w:r>
    </w:p>
    <w:p>
      <w:pPr>
        <w:pStyle w:val="Normal"/>
        <w:rPr>
          <w:color w:val="000000"/>
        </w:rPr>
      </w:pPr>
      <w:r>
        <w:rPr>
          <w:color w:val="000000"/>
        </w:rPr>
        <w:tab/>
        <w:tab/>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28" w:name="__RefHeading___Toc721_1633043759"/>
      <w:bookmarkStart w:id="29" w:name="_Toc226533766"/>
      <w:bookmarkEnd w:id="28"/>
      <w:r>
        <w:rPr>
          <w:color w:val="000000"/>
        </w:rPr>
        <w:t>G</w:t>
      </w:r>
      <w:bookmarkEnd w:id="29"/>
      <w:r>
        <w:rPr>
          <w:color w:val="000000"/>
        </w:rPr>
        <w:t>UI Diagrams</w:t>
      </w:r>
    </w:p>
    <w:p>
      <w:pPr>
        <w:pStyle w:val="BodyText"/>
        <w:rPr>
          <w:color w:val="000000"/>
        </w:rPr>
      </w:pPr>
      <w:r>
        <w:rPr>
          <w:color w:val="000000"/>
        </w:rPr>
        <w:tab/>
        <w:tab/>
        <w:t xml:space="preserve">The GUI is composed of three primary screens, each corresponding to a major functional </w:t>
        <w:tab/>
        <w:tab/>
        <w:t>stage of the system.</w:t>
      </w:r>
    </w:p>
    <w:p>
      <w:pPr>
        <w:pStyle w:val="Heading4"/>
        <w:spacing w:before="80" w:after="283"/>
        <w:ind w:hanging="0" w:left="0"/>
        <w:jc w:val="both"/>
        <w:rPr>
          <w:color w:val="000000"/>
        </w:rPr>
      </w:pPr>
      <w:r>
        <w:rPr>
          <w:rStyle w:val="Strong"/>
          <w:b/>
          <w:color w:val="000000"/>
        </w:rPr>
        <w:t>3.2.1 Login Screen</w:t>
      </w:r>
    </w:p>
    <w:p>
      <w:pPr>
        <w:pStyle w:val="BodyText"/>
        <w:spacing w:before="80" w:after="283"/>
        <w:jc w:val="both"/>
        <w:rPr>
          <w:color w:val="000000"/>
        </w:rPr>
      </w:pPr>
      <w:r>
        <w:rPr>
          <w:color w:val="000000"/>
        </w:rPr>
        <w:tab/>
        <w:tab/>
        <w:t xml:space="preserve">The login screen serves as the entry point into the system and is responsible for user </w:t>
        <w:tab/>
        <w:tab/>
        <w:t>authentication and account creation.</w:t>
      </w:r>
    </w:p>
    <w:p>
      <w:pPr>
        <w:pStyle w:val="BodyText"/>
        <w:numPr>
          <w:ilvl w:val="2"/>
          <w:numId w:val="4"/>
        </w:numPr>
        <w:tabs>
          <w:tab w:val="clear" w:pos="720"/>
          <w:tab w:val="left" w:pos="0" w:leader="none"/>
        </w:tabs>
        <w:spacing w:before="80" w:after="0"/>
        <w:ind w:hanging="283" w:left="2127"/>
        <w:jc w:val="both"/>
        <w:rPr>
          <w:color w:val="000000"/>
        </w:rPr>
      </w:pPr>
      <w:r>
        <w:rPr>
          <w:color w:val="000000"/>
        </w:rPr>
        <w:t xml:space="preserve">Users input required credentials to connect to the server </w:t>
      </w:r>
    </w:p>
    <w:p>
      <w:pPr>
        <w:pStyle w:val="BodyText"/>
        <w:numPr>
          <w:ilvl w:val="2"/>
          <w:numId w:val="4"/>
        </w:numPr>
        <w:tabs>
          <w:tab w:val="clear" w:pos="720"/>
          <w:tab w:val="left" w:pos="0" w:leader="none"/>
        </w:tabs>
        <w:spacing w:before="80" w:after="0"/>
        <w:ind w:hanging="283" w:left="2127"/>
        <w:jc w:val="both"/>
        <w:rPr>
          <w:color w:val="000000"/>
        </w:rPr>
      </w:pPr>
      <w:r>
        <w:rPr>
          <w:color w:val="000000"/>
        </w:rPr>
        <w:t xml:space="preserve">The same interface supports both login and account registration </w:t>
      </w:r>
    </w:p>
    <w:p>
      <w:pPr>
        <w:pStyle w:val="BodyText"/>
        <w:numPr>
          <w:ilvl w:val="2"/>
          <w:numId w:val="4"/>
        </w:numPr>
        <w:tabs>
          <w:tab w:val="clear" w:pos="720"/>
          <w:tab w:val="left" w:pos="0" w:leader="none"/>
        </w:tabs>
        <w:spacing w:before="80" w:after="283"/>
        <w:ind w:hanging="283" w:left="2127"/>
        <w:jc w:val="both"/>
        <w:rPr>
          <w:color w:val="000000"/>
        </w:rPr>
      </w:pPr>
      <w:r>
        <w:rPr>
          <w:color w:val="000000"/>
        </w:rPr>
        <w:t xml:space="preserve">Minimalistic design reduces friction and focuses on primary actions </w:t>
      </w:r>
    </w:p>
    <w:p>
      <w:pPr>
        <w:pStyle w:val="BodyText"/>
        <w:spacing w:before="80" w:after="283"/>
        <w:jc w:val="both"/>
        <w:rPr>
          <w:color w:val="000000"/>
        </w:rPr>
      </w:pPr>
      <w:r>
        <w:rPr>
          <w:color w:val="000000"/>
        </w:rPr>
        <w:t>This interface ensures secure access to the system before any gameplay or interaction occurs</w:t>
      </w:r>
    </w:p>
    <w:p>
      <w:pPr>
        <w:pStyle w:val="Paragraph2"/>
        <w:rPr>
          <w:color w:val="000000"/>
        </w:rPr>
      </w:pPr>
      <w:r>
        <w:rPr>
          <w:color w:val="000000"/>
        </w:rPr>
      </w:r>
    </w:p>
    <w:p>
      <w:pPr>
        <w:pStyle w:val="Paragraph2"/>
        <w:rPr>
          <w:color w:val="000000"/>
        </w:rPr>
      </w:pPr>
      <w:r>
        <w:rPr>
          <w:color w:val="000000"/>
        </w:rPr>
      </w:r>
    </w:p>
    <w:p>
      <w:pPr>
        <w:pStyle w:val="Heading2"/>
        <w:numPr>
          <w:ilvl w:val="1"/>
          <w:numId w:val="2"/>
        </w:numPr>
        <w:rPr>
          <w:color w:val="000000"/>
        </w:rPr>
      </w:pPr>
      <w:bookmarkStart w:id="30" w:name="__RefHeading___Toc723_1633043759"/>
      <w:bookmarkStart w:id="31" w:name="_Toc226533767"/>
      <w:bookmarkEnd w:id="30"/>
      <w:r>
        <w:rPr>
          <w:color w:val="000000"/>
        </w:rPr>
        <w:t>L</w:t>
      </w:r>
      <w:bookmarkEnd w:id="31"/>
      <w:r>
        <w:rPr>
          <w:color w:val="000000"/>
        </w:rPr>
        <w:t>ayout and Structure</w:t>
      </w:r>
    </w:p>
    <w:p>
      <w:pPr>
        <w:pStyle w:val="BodyText"/>
        <w:ind w:hanging="0" w:left="1440"/>
        <w:rPr>
          <w:color w:val="000000"/>
        </w:rPr>
      </w:pPr>
      <w:r>
        <w:rPr>
          <w:color w:val="000000"/>
        </w:rPr>
        <w:t>The graphical user interface is organized using a modular, panel-based structure that supports dynamic content updates and separation of concerns between different functional areas. Each primary screen (login, lobby, and table) is composed of reusable interface regions that can be updated or replaced without requiring a full screen transition. This allows the client to respond efficiently to real-time updates from the server while maintaining a consistent user experience.</w:t>
      </w:r>
    </w:p>
    <w:p>
      <w:pPr>
        <w:pStyle w:val="BodyText"/>
        <w:ind w:hanging="0" w:left="1440"/>
        <w:rPr>
          <w:color w:val="000000"/>
        </w:rPr>
      </w:pPr>
      <w:r>
        <w:rPr>
          <w:color w:val="000000"/>
        </w:rPr>
        <w:t>The layout follows a clear information hierarchy to guide user interaction. The central region of each screen is reserved for the primary task: authentication on the login screen, table browsing in the lobby, and gameplay in the table view. Secondary regions are used to display supporting information such as account details, table parameters, or rules. Actionable controls are grouped in consistent locations to reduce user confusion and improve accessibility during time-sensitive interactions.</w:t>
      </w:r>
    </w:p>
    <w:p>
      <w:pPr>
        <w:pStyle w:val="BodyText"/>
        <w:ind w:hanging="0" w:left="1440"/>
        <w:rPr>
          <w:color w:val="000000"/>
        </w:rPr>
      </w:pPr>
      <w:r>
        <w:rPr>
          <w:color w:val="000000"/>
        </w:rPr>
        <w:t>Within the lobby interface, the layout emphasizes discoverability and navigation. A main display area presents available tables along with key attributes such as player capacity, minimum bet, and turn timer. Additional functionality such as account management, rule viewing, and logout is accessible through surrounding interface elements. The design allows the central panel to be updated dynamically based on user selections without disrupting the overall layout.</w:t>
      </w:r>
    </w:p>
    <w:p>
      <w:pPr>
        <w:pStyle w:val="BodyText"/>
        <w:ind w:hanging="0" w:left="1440"/>
        <w:rPr>
          <w:color w:val="000000"/>
        </w:rPr>
      </w:pPr>
      <w:r>
        <w:rPr>
          <w:color w:val="000000"/>
        </w:rPr>
        <w:t>The table interface is structured to resemble a real-world blackjack table in both organization and flow. The dealer’s hand is positioned prominently, while player hands are arranged in a consistent order based on when users joined the table. This ordering establishes a clear and intuitive turn sequence. Each player’s betting area is located adjacent to their hand, and action controls are grouped in a dedicated region that updates based on the current game phase.</w:t>
      </w:r>
    </w:p>
    <w:p>
      <w:pPr>
        <w:pStyle w:val="Normal"/>
        <w:ind w:hanging="0" w:left="2880"/>
        <w:rPr>
          <w:color w:val="000000"/>
        </w:rPr>
      </w:pPr>
      <w:r>
        <w:rPr>
          <w:color w:val="000000"/>
        </w:rPr>
      </w:r>
    </w:p>
    <w:p>
      <w:pPr>
        <w:pStyle w:val="Heading1"/>
        <w:numPr>
          <w:ilvl w:val="0"/>
          <w:numId w:val="2"/>
        </w:numPr>
        <w:rPr>
          <w:color w:val="000000"/>
        </w:rPr>
      </w:pPr>
      <w:bookmarkStart w:id="32" w:name="__RefHeading___Toc725_1633043759"/>
      <w:bookmarkStart w:id="33" w:name="_Toc226533768"/>
      <w:bookmarkEnd w:id="32"/>
      <w:r>
        <w:rPr>
          <w:color w:val="000000"/>
        </w:rPr>
        <w:t>U</w:t>
      </w:r>
      <w:bookmarkEnd w:id="33"/>
      <w:r>
        <w:rPr>
          <w:color w:val="000000"/>
        </w:rPr>
        <w:t>se-Cases and Common Flows</w:t>
      </w:r>
    </w:p>
    <w:p>
      <w:pPr>
        <w:pStyle w:val="Heading2"/>
        <w:numPr>
          <w:ilvl w:val="1"/>
          <w:numId w:val="2"/>
        </w:numPr>
        <w:rPr>
          <w:color w:val="000000"/>
        </w:rPr>
      </w:pPr>
      <w:bookmarkStart w:id="34" w:name="__RefHeading___Toc727_1633043759"/>
      <w:bookmarkStart w:id="35" w:name="_Toc226533769"/>
      <w:bookmarkEnd w:id="34"/>
      <w:r>
        <w:rPr>
          <w:color w:val="000000"/>
        </w:rPr>
        <w:t>U</w:t>
      </w:r>
      <w:bookmarkEnd w:id="35"/>
      <w:r>
        <w:rPr>
          <w:color w:val="000000"/>
        </w:rPr>
        <w:t>se-Case Diagrams</w:t>
      </w:r>
    </w:p>
    <w:p>
      <w:pPr>
        <w:pStyle w:val="Paragraph2"/>
        <w:rPr>
          <w:color w:val="000000"/>
        </w:rPr>
      </w:pPr>
      <w:r>
        <w:rPr>
          <w:color w:val="000000"/>
        </w:rPr>
      </w:r>
    </w:p>
    <w:p>
      <w:pPr>
        <w:pStyle w:val="Normal"/>
        <w:ind w:firstLine="720" w:left="720"/>
        <w:rPr>
          <w:color w:val="000000"/>
        </w:rPr>
      </w:pPr>
      <w:r>
        <w:rPr>
          <w:color w:val="000000"/>
        </w:rPr>
      </w:r>
    </w:p>
    <w:p>
      <w:pPr>
        <w:pStyle w:val="Heading2"/>
        <w:numPr>
          <w:ilvl w:val="1"/>
          <w:numId w:val="2"/>
        </w:numPr>
        <w:rPr>
          <w:color w:val="000000"/>
        </w:rPr>
      </w:pPr>
      <w:bookmarkStart w:id="36" w:name="__RefHeading___Toc729_1633043759"/>
      <w:bookmarkStart w:id="37" w:name="_Toc226533770"/>
      <w:bookmarkEnd w:id="36"/>
      <w:r>
        <w:rPr>
          <w:color w:val="000000"/>
        </w:rPr>
        <w:t>S</w:t>
      </w:r>
      <w:bookmarkEnd w:id="37"/>
      <w:r>
        <w:rPr>
          <w:color w:val="000000"/>
        </w:rPr>
        <w:t>equence Diagrams</w:t>
      </w:r>
    </w:p>
    <w:p>
      <w:pPr>
        <w:pStyle w:val="Normal"/>
        <w:ind w:left="1440"/>
        <w:rPr>
          <w:color w:val="000000"/>
        </w:rPr>
      </w:pPr>
      <w:r>
        <w:rPr>
          <w:color w:val="000000"/>
        </w:rPr>
      </w:r>
    </w:p>
    <w:p>
      <w:pPr>
        <w:pStyle w:val="Normal"/>
        <w:ind w:left="1440"/>
        <w:rPr>
          <w:color w:val="000000"/>
        </w:rPr>
      </w:pPr>
      <w:r>
        <w:rPr>
          <w:color w:val="000000"/>
        </w:rPr>
      </w:r>
    </w:p>
    <w:p>
      <w:pPr>
        <w:pStyle w:val="Heading2"/>
        <w:numPr>
          <w:ilvl w:val="1"/>
          <w:numId w:val="2"/>
        </w:numPr>
        <w:rPr>
          <w:color w:val="000000"/>
        </w:rPr>
      </w:pPr>
      <w:bookmarkStart w:id="38" w:name="__RefHeading___Toc731_1633043759"/>
      <w:bookmarkStart w:id="39" w:name="_Toc226533771"/>
      <w:bookmarkStart w:id="40" w:name="REQBV5SS8"/>
      <w:bookmarkEnd w:id="38"/>
      <w:bookmarkEnd w:id="40"/>
      <w:r>
        <w:rPr>
          <w:color w:val="000000"/>
        </w:rPr>
        <w:t>C</w:t>
      </w:r>
      <w:bookmarkEnd w:id="39"/>
      <w:r>
        <w:rPr>
          <w:color w:val="000000"/>
        </w:rPr>
        <w:t xml:space="preserve">ommon &amp; Intended User Interfacing Flow </w:t>
      </w:r>
    </w:p>
    <w:p>
      <w:pPr>
        <w:pStyle w:val="Normal"/>
        <w:ind w:left="1440"/>
        <w:rPr>
          <w:color w:val="000000"/>
        </w:rPr>
      </w:pPr>
      <w:r>
        <w:rPr>
          <w:color w:val="000000"/>
        </w:rPr>
        <w:t xml:space="preserve">4.3.1 </w:t>
      </w:r>
    </w:p>
    <w:p>
      <w:pPr>
        <w:pStyle w:val="Heading3"/>
        <w:numPr>
          <w:ilvl w:val="0"/>
          <w:numId w:val="0"/>
        </w:numPr>
        <w:ind w:hanging="0" w:left="0"/>
        <w:rPr>
          <w:color w:val="000000"/>
        </w:rPr>
      </w:pPr>
      <w:r>
        <w:rPr>
          <w:color w:val="000000"/>
        </w:rPr>
      </w:r>
    </w:p>
    <w:p>
      <w:pPr>
        <w:pStyle w:val="Normal"/>
        <w:rPr>
          <w:color w:val="000000"/>
        </w:rPr>
      </w:pPr>
      <w:r>
        <w:rPr>
          <w:color w:val="000000"/>
        </w:rPr>
      </w:r>
    </w:p>
    <w:p>
      <w:pPr>
        <w:pStyle w:val="Normal"/>
        <w:rPr>
          <w:color w:val="000000"/>
        </w:rPr>
      </w:pPr>
      <w:r>
        <w:rPr>
          <w:color w:val="000000"/>
        </w:rPr>
      </w:r>
    </w:p>
    <w:p>
      <w:pPr>
        <w:pStyle w:val="Normal"/>
        <w:rPr>
          <w:color w:val="000000"/>
        </w:rPr>
      </w:pPr>
      <w:r>
        <w:rPr>
          <w:color w:val="000000"/>
        </w:rPr>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color w:val="000000"/>
        </w:rPr>
      </w:pPr>
      <w:r>
        <w:rPr>
          <w:color w:val="000000"/>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color w:val="000000"/>
        </w:rPr>
      </w:pPr>
      <w:r>
        <w:rPr>
          <w:color w:val="000000"/>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Calibri">
    <w:charset w:val="00"/>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distT="0" distB="0" distL="0" distR="0" simplePos="0" relativeHeight="2" behindDoc="1"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65pt;margin-top:0.05pt;width:4.6pt;height:9.3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mc:AlternateContent>
        <mc:Choice Requires="wps">
          <w:drawing>
            <wp:anchor distT="0" distB="0" distL="0" distR="0" simplePos="0" relativeHeight="18" behindDoc="1" locked="0" layoutInCell="0" allowOverlap="1">
              <wp:simplePos x="0" y="0"/>
              <wp:positionH relativeFrom="margin">
                <wp:align>center</wp:align>
              </wp:positionH>
              <wp:positionV relativeFrom="paragraph">
                <wp:posOffset>635</wp:posOffset>
              </wp:positionV>
              <wp:extent cx="71755" cy="22860"/>
              <wp:effectExtent l="0" t="0" r="0" b="0"/>
              <wp:wrapSquare wrapText="bothSides"/>
              <wp:docPr id="3" name="Frame3"/>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wps:txbx>
                    <wps:bodyPr lIns="0" rIns="0" tIns="0" bIns="0" anchor="t">
                      <a:noAutofit/>
                    </wps:bodyPr>
                  </wps:wsp>
                </a:graphicData>
              </a:graphic>
            </wp:anchor>
          </w:drawing>
        </mc:Choice>
        <mc:Fallback>
          <w:pict>
            <v:rect id="shape_0" stroked="f" o:allowincell="f" style="position:absolute;margin-left:213.15pt;margin-top:0.05pt;width:5.6pt;height:1.75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rPr/>
    </w:lvl>
    <w:lvl w:ilvl="2">
      <w:start w:val="1"/>
      <w:numFmt w:val="decimal"/>
      <w:pStyle w:val="Heading3"/>
      <w:lvlText w:val="%1.%2.%3."/>
      <w:lvlJc w:val="left"/>
      <w:pPr>
        <w:tabs>
          <w:tab w:val="num" w:pos="720"/>
        </w:tabs>
        <w:ind w:left="2160" w:hanging="720"/>
      </w:pPr>
      <w:rPr/>
    </w:lvl>
    <w:lvl w:ilvl="3">
      <w:start w:val="1"/>
      <w:numFmt w:val="decimal"/>
      <w:pStyle w:val="Heading4"/>
      <w:lvlText w:val="%1.%2.%3.%4."/>
      <w:lvlJc w:val="left"/>
      <w:pPr>
        <w:tabs>
          <w:tab w:val="num" w:pos="720"/>
        </w:tabs>
        <w:ind w:left="2880" w:hanging="720"/>
      </w:pPr>
      <w:rPr/>
    </w:lvl>
    <w:lvl w:ilvl="4">
      <w:start w:val="1"/>
      <w:numFmt w:val="decimal"/>
      <w:pStyle w:val="Heading5"/>
      <w:lvlText w:val="%1.%2.%3.%4.%5."/>
      <w:lvlJc w:val="left"/>
      <w:pPr>
        <w:tabs>
          <w:tab w:val="num" w:pos="720"/>
        </w:tabs>
        <w:ind w:left="3600" w:hanging="720"/>
      </w:pPr>
      <w:rPr/>
    </w:lvl>
    <w:lvl w:ilvl="5">
      <w:start w:val="1"/>
      <w:numFmt w:val="decimal"/>
      <w:pStyle w:val="Heading6"/>
      <w:lvlText w:val="%1.%2.%3.%4.%5.%6."/>
      <w:lvlJc w:val="left"/>
      <w:pPr>
        <w:tabs>
          <w:tab w:val="num" w:pos="720"/>
        </w:tabs>
        <w:ind w:left="4320" w:hanging="720"/>
      </w:pPr>
      <w:rPr/>
    </w:lvl>
    <w:lvl w:ilvl="6">
      <w:start w:val="1"/>
      <w:numFmt w:val="decimal"/>
      <w:pStyle w:val="Heading7"/>
      <w:lvlText w:val="%1.%2.%3.%4.%5.%6.%7."/>
      <w:lvlJc w:val="left"/>
      <w:pPr>
        <w:tabs>
          <w:tab w:val="num" w:pos="720"/>
        </w:tabs>
        <w:ind w:left="5040" w:hanging="720"/>
      </w:pPr>
      <w:rPr/>
    </w:lvl>
    <w:lvl w:ilvl="7">
      <w:start w:val="1"/>
      <w:numFmt w:val="decimal"/>
      <w:pStyle w:val="Heading8"/>
      <w:lvlText w:val="%1.%2.%3.%4.%5.%6.%7.%8."/>
      <w:lvlJc w:val="left"/>
      <w:pPr>
        <w:tabs>
          <w:tab w:val="num" w:pos="720"/>
        </w:tabs>
        <w:ind w:left="5760" w:hanging="720"/>
      </w:pPr>
      <w:rPr/>
    </w:lvl>
    <w:lvl w:ilvl="8">
      <w:start w:val="1"/>
      <w:numFmt w:val="decimal"/>
      <w:pStyle w:val="Heading9"/>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1993</TotalTime>
  <Application>LibreOffice/25.8.5.2$Windows_X86_64 LibreOffice_project/9c8b85f387cc00a89945a79c9e6239f32e450ac2</Application>
  <AppVersion>15.0000</AppVersion>
  <Pages>10</Pages>
  <Words>1935</Words>
  <Characters>10364</Characters>
  <CharactersWithSpaces>12172</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2026-04-08T11:18:01Z</dcterms:modified>
  <cp:revision>56</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