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
        <w:spacing w:before="2640" w:after="720"/>
        <w:rPr>
          <w:color w:val="000000"/>
        </w:rPr>
      </w:pPr>
      <w:bookmarkStart w:id="0" w:name="CompanyName"/>
      <w:bookmarkEnd w:id="0"/>
      <w:r>
        <w:rPr>
          <w:color w:val="000000"/>
        </w:rPr>
        <w:t>Blackjack</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800" w:gutter="0" w:header="720" w:top="1440" w:footer="1080" w:bottom="1800"/>
          <w:pgNumType w:start="1" w:fmt="lowerRoman"/>
          <w:formProt w:val="false"/>
          <w:vAlign w:val="center"/>
          <w:textDirection w:val="lrTb"/>
          <w:docGrid w:type="default" w:linePitch="360" w:charSpace="0"/>
        </w:sectPr>
        <w:pStyle w:val="Subtitle"/>
        <w:spacing w:before="0" w:after="720"/>
        <w:rPr>
          <w:b/>
          <w:i w:val="false"/>
          <w:i w:val="false"/>
          <w:color w:val="000000"/>
          <w:sz w:val="28"/>
        </w:rPr>
      </w:pPr>
      <w:r>
        <w:rPr>
          <w:color w:val="000000"/>
        </w:rPr>
        <w:br/>
        <w:t>Software Requirements Specification</w:t>
      </w:r>
    </w:p>
    <w:p>
      <w:pPr>
        <w:pStyle w:val="RevHistory"/>
        <w:keepLines/>
        <w:widowControl/>
        <w:rPr>
          <w:color w:val="000000"/>
        </w:rPr>
      </w:pPr>
      <w:bookmarkStart w:id="1" w:name="CompanyName1"/>
      <w:bookmarkEnd w:id="1"/>
      <w:r>
        <w:rPr>
          <w:color w:val="000000"/>
        </w:rPr>
        <w:t>Revision History</w:t>
      </w:r>
    </w:p>
    <w:p>
      <w:pPr>
        <w:pStyle w:val="Paragraph1"/>
        <w:rPr>
          <w:color w:val="000000"/>
        </w:rPr>
      </w:pPr>
      <w:r>
        <w:rPr>
          <w:color w:val="000000"/>
        </w:rPr>
      </w:r>
    </w:p>
    <w:tbl>
      <w:tblPr>
        <w:tblW w:w="8763" w:type="dxa"/>
        <w:jc w:val="start"/>
        <w:tblInd w:w="-115" w:type="dxa"/>
        <w:tblLayout w:type="fixed"/>
        <w:tblCellMar>
          <w:top w:w="0" w:type="dxa"/>
          <w:start w:w="99" w:type="dxa"/>
          <w:bottom w:w="0" w:type="dxa"/>
          <w:end w:w="108" w:type="dxa"/>
        </w:tblCellMar>
        <w:tblLook w:firstRow="1" w:noVBand="1" w:lastRow="0" w:firstColumn="1" w:lastColumn="0" w:noHBand="0" w:val="04a0"/>
      </w:tblPr>
      <w:tblGrid>
        <w:gridCol w:w="1275"/>
        <w:gridCol w:w="1083"/>
        <w:gridCol w:w="3812"/>
        <w:gridCol w:w="2593"/>
      </w:tblGrid>
      <w:tr>
        <w:trPr/>
        <w:tc>
          <w:tcPr>
            <w:tcW w:w="1275" w:type="dxa"/>
            <w:tcBorders>
              <w:top w:val="single" w:sz="6" w:space="0" w:color="000000"/>
              <w:star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Date</w:t>
            </w:r>
          </w:p>
        </w:tc>
        <w:tc>
          <w:tcPr>
            <w:tcW w:w="1083" w:type="dxa"/>
            <w:tcBorders>
              <w:top w:val="single" w:sz="6" w:space="0" w:color="000000"/>
              <w:star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Revision</w:t>
            </w:r>
          </w:p>
        </w:tc>
        <w:tc>
          <w:tcPr>
            <w:tcW w:w="3812" w:type="dxa"/>
            <w:tcBorders>
              <w:top w:val="single" w:sz="6" w:space="0" w:color="000000"/>
              <w:star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Description</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pacing w:before="40" w:after="40"/>
              <w:rPr>
                <w:b/>
                <w:color w:val="000000"/>
                <w:u w:val="single"/>
              </w:rPr>
            </w:pPr>
            <w:r>
              <w:rPr>
                <w:b/>
                <w:color w:val="000000"/>
              </w:rPr>
              <w:t>Author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02/16/2026</w:t>
            </w:r>
          </w:p>
        </w:tc>
        <w:tc>
          <w:tcPr>
            <w:tcW w:w="1083"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1.0</w:t>
            </w:r>
          </w:p>
        </w:tc>
        <w:tc>
          <w:tcPr>
            <w:tcW w:w="3812"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Initial Version</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pacing w:before="40" w:after="40"/>
              <w:rPr>
                <w:color w:val="000000"/>
              </w:rPr>
            </w:pPr>
            <w:r>
              <w:rPr>
                <w:color w:val="000000"/>
              </w:rPr>
              <w:t>Paul Cooper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themeColor="text1" w:val="000000"/>
                <w:u w:val="single"/>
              </w:rPr>
              <w:t>02/23/2026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1.1</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Definitions (1.2) &amp; Overview (1.4) Updated</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themeColor="text1"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themeColor="text1" w:val="000000"/>
                <w:u w:val="single"/>
              </w:rPr>
              <w:t>02/24/2026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1.2</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Refined definitions</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themeColor="text1"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03/01/2026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1.3</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additional definitions. Filled in some requirements in sections 2.4,2.5,3.2,3.3,4.2,4.3</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03/02/2026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1.4</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product perspective (2.1) and product functionality/features (2.3)</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bl>
    <w:p>
      <w:p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800" w:right="1800" w:gutter="0" w:header="720" w:top="1440" w:footer="1080" w:bottom="1800"/>
          <w:pgNumType w:fmt="lowerRoman"/>
          <w:formProt w:val="false"/>
          <w:textDirection w:val="lrTb"/>
          <w:docGrid w:type="default" w:linePitch="360" w:charSpace="0"/>
        </w:sectPr>
        <w:pStyle w:val="Normal"/>
        <w:rPr>
          <w:color w:val="000000"/>
          <w:u w:val="single"/>
        </w:rPr>
      </w:pPr>
      <w:r>
        <w:rPr>
          <w:color w:val="000000"/>
          <w:u w:val="single"/>
        </w:rPr>
        <w:t xml:space="preserve"> </w:t>
      </w:r>
    </w:p>
    <w:p>
      <w:pPr>
        <w:pStyle w:val="TableofContents"/>
        <w:rPr>
          <w:b/>
          <w:color w:val="000000"/>
          <w:sz w:val="28"/>
        </w:rPr>
      </w:pPr>
      <w:r>
        <w:rPr/>
        <w:tab/>
        <w:t>Table of Contents</w:t>
      </w:r>
    </w:p>
    <w:sdt>
      <w:sdtPr>
        <w:docPartObj>
          <w:docPartGallery w:val="Table of Contents"/>
          <w:docPartUnique w:val="true"/>
        </w:docPartObj>
      </w:sdtPr>
      <w:sdtContent>
        <w:p>
          <w:pPr>
            <w:pStyle w:val="TOC1"/>
            <w:tabs>
              <w:tab w:val="left" w:pos="400" w:leader="none"/>
              <w:tab w:val="right" w:pos="8640" w:leader="dot"/>
            </w:tabs>
            <w:rPr>
              <w:rFonts w:ascii="Calibri" w:hAnsi="Calibri" w:cs="Calibri"/>
              <w:b w:val="false"/>
              <w:caps w:val="false"/>
              <w:smallCaps w:val="false"/>
              <w:sz w:val="24"/>
              <w:szCs w:val="24"/>
              <w:lang w:eastAsia="en-US"/>
            </w:rPr>
          </w:pPr>
          <w:r>
            <w:fldChar w:fldCharType="begin"/>
          </w:r>
          <w:r>
            <w:rPr>
              <w:lang w:eastAsia="en-US"/>
            </w:rPr>
            <w:instrText xml:space="preserve"> TOC \o "1-3" \h</w:instrText>
          </w:r>
          <w:r>
            <w:rPr>
              <w:lang w:eastAsia="en-US"/>
            </w:rPr>
            <w:fldChar w:fldCharType="separate"/>
          </w:r>
          <w:r>
            <w:rPr>
              <w:lang w:eastAsia="en-US"/>
            </w:rPr>
            <w:t>1.</w:t>
          </w:r>
          <w:r>
            <w:rPr>
              <w:rFonts w:cs="Calibri" w:ascii="Calibri" w:hAnsi="Calibri"/>
              <w:b w:val="false"/>
              <w:caps w:val="false"/>
              <w:smallCaps w:val="false"/>
              <w:sz w:val="24"/>
              <w:szCs w:val="24"/>
              <w:lang w:eastAsia="en-US"/>
            </w:rPr>
            <w:tab/>
          </w:r>
          <w:r>
            <w:rPr>
              <w:lang w:eastAsia="en-US"/>
            </w:rPr>
            <w:t>Purpose</w:t>
            <w:tab/>
          </w:r>
          <w:hyperlink w:anchor="__RefHeading___Toc19440719">
            <w:r>
              <w:rPr>
                <w:rStyle w:val="IndexLink"/>
                <w:lang w:eastAsia="en-US"/>
              </w:rPr>
              <w:t>4</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1.1.</w:t>
          </w:r>
          <w:r>
            <w:rPr>
              <w:rFonts w:cs="Calibri" w:ascii="Calibri" w:hAnsi="Calibri"/>
              <w:caps w:val="false"/>
              <w:smallCaps w:val="false"/>
              <w:sz w:val="24"/>
              <w:szCs w:val="24"/>
              <w:lang w:eastAsia="en-US"/>
            </w:rPr>
            <w:tab/>
          </w:r>
          <w:r>
            <w:rPr>
              <w:lang w:eastAsia="en-US"/>
            </w:rPr>
            <w:t>Scope</w:t>
            <w:tab/>
          </w:r>
          <w:hyperlink w:anchor="__RefHeading___Toc19440720">
            <w:r>
              <w:rPr>
                <w:rStyle w:val="IndexLink"/>
                <w:lang w:eastAsia="en-US"/>
              </w:rPr>
              <w:t>4</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1.2.</w:t>
          </w:r>
          <w:r>
            <w:rPr>
              <w:rFonts w:cs="Calibri" w:ascii="Calibri" w:hAnsi="Calibri"/>
              <w:caps w:val="false"/>
              <w:smallCaps w:val="false"/>
              <w:sz w:val="24"/>
              <w:szCs w:val="24"/>
              <w:lang w:eastAsia="en-US"/>
            </w:rPr>
            <w:tab/>
          </w:r>
          <w:r>
            <w:rPr>
              <w:lang w:eastAsia="en-US"/>
            </w:rPr>
            <w:t>Definitions, Acronyms, Abbreviations</w:t>
            <w:tab/>
          </w:r>
          <w:hyperlink w:anchor="__RefHeading___Toc19440721">
            <w:r>
              <w:rPr>
                <w:rStyle w:val="IndexLink"/>
                <w:lang w:eastAsia="en-US"/>
              </w:rPr>
              <w:t>4</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1.3.</w:t>
          </w:r>
          <w:r>
            <w:rPr>
              <w:rFonts w:cs="Calibri" w:ascii="Calibri" w:hAnsi="Calibri"/>
              <w:caps w:val="false"/>
              <w:smallCaps w:val="false"/>
              <w:sz w:val="24"/>
              <w:szCs w:val="24"/>
              <w:lang w:eastAsia="en-US"/>
            </w:rPr>
            <w:tab/>
          </w:r>
          <w:r>
            <w:rPr>
              <w:lang w:eastAsia="en-US"/>
            </w:rPr>
            <w:t>References</w:t>
            <w:tab/>
          </w:r>
          <w:hyperlink w:anchor="__RefHeading___Toc19440722">
            <w:r>
              <w:rPr>
                <w:rStyle w:val="IndexLink"/>
                <w:lang w:eastAsia="en-US"/>
              </w:rPr>
              <w:t>4</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1.4.</w:t>
          </w:r>
          <w:r>
            <w:rPr>
              <w:rFonts w:cs="Calibri" w:ascii="Calibri" w:hAnsi="Calibri"/>
              <w:caps w:val="false"/>
              <w:smallCaps w:val="false"/>
              <w:sz w:val="24"/>
              <w:szCs w:val="24"/>
              <w:lang w:eastAsia="en-US"/>
            </w:rPr>
            <w:tab/>
          </w:r>
          <w:r>
            <w:rPr>
              <w:lang w:eastAsia="en-US"/>
            </w:rPr>
            <w:t>Overview</w:t>
            <w:tab/>
          </w:r>
          <w:hyperlink w:anchor="__RefHeading___Toc19440723">
            <w:r>
              <w:rPr>
                <w:rStyle w:val="IndexLink"/>
                <w:lang w:eastAsia="en-US"/>
              </w:rPr>
              <w:t>4</w:t>
            </w:r>
          </w:hyperlink>
        </w:p>
        <w:p>
          <w:pPr>
            <w:pStyle w:val="TOC1"/>
            <w:tabs>
              <w:tab w:val="left" w:pos="400" w:leader="none"/>
              <w:tab w:val="right" w:pos="8640" w:leader="dot"/>
            </w:tabs>
            <w:rPr>
              <w:rFonts w:ascii="Calibri" w:hAnsi="Calibri" w:cs="Calibri"/>
              <w:b w:val="false"/>
              <w:caps w:val="false"/>
              <w:smallCaps w:val="false"/>
              <w:sz w:val="24"/>
              <w:szCs w:val="24"/>
              <w:lang w:eastAsia="en-US"/>
            </w:rPr>
          </w:pPr>
          <w:r>
            <w:rPr>
              <w:lang w:eastAsia="en-US"/>
            </w:rPr>
            <w:t>2.</w:t>
          </w:r>
          <w:r>
            <w:rPr>
              <w:rFonts w:cs="Calibri" w:ascii="Calibri" w:hAnsi="Calibri"/>
              <w:b w:val="false"/>
              <w:caps w:val="false"/>
              <w:smallCaps w:val="false"/>
              <w:sz w:val="24"/>
              <w:szCs w:val="24"/>
              <w:lang w:eastAsia="en-US"/>
            </w:rPr>
            <w:tab/>
          </w:r>
          <w:r>
            <w:rPr>
              <w:lang w:eastAsia="en-US"/>
            </w:rPr>
            <w:t>Overall Description</w:t>
            <w:tab/>
          </w:r>
          <w:hyperlink w:anchor="__RefHeading___Toc19440724">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2.1.</w:t>
          </w:r>
          <w:r>
            <w:rPr>
              <w:rFonts w:cs="Calibri" w:ascii="Calibri" w:hAnsi="Calibri"/>
              <w:caps w:val="false"/>
              <w:smallCaps w:val="false"/>
              <w:sz w:val="24"/>
              <w:szCs w:val="24"/>
              <w:lang w:eastAsia="en-US"/>
            </w:rPr>
            <w:tab/>
          </w:r>
          <w:r>
            <w:rPr>
              <w:lang w:eastAsia="en-US"/>
            </w:rPr>
            <w:t>Product Perspective</w:t>
            <w:tab/>
          </w:r>
          <w:hyperlink w:anchor="__RefHeading___Toc19440725">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2.2.</w:t>
          </w:r>
          <w:r>
            <w:rPr>
              <w:rFonts w:cs="Calibri" w:ascii="Calibri" w:hAnsi="Calibri"/>
              <w:caps w:val="false"/>
              <w:smallCaps w:val="false"/>
              <w:sz w:val="24"/>
              <w:szCs w:val="24"/>
              <w:lang w:eastAsia="en-US"/>
            </w:rPr>
            <w:tab/>
          </w:r>
          <w:r>
            <w:rPr>
              <w:lang w:eastAsia="en-US"/>
            </w:rPr>
            <w:t>Product Architecture</w:t>
            <w:tab/>
          </w:r>
          <w:hyperlink w:anchor="__RefHeading___Toc19440726">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2.3.</w:t>
          </w:r>
          <w:r>
            <w:rPr>
              <w:rFonts w:cs="Calibri" w:ascii="Calibri" w:hAnsi="Calibri"/>
              <w:caps w:val="false"/>
              <w:smallCaps w:val="false"/>
              <w:sz w:val="24"/>
              <w:szCs w:val="24"/>
              <w:lang w:eastAsia="en-US"/>
            </w:rPr>
            <w:tab/>
          </w:r>
          <w:r>
            <w:rPr>
              <w:lang w:eastAsia="en-US"/>
            </w:rPr>
            <w:t>Product Functionality/Features</w:t>
            <w:tab/>
          </w:r>
          <w:hyperlink w:anchor="__RefHeading___Toc19440727">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2.4.</w:t>
          </w:r>
          <w:r>
            <w:rPr>
              <w:rFonts w:cs="Calibri" w:ascii="Calibri" w:hAnsi="Calibri"/>
              <w:caps w:val="false"/>
              <w:smallCaps w:val="false"/>
              <w:sz w:val="24"/>
              <w:szCs w:val="24"/>
              <w:lang w:eastAsia="en-US"/>
            </w:rPr>
            <w:tab/>
          </w:r>
          <w:r>
            <w:rPr>
              <w:lang w:eastAsia="en-US"/>
            </w:rPr>
            <w:t>Constraints</w:t>
            <w:tab/>
          </w:r>
          <w:hyperlink w:anchor="__RefHeading___Toc19440728">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2.5.</w:t>
          </w:r>
          <w:r>
            <w:rPr>
              <w:rFonts w:cs="Calibri" w:ascii="Calibri" w:hAnsi="Calibri"/>
              <w:caps w:val="false"/>
              <w:smallCaps w:val="false"/>
              <w:sz w:val="24"/>
              <w:szCs w:val="24"/>
              <w:lang w:eastAsia="en-US"/>
            </w:rPr>
            <w:tab/>
          </w:r>
          <w:r>
            <w:rPr>
              <w:lang w:eastAsia="en-US"/>
            </w:rPr>
            <w:t>Assumptions and Dependencies</w:t>
            <w:tab/>
          </w:r>
          <w:hyperlink w:anchor="__RefHeading___Toc19440729">
            <w:r>
              <w:rPr>
                <w:rStyle w:val="IndexLink"/>
                <w:lang w:eastAsia="en-US"/>
              </w:rPr>
              <w:t>5</w:t>
            </w:r>
          </w:hyperlink>
        </w:p>
        <w:p>
          <w:pPr>
            <w:pStyle w:val="TOC1"/>
            <w:tabs>
              <w:tab w:val="left" w:pos="400" w:leader="none"/>
              <w:tab w:val="right" w:pos="8640" w:leader="dot"/>
            </w:tabs>
            <w:rPr>
              <w:rFonts w:ascii="Calibri" w:hAnsi="Calibri" w:cs="Calibri"/>
              <w:b w:val="false"/>
              <w:caps w:val="false"/>
              <w:smallCaps w:val="false"/>
              <w:sz w:val="24"/>
              <w:szCs w:val="24"/>
              <w:lang w:eastAsia="en-US"/>
            </w:rPr>
          </w:pPr>
          <w:r>
            <w:rPr>
              <w:lang w:eastAsia="en-US"/>
            </w:rPr>
            <w:t>3.</w:t>
          </w:r>
          <w:r>
            <w:rPr>
              <w:rFonts w:cs="Calibri" w:ascii="Calibri" w:hAnsi="Calibri"/>
              <w:b w:val="false"/>
              <w:caps w:val="false"/>
              <w:smallCaps w:val="false"/>
              <w:sz w:val="24"/>
              <w:szCs w:val="24"/>
              <w:lang w:eastAsia="en-US"/>
            </w:rPr>
            <w:tab/>
          </w:r>
          <w:r>
            <w:rPr>
              <w:lang w:eastAsia="en-US"/>
            </w:rPr>
            <w:t>Specific Requirements</w:t>
            <w:tab/>
          </w:r>
          <w:hyperlink w:anchor="__RefHeading___Toc19440730">
            <w:r>
              <w:rPr>
                <w:rStyle w:val="IndexLink"/>
                <w:lang w:eastAsia="en-US"/>
              </w:rPr>
              <w:t>6</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3.1.</w:t>
          </w:r>
          <w:r>
            <w:rPr>
              <w:rFonts w:cs="Calibri" w:ascii="Calibri" w:hAnsi="Calibri"/>
              <w:caps w:val="false"/>
              <w:smallCaps w:val="false"/>
              <w:sz w:val="24"/>
              <w:szCs w:val="24"/>
              <w:lang w:eastAsia="en-US"/>
            </w:rPr>
            <w:tab/>
          </w:r>
          <w:r>
            <w:rPr>
              <w:lang w:eastAsia="en-US"/>
            </w:rPr>
            <w:t>Functional Requirements</w:t>
            <w:tab/>
          </w:r>
          <w:hyperlink w:anchor="__RefHeading___Toc19440731">
            <w:r>
              <w:rPr>
                <w:rStyle w:val="IndexLink"/>
                <w:lang w:eastAsia="en-US"/>
              </w:rPr>
              <w:t>6</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3.2.</w:t>
          </w:r>
          <w:r>
            <w:rPr>
              <w:rFonts w:cs="Calibri" w:ascii="Calibri" w:hAnsi="Calibri"/>
              <w:caps w:val="false"/>
              <w:smallCaps w:val="false"/>
              <w:sz w:val="24"/>
              <w:szCs w:val="24"/>
              <w:lang w:eastAsia="en-US"/>
            </w:rPr>
            <w:tab/>
          </w:r>
          <w:r>
            <w:rPr>
              <w:lang w:eastAsia="en-US"/>
            </w:rPr>
            <w:t>External Interface Requirements</w:t>
            <w:tab/>
          </w:r>
          <w:hyperlink w:anchor="__RefHeading___Toc19440736">
            <w:r>
              <w:rPr>
                <w:rStyle w:val="IndexLink"/>
                <w:lang w:eastAsia="en-US"/>
              </w:rPr>
              <w:t>6</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3.3.</w:t>
          </w:r>
          <w:r>
            <w:rPr>
              <w:rFonts w:cs="Calibri" w:ascii="Calibri" w:hAnsi="Calibri"/>
              <w:caps w:val="false"/>
              <w:smallCaps w:val="false"/>
              <w:sz w:val="24"/>
              <w:szCs w:val="24"/>
              <w:lang w:eastAsia="en-US"/>
            </w:rPr>
            <w:tab/>
          </w:r>
          <w:r>
            <w:rPr>
              <w:lang w:eastAsia="en-US"/>
            </w:rPr>
            <w:t>Internal Interface Requirements</w:t>
            <w:tab/>
          </w:r>
          <w:hyperlink w:anchor="__RefHeading___Toc19440737">
            <w:r>
              <w:rPr>
                <w:rStyle w:val="IndexLink"/>
                <w:lang w:eastAsia="en-US"/>
              </w:rPr>
              <w:t>7</w:t>
            </w:r>
          </w:hyperlink>
        </w:p>
        <w:p>
          <w:pPr>
            <w:pStyle w:val="TOC1"/>
            <w:tabs>
              <w:tab w:val="left" w:pos="400" w:leader="none"/>
              <w:tab w:val="right" w:pos="8640" w:leader="dot"/>
            </w:tabs>
            <w:rPr>
              <w:rFonts w:ascii="Calibri" w:hAnsi="Calibri" w:cs="Calibri"/>
              <w:b w:val="false"/>
              <w:caps w:val="false"/>
              <w:smallCaps w:val="false"/>
              <w:sz w:val="24"/>
              <w:szCs w:val="24"/>
              <w:lang w:eastAsia="en-US"/>
            </w:rPr>
          </w:pPr>
          <w:r>
            <w:rPr>
              <w:lang w:eastAsia="en-US"/>
            </w:rPr>
            <w:t>4.</w:t>
          </w:r>
          <w:r>
            <w:rPr>
              <w:rFonts w:cs="Calibri" w:ascii="Calibri" w:hAnsi="Calibri"/>
              <w:b w:val="false"/>
              <w:caps w:val="false"/>
              <w:smallCaps w:val="false"/>
              <w:sz w:val="24"/>
              <w:szCs w:val="24"/>
              <w:lang w:eastAsia="en-US"/>
            </w:rPr>
            <w:tab/>
          </w:r>
          <w:r>
            <w:rPr>
              <w:lang w:eastAsia="en-US"/>
            </w:rPr>
            <w:t>Non-Functional Requirements</w:t>
            <w:tab/>
          </w:r>
          <w:hyperlink w:anchor="__RefHeading___Toc19440738">
            <w:r>
              <w:rPr>
                <w:rStyle w:val="IndexLink"/>
                <w:lang w:eastAsia="en-US"/>
              </w:rPr>
              <w:t>8</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4.1.</w:t>
          </w:r>
          <w:r>
            <w:rPr>
              <w:rFonts w:cs="Calibri" w:ascii="Calibri" w:hAnsi="Calibri"/>
              <w:caps w:val="false"/>
              <w:smallCaps w:val="false"/>
              <w:sz w:val="24"/>
              <w:szCs w:val="24"/>
              <w:lang w:eastAsia="en-US"/>
            </w:rPr>
            <w:tab/>
          </w:r>
          <w:r>
            <w:rPr>
              <w:lang w:eastAsia="en-US"/>
            </w:rPr>
            <w:t>Security and Privacy Requirements</w:t>
            <w:tab/>
          </w:r>
          <w:hyperlink w:anchor="__RefHeading___Toc19440739">
            <w:r>
              <w:rPr>
                <w:rStyle w:val="IndexLink"/>
                <w:lang w:eastAsia="en-US"/>
              </w:rPr>
              <w:t>8</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4.2.</w:t>
          </w:r>
          <w:r>
            <w:rPr>
              <w:rFonts w:cs="Calibri" w:ascii="Calibri" w:hAnsi="Calibri"/>
              <w:caps w:val="false"/>
              <w:smallCaps w:val="false"/>
              <w:sz w:val="24"/>
              <w:szCs w:val="24"/>
              <w:lang w:eastAsia="en-US"/>
            </w:rPr>
            <w:tab/>
          </w:r>
          <w:r>
            <w:rPr>
              <w:lang w:eastAsia="en-US"/>
            </w:rPr>
            <w:t>Environmental Requirements</w:t>
            <w:tab/>
          </w:r>
          <w:hyperlink w:anchor="__RefHeading___Toc19440740">
            <w:r>
              <w:rPr>
                <w:rStyle w:val="IndexLink"/>
                <w:lang w:eastAsia="en-US"/>
              </w:rPr>
              <w:t>8</w:t>
            </w:r>
          </w:hyperlink>
        </w:p>
        <w:p>
          <w:pPr>
            <w:pStyle w:val="TOC2"/>
            <w:tabs>
              <w:tab w:val="left" w:pos="800" w:leader="none"/>
              <w:tab w:val="right" w:pos="8640" w:leader="dot"/>
            </w:tabs>
            <w:rPr>
              <w:rFonts w:ascii="Calibri" w:hAnsi="Calibri" w:cs="Calibri"/>
              <w:sz w:val="24"/>
              <w:szCs w:val="24"/>
              <w:lang w:eastAsia="en-US"/>
            </w:rPr>
          </w:pPr>
          <w:r>
            <w:rPr>
              <w:caps w:val="false"/>
              <w:smallCaps w:val="false"/>
              <w:lang w:eastAsia="en-US"/>
            </w:rPr>
            <w:t>4.3.</w:t>
          </w:r>
          <w:r>
            <w:rPr>
              <w:rFonts w:cs="Calibri" w:ascii="Calibri" w:hAnsi="Calibri"/>
              <w:caps w:val="false"/>
              <w:smallCaps w:val="false"/>
              <w:sz w:val="24"/>
              <w:szCs w:val="24"/>
              <w:lang w:eastAsia="en-US"/>
            </w:rPr>
            <w:tab/>
          </w:r>
          <w:r>
            <w:rPr>
              <w:caps w:val="false"/>
              <w:smallCaps w:val="false"/>
              <w:lang w:eastAsia="en-US"/>
            </w:rPr>
            <w:t>Performance Requirements</w:t>
            <w:tab/>
          </w:r>
          <w:hyperlink w:anchor="__RefHeading___Toc19440741">
            <w:r>
              <w:rPr>
                <w:rStyle w:val="IndexLink"/>
                <w:caps w:val="false"/>
                <w:smallCaps w:val="false"/>
                <w:lang w:eastAsia="en-US"/>
              </w:rPr>
              <w:t>8</w:t>
            </w:r>
          </w:hyperlink>
          <w:r>
            <w:rPr>
              <w:rStyle w:val="IndexLink"/>
              <w:smallCaps w:val="false"/>
              <w:caps w:val="false"/>
              <w:lang w:eastAsia="en-US"/>
            </w:rPr>
            <w:fldChar w:fldCharType="end"/>
          </w:r>
        </w:p>
      </w:sdtContent>
    </w:sdt>
    <w:p>
      <w:pPr>
        <w:pStyle w:val="Normal"/>
        <w:rPr>
          <w:rFonts w:ascii="Calibri" w:hAnsi="Calibri" w:cs="Calibri"/>
          <w:b/>
          <w:caps/>
          <w:sz w:val="24"/>
          <w:szCs w:val="24"/>
          <w:lang w:eastAsia="en-US"/>
        </w:rPr>
      </w:pPr>
      <w:r>
        <w:rPr>
          <w:rFonts w:cs="Calibri" w:ascii="Calibri" w:hAnsi="Calibri"/>
          <w:b/>
          <w:caps/>
          <w:sz w:val="24"/>
          <w:szCs w:val="24"/>
          <w:lang w:eastAsia="en-US"/>
        </w:rPr>
      </w:r>
    </w:p>
    <w:p>
      <w:pPr>
        <w:pStyle w:val="Heading1"/>
        <w:numPr>
          <w:ilvl w:val="0"/>
          <w:numId w:val="2"/>
        </w:numPr>
        <w:rPr/>
      </w:pPr>
      <w:bookmarkStart w:id="2" w:name="__RefHeading___Toc19440719"/>
      <w:bookmarkEnd w:id="2"/>
      <w:r>
        <w:rPr/>
        <w:t>Purpose</w:t>
      </w:r>
    </w:p>
    <w:p>
      <w:pPr>
        <w:pStyle w:val="Paragraph2"/>
        <w:rPr>
          <w:color w:val="0070C0"/>
        </w:rPr>
      </w:pPr>
      <w:r>
        <w:rPr>
          <w:color w:val="0070C0"/>
        </w:rPr>
        <w:t>This document outlines the requirements for the Blackjack Handling System (BHS).</w:t>
      </w:r>
    </w:p>
    <w:p>
      <w:pPr>
        <w:pStyle w:val="Heading2"/>
        <w:numPr>
          <w:ilvl w:val="1"/>
          <w:numId w:val="2"/>
        </w:numPr>
        <w:rPr/>
      </w:pPr>
      <w:bookmarkStart w:id="3" w:name="__RefHeading___Toc19440720"/>
      <w:bookmarkEnd w:id="3"/>
      <w:r>
        <w:rPr/>
        <w:t>Scope</w:t>
      </w:r>
    </w:p>
    <w:p>
      <w:pPr>
        <w:pStyle w:val="Paragraph2"/>
        <w:rPr>
          <w:color w:val="0070C0"/>
        </w:rPr>
      </w:pPr>
      <w:r>
        <w:rPr>
          <w:color w:val="0070C0"/>
        </w:rPr>
        <w:t>This document will catalog the user, system, and hardware requirements for the BHS system. It will not, however, document how these requirements will be implemented.</w:t>
      </w:r>
    </w:p>
    <w:p>
      <w:pPr>
        <w:pStyle w:val="Heading2"/>
        <w:rPr/>
      </w:pPr>
      <w:bookmarkStart w:id="4" w:name="__RefHeading___Toc19440721"/>
      <w:bookmarkEnd w:id="4"/>
      <w:r>
        <w:rPr/>
        <w:t>Definitions, Acronyms, Abbreviations</w:t>
      </w:r>
    </w:p>
    <w:p>
      <w:pPr>
        <w:pStyle w:val="Paragraph3"/>
        <w:ind w:firstLine="720" w:start="720"/>
        <w:rPr>
          <w:color w:val="0070C0"/>
        </w:rPr>
      </w:pPr>
      <w:r>
        <w:rPr>
          <w:color w:val="0070C0"/>
        </w:rPr>
        <w:t>Player: A user role that can participate in Blackjack games, and participate in standard game actions such as betting, hit, stand, and folding/surrendering</w:t>
      </w:r>
    </w:p>
    <w:p>
      <w:pPr>
        <w:pStyle w:val="Paragraph3"/>
        <w:ind w:firstLine="720" w:start="720"/>
        <w:rPr>
          <w:color w:val="0070C0"/>
        </w:rPr>
      </w:pPr>
      <w:r>
        <w:rPr>
          <w:color w:val="0070C0"/>
        </w:rPr>
        <w:t>Dealer: A specialized user role with the added ability to operate as a dealer for the games and the configurator of game parameters when creating joinable tables for blackjack, deals cards in accordance to standard blackjack rules</w:t>
      </w:r>
    </w:p>
    <w:p>
      <w:pPr>
        <w:pStyle w:val="Paragraph3"/>
        <w:ind w:firstLine="720" w:start="720"/>
        <w:rPr>
          <w:color w:val="0070C0"/>
        </w:rPr>
      </w:pPr>
      <w:r>
        <w:rPr>
          <w:color w:val="0070C0"/>
        </w:rPr>
        <w:t>User: Either a player or a dealer, generally used before the system has identified the individual during the login phase.</w:t>
      </w:r>
    </w:p>
    <w:p>
      <w:pPr>
        <w:pStyle w:val="Paragraph3"/>
        <w:ind w:firstLine="720" w:start="720"/>
        <w:rPr>
          <w:color w:val="0070C0"/>
        </w:rPr>
      </w:pPr>
      <w:r>
        <w:rPr>
          <w:color w:val="0070C0"/>
        </w:rPr>
        <w:t>Hand: A collection of cards assigned to a player or dealer during a round of Blackjack, which changes based on gameplay actions and outcomes</w:t>
      </w:r>
    </w:p>
    <w:p>
      <w:pPr>
        <w:pStyle w:val="Paragraph3"/>
        <w:ind w:firstLine="720" w:start="720"/>
        <w:rPr>
          <w:color w:val="0070C0"/>
        </w:rPr>
      </w:pPr>
      <w:r>
        <w:rPr>
          <w:color w:val="0070C0"/>
        </w:rPr>
        <w:t>Table: The instance of a game in a lobby, up to six players including the hosting dealer</w:t>
      </w:r>
    </w:p>
    <w:p>
      <w:pPr>
        <w:pStyle w:val="Paragraph3"/>
        <w:ind w:firstLine="720" w:start="720"/>
        <w:rPr>
          <w:color w:val="0070C0"/>
        </w:rPr>
      </w:pPr>
      <w:r>
        <w:rPr>
          <w:color w:val="0070C0"/>
        </w:rPr>
        <w:t>Lobby: An area of the Blackjack program where tables are viewable for players to join or for dealers to create a table</w:t>
      </w:r>
    </w:p>
    <w:p>
      <w:pPr>
        <w:pStyle w:val="Paragraph3"/>
        <w:ind w:firstLine="720" w:start="720"/>
        <w:rPr>
          <w:color w:val="0070C0"/>
        </w:rPr>
      </w:pPr>
      <w:r>
        <w:rPr>
          <w:color w:val="0070C0"/>
        </w:rPr>
        <w:t>Round: A cycle of player betting and playing in a blackjack game between the betting and outcome phases</w:t>
      </w:r>
    </w:p>
    <w:p>
      <w:pPr>
        <w:pStyle w:val="Paragraph3"/>
        <w:ind w:firstLine="720" w:start="720"/>
        <w:rPr>
          <w:color w:val="0070C0"/>
        </w:rPr>
      </w:pPr>
      <w:r>
        <w:rPr>
          <w:color w:val="0070C0"/>
        </w:rPr>
        <w:t>Game phase: Distinct phases for player betting, dealing and actions, and outcome</w:t>
      </w:r>
    </w:p>
    <w:p>
      <w:pPr>
        <w:pStyle w:val="Paragraph3"/>
        <w:ind w:firstLine="720" w:start="720"/>
        <w:rPr>
          <w:color w:val="0070C0"/>
        </w:rPr>
      </w:pPr>
      <w:r>
        <w:rPr>
          <w:color w:val="0070C0"/>
        </w:rPr>
        <w:t>Payout: A specific outcome for a player to be paid out the appropriate bet they won against the dealer</w:t>
      </w:r>
    </w:p>
    <w:p>
      <w:pPr>
        <w:pStyle w:val="Paragraph3"/>
        <w:ind w:firstLine="720" w:start="720"/>
        <w:rPr>
          <w:color w:val="0070C0"/>
        </w:rPr>
      </w:pPr>
      <w:r>
        <w:rPr>
          <w:color w:val="0070C0"/>
        </w:rPr>
        <w:t>Deck: A standard set of 52 cards used to interact with the gameplay</w:t>
      </w:r>
    </w:p>
    <w:p>
      <w:pPr>
        <w:pStyle w:val="Paragraph3"/>
        <w:ind w:firstLine="720" w:start="720"/>
        <w:rPr>
          <w:color w:val="0070C0"/>
        </w:rPr>
      </w:pPr>
      <w:r>
        <w:rPr>
          <w:color w:val="0070C0"/>
        </w:rPr>
        <w:t>Card: A singular card from a standard deck of 52 cards, categorized by suit and rank value</w:t>
      </w:r>
    </w:p>
    <w:p>
      <w:pPr>
        <w:pStyle w:val="Paragraph3"/>
        <w:ind w:firstLine="720" w:start="720"/>
        <w:rPr>
          <w:color w:val="0070C0"/>
        </w:rPr>
      </w:pPr>
      <w:r>
        <w:rPr>
          <w:color w:val="0070C0"/>
        </w:rPr>
        <w:t>Shoe: A collection of multiple decks used in the Blackjack games</w:t>
      </w:r>
    </w:p>
    <w:p>
      <w:pPr>
        <w:pStyle w:val="Paragraph3"/>
        <w:ind w:firstLine="720" w:start="720"/>
        <w:rPr>
          <w:color w:val="0070C0"/>
        </w:rPr>
      </w:pPr>
      <w:r>
        <w:rPr>
          <w:color w:val="0070C0"/>
        </w:rPr>
        <w:t>Bet: A number of credits submitted by a player before being dealt hands to start playing the game</w:t>
      </w:r>
    </w:p>
    <w:p>
      <w:pPr>
        <w:pStyle w:val="Paragraph3"/>
        <w:ind w:firstLine="720" w:start="720"/>
        <w:rPr>
          <w:color w:val="0070C0"/>
        </w:rPr>
      </w:pPr>
      <w:r>
        <w:rPr>
          <w:color w:val="0070C0"/>
        </w:rPr>
        <w:t>Timer: A countdown for the time players have to take action in a round of the game</w:t>
      </w:r>
    </w:p>
    <w:p>
      <w:pPr>
        <w:pStyle w:val="Paragraph3"/>
        <w:ind w:firstLine="720" w:start="720"/>
        <w:rPr>
          <w:color w:val="0070C0"/>
        </w:rPr>
      </w:pPr>
      <w:r>
        <w:rPr>
          <w:color w:val="0070C0"/>
        </w:rPr>
        <w:t>Credits: Virtual currency with a 1-to-1 conversion with player dollars from their payment method attached to their account, used in bets for games</w:t>
      </w:r>
    </w:p>
    <w:p>
      <w:pPr>
        <w:pStyle w:val="Paragraph3"/>
        <w:ind w:firstLine="720" w:start="720"/>
        <w:rPr>
          <w:color w:val="0070C0"/>
        </w:rPr>
      </w:pPr>
      <w:r>
        <w:rPr>
          <w:color w:val="0070C0"/>
        </w:rPr>
        <w:t>Credit Card (CC): A player user’s payment method for credits</w:t>
      </w:r>
    </w:p>
    <w:p>
      <w:pPr>
        <w:pStyle w:val="Paragraph3"/>
        <w:ind w:firstLine="720" w:start="72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pPr>
        <w:pStyle w:val="Paragraph3"/>
        <w:ind w:firstLine="720" w:start="720"/>
        <w:rPr>
          <w:color w:val="0070C0"/>
        </w:rPr>
      </w:pPr>
      <w:r>
        <w:rPr>
          <w:color w:val="0070C0"/>
        </w:rPr>
        <w:t>Graphical User Interface (GUI): The visual interface players use to interact with the BHS</w:t>
      </w:r>
    </w:p>
    <w:p>
      <w:pPr>
        <w:pStyle w:val="Paragraph3"/>
        <w:ind w:firstLine="720" w:start="72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pPr>
        <w:pStyle w:val="Paragraph3"/>
        <w:ind w:firstLine="720" w:start="720"/>
        <w:rPr>
          <w:color w:val="0070C0"/>
        </w:rPr>
      </w:pPr>
      <w:r>
        <w:rPr>
          <w:color w:val="0070C0"/>
        </w:rPr>
        <w:t>Client: The program used by players to connect to the server program for connection to blackjack games over a network connection, sends actions to the server</w:t>
      </w:r>
    </w:p>
    <w:p>
      <w:pPr>
        <w:pStyle w:val="Paragraph3"/>
        <w:ind w:firstLine="720" w:start="720"/>
        <w:rPr>
          <w:color w:val="0070C0"/>
        </w:rPr>
      </w:pPr>
      <w:r>
        <w:rPr>
          <w:color w:val="0070C0"/>
        </w:rPr>
        <w:t>Soft hand: When a player or dealer has an ace whose current value is 11. Standard blackjack rules require the dealer to hit when they have a soft 17 or less.</w:t>
      </w:r>
    </w:p>
    <w:p>
      <w:pPr>
        <w:pStyle w:val="Paragraph3"/>
        <w:ind w:firstLine="720" w:start="720"/>
        <w:rPr>
          <w:color w:val="0070C0"/>
        </w:rPr>
      </w:pPr>
      <w:r>
        <w:rPr>
          <w:color w:val="0070C0"/>
        </w:rPr>
        <w:t>Hit: When a player requests an additional card from the dealer.</w:t>
      </w:r>
    </w:p>
    <w:p>
      <w:pPr>
        <w:pStyle w:val="Paragraph3"/>
        <w:ind w:firstLine="720" w:start="720"/>
        <w:rPr>
          <w:color w:val="0070C0"/>
        </w:rPr>
      </w:pPr>
      <w:r>
        <w:rPr>
          <w:color w:val="0070C0"/>
        </w:rPr>
        <w:t>Stand: When a player signals they don’t want any additional cards dealt to them during the current round.</w:t>
      </w:r>
    </w:p>
    <w:p>
      <w:pPr>
        <w:pStyle w:val="Paragraph3"/>
        <w:ind w:firstLine="720" w:start="720"/>
        <w:rPr>
          <w:color w:val="0070C0"/>
        </w:rPr>
      </w:pPr>
      <w:r>
        <w:rPr>
          <w:color w:val="0070C0"/>
        </w:rPr>
        <w:t>Double down: When a player asks for one more card to be dealt to them that round while also doubling their current bet.</w:t>
      </w:r>
    </w:p>
    <w:p>
      <w:pPr>
        <w:pStyle w:val="Paragraph3"/>
        <w:ind w:firstLine="720" w:start="720"/>
        <w:rPr>
          <w:color w:val="0070C0"/>
        </w:rPr>
      </w:pPr>
      <w:r>
        <w:rPr>
          <w:color w:val="0070C0"/>
        </w:rPr>
        <w:t>Split: When a player has matching cards, they can pay to have their hand divided into two separate hands. The dealer will then deal each hand an additional card to bring the total cards in each hand to two.</w:t>
      </w:r>
    </w:p>
    <w:p>
      <w:pPr>
        <w:pStyle w:val="Paragraph3"/>
        <w:ind w:firstLine="720" w:start="720"/>
        <w:rPr>
          <w:color w:val="0070C0"/>
        </w:rPr>
      </w:pPr>
      <w:r>
        <w:rPr>
          <w:color w:val="0070C0"/>
        </w:rPr>
        <w:t>Bust: When the hand value of either the player or the dealer goes above 21, resulting in an automatic loss.</w:t>
      </w:r>
    </w:p>
    <w:p>
      <w:pPr>
        <w:pStyle w:val="Paragraph3"/>
        <w:ind w:firstLine="720" w:start="720"/>
        <w:rPr>
          <w:color w:val="0070C0"/>
        </w:rPr>
      </w:pPr>
      <w:r>
        <w:rPr>
          <w:color w:val="0070C0"/>
        </w:rPr>
        <w:t>Push: When the dealer and the player end the round with the same hand value and all bets are returned.</w:t>
      </w:r>
    </w:p>
    <w:p>
      <w:pPr>
        <w:pStyle w:val="Paragraph3"/>
        <w:ind w:firstLine="720" w:start="720"/>
        <w:rPr>
          <w:color w:val="0070C0"/>
        </w:rPr>
      </w:pPr>
      <w:r>
        <w:rPr>
          <w:color w:val="0070C0"/>
        </w:rPr>
        <w:t>Win: When the player ends the round with a higher hand value than the dealer.</w:t>
      </w:r>
    </w:p>
    <w:p>
      <w:pPr>
        <w:pStyle w:val="Paragraph3"/>
        <w:ind w:firstLine="720" w:start="720"/>
        <w:rPr>
          <w:color w:val="0070C0"/>
        </w:rPr>
      </w:pPr>
      <w:r>
        <w:rPr>
          <w:color w:val="0070C0"/>
        </w:rPr>
        <w:t>Lose: When the player ends the round with a lower hand value than the dealer, or they bust.</w:t>
      </w:r>
    </w:p>
    <w:p>
      <w:pPr>
        <w:pStyle w:val="Paragraph3"/>
        <w:ind w:firstLine="720" w:start="72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pPr>
        <w:pStyle w:val="Paragraph3"/>
        <w:ind w:firstLine="720" w:start="720"/>
        <w:rPr>
          <w:color w:val="0070C0"/>
        </w:rPr>
      </w:pPr>
      <w:r>
        <w:rPr>
          <w:color w:val="0070C0"/>
        </w:rPr>
        <w:t>House: the organization the dealer works for. All bets are either covered by the house if the dealer loses or paid to the house if the player loses.</w:t>
      </w:r>
    </w:p>
    <w:p>
      <w:pPr>
        <w:pStyle w:val="Paragraph3"/>
        <w:ind w:firstLine="720" w:start="720"/>
        <w:rPr>
          <w:color w:val="7030A0"/>
        </w:rPr>
      </w:pPr>
      <w:r>
        <w:rPr>
          <w:color w:val="0070C0"/>
        </w:rPr>
        <w:t>Shuffling: when the order of the cards in the shoe are randomized.</w:t>
      </w:r>
    </w:p>
    <w:p>
      <w:pPr>
        <w:pStyle w:val="Paragraph3"/>
        <w:ind w:firstLine="720" w:start="720"/>
        <w:rPr>
          <w:color w:val="7030A0"/>
        </w:rPr>
      </w:pPr>
      <w:r>
        <w:rPr>
          <w:color w:val="7030A0"/>
        </w:rPr>
      </w:r>
    </w:p>
    <w:p>
      <w:pPr>
        <w:pStyle w:val="Heading2"/>
        <w:numPr>
          <w:ilvl w:val="1"/>
          <w:numId w:val="2"/>
        </w:numPr>
        <w:rPr/>
      </w:pPr>
      <w:bookmarkStart w:id="5" w:name="__RefHeading___Toc19440722"/>
      <w:bookmarkEnd w:id="5"/>
      <w:r>
        <w:rPr/>
        <w:t>References</w:t>
      </w:r>
    </w:p>
    <w:p>
      <w:pPr>
        <w:pStyle w:val="Paragraph2"/>
        <w:rPr>
          <w:rFonts w:ascii="Calibri" w:hAnsi="Calibri" w:cs="Calibri"/>
          <w:color w:val="7030A0"/>
        </w:rPr>
      </w:pPr>
      <w:r>
        <w:rPr>
          <w:rFonts w:cs="Calibri" w:ascii="Calibri" w:hAnsi="Calibri"/>
          <w:color w:val="7030A0"/>
        </w:rPr>
        <w:t>Use Case Specification Document</w:t>
      </w:r>
      <w:r>
        <w:rPr>
          <w:rFonts w:cs="Calibri" w:ascii="Calibri" w:hAnsi="Calibri"/>
        </w:rPr>
        <w:t xml:space="preserve"> </w:t>
      </w:r>
      <w:r>
        <w:rPr>
          <w:rFonts w:cs="Calibri" w:ascii="Calibri" w:hAnsi="Calibri"/>
          <w:color w:val="7030A0"/>
        </w:rPr>
        <w:t>– Step 2 in assignment description</w:t>
      </w:r>
    </w:p>
    <w:p>
      <w:pPr>
        <w:pStyle w:val="Paragraph2"/>
        <w:rPr>
          <w:rFonts w:ascii="Calibri" w:hAnsi="Calibri" w:cs="Calibri"/>
          <w:color w:val="7030A0"/>
        </w:rPr>
      </w:pPr>
      <w:r>
        <w:rPr>
          <w:rFonts w:cs="Calibri" w:ascii="Calibri" w:hAnsi="Calibri"/>
          <w:color w:val="7030A0"/>
        </w:rPr>
        <w:t>UML Use Case Diagrams Document – Step 3 in assignment description</w:t>
      </w:r>
    </w:p>
    <w:p>
      <w:pPr>
        <w:pStyle w:val="Paragraph2"/>
        <w:rPr>
          <w:rFonts w:ascii="Calibri" w:hAnsi="Calibri" w:cs="Calibri"/>
          <w:color w:val="7030A0"/>
        </w:rPr>
      </w:pPr>
      <w:r>
        <w:rPr>
          <w:rFonts w:cs="Calibri" w:ascii="Calibri" w:hAnsi="Calibri"/>
          <w:color w:val="7030A0"/>
        </w:rPr>
        <w:t>Class Diagrams – Step 5 in assignment description</w:t>
      </w:r>
    </w:p>
    <w:p>
      <w:pPr>
        <w:pStyle w:val="Paragraph2"/>
        <w:rPr>
          <w:rFonts w:ascii="Calibri" w:hAnsi="Calibri" w:cs="Calibri"/>
          <w:color w:val="7030A0"/>
        </w:rPr>
      </w:pPr>
      <w:r>
        <w:rPr>
          <w:rFonts w:cs="Calibri" w:ascii="Calibri" w:hAnsi="Calibri"/>
          <w:color w:val="7030A0"/>
        </w:rPr>
        <w:t>Sequence Diagrams – Step 6 in assignment description</w:t>
      </w:r>
    </w:p>
    <w:p>
      <w:pPr>
        <w:pStyle w:val="Heading2"/>
        <w:numPr>
          <w:ilvl w:val="1"/>
          <w:numId w:val="2"/>
        </w:numPr>
        <w:rPr/>
      </w:pPr>
      <w:bookmarkStart w:id="6" w:name="__RefHeading___Toc19440723"/>
      <w:bookmarkEnd w:id="6"/>
      <w:r>
        <w:rPr/>
        <w:t>Overview</w:t>
      </w:r>
    </w:p>
    <w:p>
      <w:pPr>
        <w:pStyle w:val="Normal"/>
        <w:ind w:start="1440"/>
        <w:rPr>
          <w:color w:val="0070C0"/>
        </w:rPr>
      </w:pPr>
      <w:r>
        <w:rPr>
          <w:color w:val="0070C0"/>
        </w:rPr>
        <w:t xml:space="preserve">The Blackjack Handling System is designed to facilitate multiplayer games of Blackjack. Live players as both regular users and dealer players with privileges to deal cards will be hosted on tables for games.  </w:t>
      </w:r>
    </w:p>
    <w:p>
      <w:pPr>
        <w:pStyle w:val="Heading1"/>
        <w:numPr>
          <w:ilvl w:val="0"/>
          <w:numId w:val="2"/>
        </w:numPr>
        <w:rPr/>
      </w:pPr>
      <w:bookmarkStart w:id="7" w:name="__RefHeading___Toc19440724"/>
      <w:bookmarkEnd w:id="7"/>
      <w:r>
        <w:rPr/>
        <w:t>Overall Description</w:t>
      </w:r>
    </w:p>
    <w:p>
      <w:pPr>
        <w:pStyle w:val="Heading2"/>
        <w:numPr>
          <w:ilvl w:val="1"/>
          <w:numId w:val="2"/>
        </w:numPr>
        <w:rPr/>
      </w:pPr>
      <w:bookmarkStart w:id="8" w:name="__RefHeading___Toc19440725"/>
      <w:bookmarkEnd w:id="8"/>
      <w:r>
        <w:rPr/>
        <w:t>Product Perspective</w:t>
      </w:r>
    </w:p>
    <w:p>
      <w:pPr>
        <w:pStyle w:val="Normal"/>
        <w:ind w:start="1440"/>
        <w:rPr/>
      </w:pPr>
      <w:r>
        <w:rPr>
          <w:color w:val="2A6099"/>
        </w:rPr>
        <w:t>This is a multiplayer blackjack java application that uses a client/server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startup.</w:t>
      </w:r>
    </w:p>
    <w:p>
      <w:pPr>
        <w:pStyle w:val="Heading2"/>
        <w:numPr>
          <w:ilvl w:val="1"/>
          <w:numId w:val="2"/>
        </w:numPr>
        <w:rPr/>
      </w:pPr>
      <w:bookmarkStart w:id="9" w:name="__RefHeading___Toc19440726"/>
      <w:bookmarkEnd w:id="9"/>
      <w:r>
        <w:rPr/>
        <w:t>Product Architecture</w:t>
      </w:r>
    </w:p>
    <w:p>
      <w:pPr>
        <w:pStyle w:val="Paragraph2"/>
        <w:rPr>
          <w:color w:val="2A6099"/>
        </w:rPr>
      </w:pPr>
      <w:r>
        <w:rPr>
          <w:color w:val="2A6099"/>
        </w:rPr>
        <w:t>The system will be organized into seven major modules: the network module, lobby/account module, table module, user/login module, storage module, game module, and GUI module.</w:t>
      </w:r>
    </w:p>
    <w:p>
      <w:pPr>
        <w:pStyle w:val="Heading2"/>
        <w:numPr>
          <w:ilvl w:val="1"/>
          <w:numId w:val="2"/>
        </w:numPr>
        <w:rPr/>
      </w:pPr>
      <w:bookmarkStart w:id="10" w:name="__RefHeading___Toc19440727"/>
      <w:bookmarkEnd w:id="10"/>
      <w:r>
        <w:rPr/>
        <w:t>Product Functionality/Features</w:t>
      </w:r>
    </w:p>
    <w:p>
      <w:pPr>
        <w:pStyle w:val="Normal"/>
        <w:ind w:start="1440"/>
        <w:rPr>
          <w:color w:val="2A6099"/>
        </w:rPr>
      </w:pPr>
      <w:r>
        <w:rPr>
          <w:color w:val="2A6099"/>
        </w:rPr>
        <w:t xml:space="preserve">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pPr>
        <w:pStyle w:val="Normal"/>
        <w:ind w:start="1440"/>
        <w:rPr>
          <w:color w:val="2A6099"/>
        </w:rPr>
      </w:pPr>
      <w:r>
        <w:rPr>
          <w:color w:val="2A6099"/>
        </w:rPr>
      </w:r>
    </w:p>
    <w:p>
      <w:pPr>
        <w:pStyle w:val="Normal"/>
        <w:ind w:start="1440"/>
        <w:rPr>
          <w:color w:val="2A6099"/>
        </w:rPr>
      </w:pPr>
      <w:r>
        <w:rPr>
          <w:color w:val="2A6099"/>
        </w:rPr>
        <w:t xml:space="preserve">The system will provide management for the blackjack game in distinct phases: betting, player action, and outcome. Further enforcement of the rules are in the valid player actions they can take with the standard set of blackjack hitting, standing, double down, split, insurance. Dealer actions follow rules as expected from a casino game of blackjack. </w:t>
      </w:r>
    </w:p>
    <w:p>
      <w:pPr>
        <w:pStyle w:val="Normal"/>
        <w:ind w:start="1440"/>
        <w:rPr>
          <w:color w:val="2A6099"/>
        </w:rPr>
      </w:pPr>
      <w:r>
        <w:rPr>
          <w:color w:val="2A6099"/>
        </w:rPr>
      </w:r>
    </w:p>
    <w:p>
      <w:pPr>
        <w:pStyle w:val="Normal"/>
        <w:ind w:start="1440"/>
        <w:rPr>
          <w:color w:val="2A6099"/>
        </w:rPr>
      </w:pPr>
      <w:r>
        <w:rPr>
          <w:color w:val="2A6099"/>
        </w:rPr>
        <w:t>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pPr>
        <w:pStyle w:val="Heading2"/>
        <w:numPr>
          <w:ilvl w:val="1"/>
          <w:numId w:val="2"/>
        </w:numPr>
        <w:rPr/>
      </w:pPr>
      <w:bookmarkStart w:id="11" w:name="__RefHeading___Toc19440728"/>
      <w:bookmarkEnd w:id="11"/>
      <w:r>
        <w:rPr/>
        <w:t>Constraints</w:t>
      </w:r>
    </w:p>
    <w:p>
      <w:pPr>
        <w:pStyle w:val="Paragraph2"/>
        <w:rPr>
          <w:color w:val="7030A0"/>
        </w:rPr>
      </w:pPr>
      <w:bookmarkStart w:id="12" w:name="REQBV0L32"/>
      <w:r>
        <w:rPr>
          <w:color w:val="7030A0"/>
        </w:rPr>
        <w:t>List appropriate constraints.</w:t>
      </w:r>
      <w:bookmarkEnd w:id="12"/>
    </w:p>
    <w:p>
      <w:pPr>
        <w:pStyle w:val="Paragraph2"/>
        <w:rPr>
          <w:color w:val="0070C0"/>
        </w:rPr>
      </w:pPr>
      <w:r>
        <w:rPr>
          <w:color w:val="0070C0"/>
        </w:rPr>
        <w:t>Java based client/server application with no web interfaces.</w:t>
      </w:r>
    </w:p>
    <w:p>
      <w:pPr>
        <w:pStyle w:val="Paragraph2"/>
        <w:rPr>
          <w:color w:val="0070C0"/>
        </w:rPr>
      </w:pPr>
      <w:r>
        <w:rPr>
          <w:color w:val="0070C0"/>
        </w:rPr>
        <w:t>All participants must have network access configured to allow them to communicate with the server.</w:t>
      </w:r>
    </w:p>
    <w:p>
      <w:pPr>
        <w:pStyle w:val="Paragraph2"/>
        <w:rPr>
          <w:color w:val="0070C0"/>
        </w:rPr>
      </w:pPr>
      <w:r>
        <w:rPr>
          <w:color w:val="0070C0"/>
        </w:rPr>
        <w:t>The server must have network access configured to allow it to communicate with the clients.</w:t>
      </w:r>
    </w:p>
    <w:p>
      <w:pPr>
        <w:pStyle w:val="Paragraph2"/>
        <w:spacing w:lineRule="auto" w:line="259"/>
        <w:rPr>
          <w:color w:val="7030A0"/>
        </w:rPr>
      </w:pPr>
      <w:r>
        <w:rPr>
          <w:color w:val="7030A0"/>
        </w:rPr>
      </w:r>
    </w:p>
    <w:p>
      <w:pPr>
        <w:pStyle w:val="Heading2"/>
        <w:numPr>
          <w:ilvl w:val="1"/>
          <w:numId w:val="2"/>
        </w:numPr>
        <w:rPr/>
      </w:pPr>
      <w:bookmarkStart w:id="13" w:name="__RefHeading___Toc19440729"/>
      <w:bookmarkEnd w:id="13"/>
      <w:r>
        <w:rPr/>
        <w:t>Assumptions and Dependencies</w:t>
      </w:r>
    </w:p>
    <w:p>
      <w:pPr>
        <w:pStyle w:val="Paragraph2"/>
        <w:rPr>
          <w:color w:val="7030A0"/>
        </w:rPr>
      </w:pPr>
      <w:r>
        <w:rPr>
          <w:color w:val="7030A0"/>
        </w:rPr>
        <w:t>List appropriate assumptions</w:t>
      </w:r>
    </w:p>
    <w:p>
      <w:pPr>
        <w:pStyle w:val="Paragraph2"/>
        <w:rPr/>
      </w:pPr>
      <w:r>
        <w:rPr>
          <w:color w:val="7030A0"/>
        </w:rPr>
        <w:t>Assumption Example: It is assumed that the maximum number of users at a given time is 15,000.</w:t>
      </w:r>
    </w:p>
    <w:p>
      <w:pPr>
        <w:pStyle w:val="Paragraph2"/>
        <w:rPr>
          <w:color w:val="7030A0"/>
        </w:rPr>
      </w:pPr>
      <w:r>
        <w:rPr>
          <w:color w:val="7030A0"/>
        </w:rPr>
      </w:r>
    </w:p>
    <w:p>
      <w:pPr>
        <w:pStyle w:val="Paragraph2"/>
        <w:rPr>
          <w:color w:val="7030A0"/>
        </w:rPr>
      </w:pPr>
      <w:r>
        <w:rPr>
          <w:color w:val="7030A0"/>
        </w:rPr>
        <w:t>It is assumed that the server will be launched and running before the client programs are launched to join.</w:t>
      </w:r>
    </w:p>
    <w:p>
      <w:pPr>
        <w:pStyle w:val="Paragraph2"/>
        <w:rPr>
          <w:color w:val="7030A0"/>
        </w:rPr>
      </w:pPr>
      <w:r>
        <w:rPr>
          <w:color w:val="7030A0"/>
        </w:rPr>
      </w:r>
    </w:p>
    <w:p>
      <w:pPr>
        <w:pStyle w:val="Paragraph2"/>
        <w:rPr>
          <w:color w:val="7030A0"/>
        </w:rPr>
      </w:pPr>
      <w:r>
        <w:rPr>
          <w:color w:val="7030A0"/>
        </w:rPr>
        <w:t>It is assumed that for every game to be hosted there will be a dealer logged in to create and host the table, as well as facilitate dealer functions in game.</w:t>
      </w:r>
    </w:p>
    <w:p>
      <w:pPr>
        <w:pStyle w:val="Paragraph2"/>
        <w:rPr>
          <w:color w:val="0070C0"/>
        </w:rPr>
      </w:pPr>
      <w:r>
        <w:rPr>
          <w:color w:val="0070C0"/>
        </w:rPr>
        <w:t>Any users will have a functioning network connection and a recent version of java installed in order to be able to play the game.</w:t>
      </w:r>
    </w:p>
    <w:p>
      <w:pPr>
        <w:pStyle w:val="Paragraph2"/>
        <w:rPr>
          <w:color w:val="0070C0"/>
        </w:rPr>
      </w:pPr>
      <w:r>
        <w:rPr>
          <w:color w:val="0070C0"/>
        </w:rPr>
        <w:t>Each table has a limit of 6 players plus the dealer.</w:t>
      </w:r>
    </w:p>
    <w:p>
      <w:pPr>
        <w:pStyle w:val="Paragraph2"/>
        <w:rPr>
          <w:color w:val="0070C0"/>
        </w:rPr>
      </w:pPr>
      <w:r>
        <w:rPr>
          <w:color w:val="0070C0"/>
        </w:rPr>
        <w:t>To prevent games from slowing down, a standard 30 second timer per decision will be implemented, though this is configurable by the dealer. When the time limit is reached, the current player will automatically stand.</w:t>
      </w:r>
    </w:p>
    <w:p>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pPr>
        <w:pStyle w:val="Paragraph2"/>
        <w:rPr>
          <w:color w:val="0070C0"/>
        </w:rPr>
      </w:pPr>
      <w:r>
        <w:rPr>
          <w:color w:val="0070C0"/>
        </w:rPr>
        <w:t>Players can only be logged into one player session at a time.</w:t>
      </w:r>
    </w:p>
    <w:p>
      <w:pPr>
        <w:pStyle w:val="Heading1"/>
        <w:numPr>
          <w:ilvl w:val="0"/>
          <w:numId w:val="2"/>
        </w:numPr>
        <w:rPr/>
      </w:pPr>
      <w:bookmarkStart w:id="14" w:name="__RefHeading___Toc19440730"/>
      <w:bookmarkEnd w:id="14"/>
      <w:r>
        <w:rPr/>
        <w:t>Specific Requirements</w:t>
      </w:r>
    </w:p>
    <w:p>
      <w:pPr>
        <w:pStyle w:val="Heading2"/>
        <w:numPr>
          <w:ilvl w:val="1"/>
          <w:numId w:val="2"/>
        </w:numPr>
        <w:rPr/>
      </w:pPr>
      <w:bookmarkStart w:id="15" w:name="__RefHeading___Toc19440731"/>
      <w:bookmarkEnd w:id="15"/>
      <w:r>
        <w:rPr/>
        <w:t>Functional Requirements</w:t>
      </w:r>
    </w:p>
    <w:p>
      <w:pPr>
        <w:pStyle w:val="Heading3"/>
        <w:numPr>
          <w:ilvl w:val="2"/>
          <w:numId w:val="2"/>
        </w:numPr>
        <w:rPr/>
      </w:pPr>
      <w:r>
        <w:rPr/>
        <w:t>Common Requirements:</w:t>
      </w:r>
    </w:p>
    <w:p>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pPr>
        <w:pStyle w:val="Paragraph2"/>
        <w:rPr>
          <w:color w:val="7030A0"/>
        </w:rPr>
      </w:pPr>
      <w:r>
        <w:rPr>
          <w:color w:val="7030A0"/>
        </w:rPr>
        <w:t>Example:</w:t>
      </w:r>
    </w:p>
    <w:p>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pPr>
        <w:pStyle w:val="Heading3"/>
        <w:numPr>
          <w:ilvl w:val="2"/>
          <w:numId w:val="2"/>
        </w:numPr>
        <w:rPr/>
      </w:pPr>
      <w:r>
        <w:rPr/>
        <w:t>Users Module Requirements:</w:t>
      </w:r>
    </w:p>
    <w:p>
      <w:pPr>
        <w:pStyle w:val="Paragraph2"/>
        <w:rPr>
          <w:color w:val="7030A0"/>
        </w:rPr>
      </w:pPr>
      <w:bookmarkStart w:id="18" w:name="REQBV1F34"/>
      <w:r>
        <w:rPr>
          <w:color w:val="7030A0"/>
        </w:rPr>
        <w:t xml:space="preserve">Provide module specific requirements as appropriate. </w:t>
      </w:r>
      <w:r>
        <w:rPr>
          <w:vanish/>
          <w:color w:val="7030A0"/>
        </w:rPr>
        <w:t xml:space="preserve">SR10 </w:t>
      </w:r>
      <w:bookmarkEnd w:id="18"/>
    </w:p>
    <w:p>
      <w:pPr>
        <w:pStyle w:val="Paragraph2"/>
        <w:rPr>
          <w:color w:val="7030A0"/>
        </w:rPr>
      </w:pPr>
      <w:r>
        <w:rPr>
          <w:color w:val="7030A0"/>
        </w:rPr>
        <w:t>Example:</w:t>
      </w:r>
    </w:p>
    <w:p>
      <w:pPr>
        <w:pStyle w:val="Paragraph2"/>
        <w:rPr>
          <w:color w:val="00B0F0"/>
        </w:rPr>
      </w:pPr>
      <w:r>
        <w:rPr>
          <w:color w:val="00B0F0"/>
        </w:rPr>
        <w:t xml:space="preserve">3.1.2.1 </w:t>
      </w:r>
      <w:r>
        <w:rPr>
          <w:vanish/>
          <w:color w:val="00B0F0"/>
        </w:rPr>
        <w:t xml:space="preserve">SR9 </w:t>
      </w:r>
      <w:r>
        <w:rPr>
          <w:color w:val="00B0F0"/>
        </w:rPr>
        <w:t>Users should be allowed to log in using their issued id and pin, both of which are alphanumeric strings between 6 and 20 characters in length. </w:t>
      </w:r>
    </w:p>
    <w:p>
      <w:pPr>
        <w:pStyle w:val="Heading3"/>
        <w:numPr>
          <w:ilvl w:val="2"/>
          <w:numId w:val="2"/>
        </w:numPr>
        <w:rPr/>
      </w:pPr>
      <w:r>
        <w:rPr/>
        <w:t>Datastore Module Requirements:</w:t>
      </w:r>
    </w:p>
    <w:p>
      <w:pPr>
        <w:pStyle w:val="Paragraph2"/>
        <w:rPr>
          <w:b/>
          <w:bCs/>
        </w:rPr>
      </w:pPr>
      <w:bookmarkStart w:id="19" w:name="REQBV2F75"/>
      <w:r>
        <w:rPr>
          <w:color w:val="7030A0"/>
        </w:rPr>
        <w:t xml:space="preserve">Provide module specific requirements as appropriate. </w:t>
      </w:r>
      <w:r>
        <w:rPr>
          <w:vanish/>
          <w:color w:val="7030A0"/>
        </w:rPr>
        <w:t xml:space="preserve">SR10 </w:t>
      </w:r>
      <w:bookmarkEnd w:id="19"/>
      <w:r>
        <w:rPr>
          <w:b/>
          <w:bCs/>
        </w:rPr>
        <w:tab/>
      </w:r>
    </w:p>
    <w:p>
      <w:pPr>
        <w:pStyle w:val="Paragraph2"/>
        <w:rPr>
          <w:color w:val="7030A0"/>
        </w:rPr>
      </w:pPr>
      <w:r>
        <w:rPr>
          <w:color w:val="7030A0"/>
        </w:rPr>
        <w:t>Example:</w:t>
      </w:r>
    </w:p>
    <w:p>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pPr>
        <w:pStyle w:val="Heading3"/>
        <w:numPr>
          <w:ilvl w:val="2"/>
          <w:numId w:val="2"/>
        </w:numPr>
        <w:rPr/>
      </w:pPr>
      <w:r>
        <w:rPr/>
        <w:t>Network Module Requirements:</w:t>
      </w:r>
    </w:p>
    <w:p>
      <w:pPr>
        <w:pStyle w:val="Paragraph2"/>
        <w:rPr>
          <w:color w:val="7030A0"/>
        </w:rPr>
      </w:pPr>
      <w:bookmarkStart w:id="20" w:name="REQBV2YM5"/>
      <w:r>
        <w:rPr>
          <w:color w:val="7030A0"/>
        </w:rPr>
        <w:t xml:space="preserve">Provide module specific requirements as appropriate. </w:t>
      </w:r>
      <w:r>
        <w:rPr>
          <w:vanish/>
          <w:color w:val="7030A0"/>
        </w:rPr>
        <w:t xml:space="preserve">SR10 </w:t>
      </w:r>
      <w:bookmarkEnd w:id="20"/>
    </w:p>
    <w:p>
      <w:pPr>
        <w:pStyle w:val="Paragraph2"/>
        <w:rPr>
          <w:color w:val="7030A0"/>
        </w:rPr>
      </w:pPr>
      <w:r>
        <w:rPr>
          <w:color w:val="7030A0"/>
        </w:rPr>
        <w:t>Example:</w:t>
      </w:r>
    </w:p>
    <w:p>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pPr>
        <w:pStyle w:val="Heading3"/>
        <w:numPr>
          <w:ilvl w:val="2"/>
          <w:numId w:val="2"/>
        </w:numPr>
        <w:rPr/>
      </w:pPr>
      <w:r>
        <w:rPr/>
        <w:t>GUI Module Requirements:</w:t>
      </w:r>
    </w:p>
    <w:p>
      <w:pPr>
        <w:pStyle w:val="Paragraph2"/>
        <w:rPr>
          <w:color w:val="7030A0"/>
        </w:rPr>
      </w:pPr>
      <w:bookmarkStart w:id="21" w:name="REQBV2YM5_Copy_1"/>
      <w:r>
        <w:rPr>
          <w:color w:val="7030A0"/>
        </w:rPr>
        <w:t xml:space="preserve">Provide module specific requirements as appropriate. </w:t>
      </w:r>
      <w:r>
        <w:rPr>
          <w:vanish/>
          <w:color w:val="7030A0"/>
        </w:rPr>
        <w:t xml:space="preserve">SR10 </w:t>
      </w:r>
      <w:bookmarkEnd w:id="21"/>
    </w:p>
    <w:p>
      <w:pPr>
        <w:pStyle w:val="Paragraph2"/>
        <w:rPr>
          <w:color w:val="7030A0"/>
        </w:rPr>
      </w:pPr>
      <w:r>
        <w:rPr>
          <w:color w:val="7030A0"/>
        </w:rPr>
        <w:t>Example:</w:t>
      </w:r>
    </w:p>
    <w:p>
      <w:pPr>
        <w:pStyle w:val="Paragraph2"/>
        <w:rPr>
          <w:color w:val="800080"/>
        </w:rPr>
      </w:pPr>
      <w:r>
        <w:rPr>
          <w:color w:val="800080"/>
        </w:rPr>
        <w:t xml:space="preserve">3.1.2.1 </w:t>
      </w:r>
      <w:r>
        <w:rPr>
          <w:vanish/>
          <w:color w:val="800080"/>
        </w:rPr>
        <w:t xml:space="preserve">SR9 </w:t>
      </w:r>
      <w:r>
        <w:rPr>
          <w:color w:val="800080"/>
        </w:rPr>
        <w:t>Users should be allowed to log in using their issued id and pin, both of which are alphanumeric strings between 6 and 20 characters in length. </w:t>
      </w:r>
    </w:p>
    <w:p>
      <w:pPr>
        <w:pStyle w:val="Heading3"/>
        <w:numPr>
          <w:ilvl w:val="2"/>
          <w:numId w:val="2"/>
        </w:numPr>
        <w:rPr/>
      </w:pPr>
      <w:r>
        <w:rPr/>
        <w:t>Lobby Module Requirements:</w:t>
      </w:r>
    </w:p>
    <w:p>
      <w:pPr>
        <w:pStyle w:val="Paragraph2"/>
        <w:rPr>
          <w:color w:val="7030A0"/>
        </w:rPr>
      </w:pPr>
      <w:bookmarkStart w:id="22" w:name="REQBV2YM5_Copy_2"/>
      <w:r>
        <w:rPr>
          <w:color w:val="7030A0"/>
        </w:rPr>
        <w:t xml:space="preserve">Provide module specific requirements as appropriate. </w:t>
      </w:r>
      <w:r>
        <w:rPr>
          <w:vanish/>
          <w:color w:val="7030A0"/>
        </w:rPr>
        <w:t xml:space="preserve">SR10 </w:t>
      </w:r>
      <w:bookmarkEnd w:id="22"/>
    </w:p>
    <w:p>
      <w:pPr>
        <w:pStyle w:val="Paragraph2"/>
        <w:rPr>
          <w:color w:val="7030A0"/>
        </w:rPr>
      </w:pPr>
      <w:r>
        <w:rPr>
          <w:color w:val="7030A0"/>
        </w:rPr>
        <w:t>Example:</w:t>
      </w:r>
    </w:p>
    <w:p>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pPr>
        <w:pStyle w:val="Heading3"/>
        <w:numPr>
          <w:ilvl w:val="2"/>
          <w:numId w:val="2"/>
        </w:numPr>
        <w:rPr/>
      </w:pPr>
      <w:r>
        <w:rPr/>
        <w:t>Table Module Requirements:</w:t>
      </w:r>
    </w:p>
    <w:p>
      <w:pPr>
        <w:pStyle w:val="Paragraph2"/>
        <w:rPr>
          <w:color w:val="7030A0"/>
        </w:rPr>
      </w:pPr>
      <w:r>
        <w:rPr>
          <w:color w:val="7030A0"/>
        </w:rPr>
        <w:t xml:space="preserve">Provide module specific requirements as appropriate. </w:t>
      </w:r>
      <w:r>
        <w:rPr>
          <w:vanish/>
          <w:color w:val="7030A0"/>
        </w:rPr>
        <w:t xml:space="preserve">SR10 </w:t>
      </w:r>
    </w:p>
    <w:p>
      <w:pPr>
        <w:pStyle w:val="Paragraph2"/>
        <w:rPr>
          <w:color w:val="7030A0"/>
        </w:rPr>
      </w:pPr>
      <w:r>
        <w:rPr>
          <w:color w:val="7030A0"/>
        </w:rPr>
        <w:t>Example:</w:t>
      </w:r>
    </w:p>
    <w:p>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pPr>
        <w:pStyle w:val="Heading3"/>
        <w:numPr>
          <w:ilvl w:val="2"/>
          <w:numId w:val="2"/>
        </w:numPr>
        <w:rPr/>
      </w:pPr>
      <w:r>
        <w:rPr/>
        <w:t>Game Module Requirements:</w:t>
      </w:r>
    </w:p>
    <w:p>
      <w:pPr>
        <w:pStyle w:val="Paragraph2"/>
        <w:rPr>
          <w:color w:val="7030A0"/>
        </w:rPr>
      </w:pPr>
      <w:r>
        <w:rPr>
          <w:color w:val="7030A0"/>
        </w:rPr>
        <w:t xml:space="preserve">Provide module specific requirements as appropriate. </w:t>
      </w:r>
      <w:r>
        <w:rPr>
          <w:vanish/>
          <w:color w:val="7030A0"/>
        </w:rPr>
        <w:t xml:space="preserve">SR10 </w:t>
      </w:r>
    </w:p>
    <w:p>
      <w:pPr>
        <w:pStyle w:val="Paragraph2"/>
        <w:rPr>
          <w:color w:val="7030A0"/>
        </w:rPr>
      </w:pPr>
      <w:r>
        <w:rPr>
          <w:color w:val="7030A0"/>
        </w:rPr>
        <w:t>Example:</w:t>
      </w:r>
    </w:p>
    <w:p>
      <w:pPr>
        <w:pStyle w:val="Paragraph2"/>
        <w:rPr>
          <w:color w:val="00B0F0"/>
        </w:rPr>
      </w:pPr>
      <w:r>
        <w:rPr>
          <w:color w:val="00B0F0"/>
        </w:rPr>
        <w:t xml:space="preserve">3.1.8.1 </w:t>
      </w:r>
      <w:r>
        <w:rPr>
          <w:vanish/>
          <w:color w:val="00B0F0"/>
        </w:rPr>
        <w:t xml:space="preserve">SR9 </w:t>
      </w:r>
      <w:r>
        <w:rPr>
          <w:color w:val="00B0F0"/>
        </w:rPr>
        <w:t>Setup player and dealer controls to accommodate game play and flow.</w:t>
      </w:r>
    </w:p>
    <w:p>
      <w:pPr>
        <w:pStyle w:val="Paragraph2"/>
        <w:rPr>
          <w:color w:val="00B0F0"/>
        </w:rPr>
      </w:pPr>
      <w:r>
        <w:rPr>
          <w:color w:val="00B0F0"/>
        </w:rPr>
        <w:t>3.1.8.2 Players must have sufficient credits in order to place a bet</w:t>
      </w:r>
    </w:p>
    <w:p>
      <w:pPr>
        <w:pStyle w:val="Paragraph2"/>
        <w:rPr>
          <w:color w:val="00B0F0"/>
        </w:rPr>
      </w:pPr>
      <w:r>
        <w:rPr>
          <w:color w:val="00B0F0"/>
        </w:rPr>
        <w:t>3.1.8.3 Turn time limit will be enforced in order to facilitate game flow</w:t>
      </w:r>
    </w:p>
    <w:p>
      <w:pPr>
        <w:pStyle w:val="Paragraph2"/>
        <w:rPr>
          <w:color w:val="00B0F0"/>
        </w:rPr>
      </w:pPr>
      <w:r>
        <w:rPr>
          <w:color w:val="00B0F0"/>
        </w:rPr>
        <w:t>3.1.8.4 Players must select an action within the turn time limit. If not, player stands.</w:t>
      </w:r>
    </w:p>
    <w:p>
      <w:pPr>
        <w:pStyle w:val="Paragraph2"/>
        <w:rPr>
          <w:color w:val="00B0F0"/>
        </w:rPr>
      </w:pPr>
      <w:r>
        <w:rPr>
          <w:color w:val="00B0F0"/>
        </w:rPr>
        <w:t>3.1.8.5 Players will be able to select from the following actions during their turn: hit, stand, double down and split.</w:t>
      </w:r>
    </w:p>
    <w:p>
      <w:pPr>
        <w:pStyle w:val="Paragraph2"/>
        <w:rPr>
          <w:color w:val="00B0F0"/>
        </w:rPr>
      </w:pPr>
      <w:r>
        <w:rPr>
          <w:color w:val="00B0F0"/>
        </w:rPr>
        <w:t>3.1.8.6 All players must complete their turn before the dealer can play their hand.</w:t>
      </w:r>
    </w:p>
    <w:p>
      <w:pPr>
        <w:pStyle w:val="Paragraph2"/>
        <w:rPr>
          <w:color w:val="00B0F0"/>
        </w:rPr>
      </w:pPr>
      <w:r>
        <w:rPr>
          <w:color w:val="00B0F0"/>
        </w:rPr>
        <w:t>3.1.8.</w:t>
      </w:r>
      <w:r>
        <w:rPr>
          <w:color w:val="00B0F0"/>
        </w:rPr>
        <w:t>7</w:t>
      </w:r>
      <w:r>
        <w:rPr>
          <w:color w:val="00B0F0"/>
        </w:rPr>
        <w:t xml:space="preserve"> Dealer can offer insurance when they show an Ace. Player must pay an additional 50% of their original bet. </w:t>
      </w:r>
      <w:r>
        <w:rPr>
          <w:color w:val="00B0F0"/>
        </w:rPr>
        <w:t>If dealer has blackjack, player receives 2:1 from insurance. Else the player would lose the additional 50%.</w:t>
      </w:r>
    </w:p>
    <w:p>
      <w:pPr>
        <w:pStyle w:val="Paragraph2"/>
        <w:rPr>
          <w:color w:val="00B0F0"/>
        </w:rPr>
      </w:pPr>
      <w:r>
        <w:rPr>
          <w:color w:val="00B0F0"/>
        </w:rPr>
        <w:t>3.1.8.</w:t>
      </w:r>
      <w:r>
        <w:rPr>
          <w:color w:val="00B0F0"/>
        </w:rPr>
        <w:t>8</w:t>
      </w:r>
      <w:r>
        <w:rPr>
          <w:color w:val="00B0F0"/>
        </w:rPr>
        <w:t xml:space="preserve"> Players and Dealer bust when their hand value is over 21</w:t>
      </w:r>
    </w:p>
    <w:p>
      <w:pPr>
        <w:pStyle w:val="Paragraph2"/>
        <w:rPr>
          <w:color w:val="00B0F0"/>
        </w:rPr>
      </w:pPr>
      <w:r>
        <w:rPr>
          <w:color w:val="00B0F0"/>
        </w:rPr>
        <w:t>3.1.8.</w:t>
      </w:r>
      <w:r>
        <w:rPr>
          <w:color w:val="00B0F0"/>
        </w:rPr>
        <w:t>9 If the player’s hand value is greater than the dealer, but less or equal to 21, they win.</w:t>
      </w:r>
    </w:p>
    <w:p>
      <w:pPr>
        <w:pStyle w:val="Paragraph2"/>
        <w:rPr>
          <w:color w:val="00B0F0"/>
        </w:rPr>
      </w:pPr>
      <w:r>
        <w:rPr>
          <w:color w:val="00B0F0"/>
        </w:rPr>
        <w:t>3.1.8.10 If the player and dealer tie, bet is returned.</w:t>
      </w:r>
    </w:p>
    <w:p>
      <w:pPr>
        <w:pStyle w:val="Paragraph2"/>
        <w:rPr>
          <w:color w:val="00B0F0"/>
        </w:rPr>
      </w:pPr>
      <w:r>
        <w:rPr>
          <w:color w:val="00B0F0"/>
        </w:rPr>
        <w:t>3.1.8.11 If any player has a blackjack they beat the dealer unless the dealer also has blackjack.</w:t>
      </w:r>
    </w:p>
    <w:p>
      <w:pPr>
        <w:pStyle w:val="Paragraph2"/>
        <w:rPr>
          <w:color w:val="00B0F0"/>
        </w:rPr>
      </w:pPr>
      <w:r>
        <w:rPr>
          <w:color w:val="00B0F0"/>
        </w:rPr>
        <w:t xml:space="preserve">3.1.8.12 </w:t>
      </w:r>
      <w:r>
        <w:rPr>
          <w:color w:val="00B0F0"/>
        </w:rPr>
        <w:t>If a player has a blackjack and wins, player gets 3 to 2 their bet</w:t>
      </w:r>
    </w:p>
    <w:p>
      <w:pPr>
        <w:pStyle w:val="Paragraph2"/>
        <w:rPr>
          <w:color w:val="00B0F0"/>
        </w:rPr>
      </w:pPr>
      <w:r>
        <w:rPr>
          <w:color w:val="00B0F0"/>
        </w:rPr>
      </w:r>
    </w:p>
    <w:p>
      <w:pPr>
        <w:pStyle w:val="Paragraph2"/>
        <w:rPr>
          <w:color w:val="7030A0"/>
        </w:rPr>
      </w:pPr>
      <w:r>
        <w:rPr>
          <w:color w:val="7030A0"/>
        </w:rPr>
      </w:r>
    </w:p>
    <w:p>
      <w:pPr>
        <w:pStyle w:val="Paragraph2"/>
        <w:rPr>
          <w:color w:val="7030A0"/>
        </w:rPr>
      </w:pPr>
      <w:r>
        <w:rPr>
          <w:color w:val="7030A0"/>
        </w:rPr>
      </w:r>
    </w:p>
    <w:p>
      <w:pPr>
        <w:pStyle w:val="Heading2"/>
        <w:numPr>
          <w:ilvl w:val="1"/>
          <w:numId w:val="2"/>
        </w:numPr>
        <w:rPr/>
      </w:pPr>
      <w:bookmarkStart w:id="23" w:name="__RefHeading___Toc19440736"/>
      <w:bookmarkEnd w:id="23"/>
      <w:r>
        <w:rPr/>
        <w:t>External Interface Requirements</w:t>
      </w:r>
    </w:p>
    <w:p>
      <w:pPr>
        <w:pStyle w:val="Paragraph2"/>
        <w:rPr>
          <w:color w:val="7030A0"/>
        </w:rPr>
      </w:pPr>
      <w:bookmarkStart w:id="24" w:name="REQBUZLF2"/>
      <w:r>
        <w:rPr>
          <w:color w:val="7030A0"/>
        </w:rPr>
        <w:t xml:space="preserve">Provide module specific requirements as appropriate. </w:t>
      </w:r>
      <w:r>
        <w:rPr>
          <w:vanish/>
          <w:color w:val="7030A0"/>
        </w:rPr>
        <w:t xml:space="preserve">SR10 </w:t>
      </w:r>
    </w:p>
    <w:p>
      <w:pPr>
        <w:pStyle w:val="Paragraph2"/>
        <w:rPr>
          <w:color w:val="7030A0"/>
        </w:rPr>
      </w:pPr>
      <w:r>
        <w:rPr>
          <w:color w:val="7030A0"/>
        </w:rPr>
        <w:t>Example:</w:t>
      </w:r>
    </w:p>
    <w:p>
      <w:pPr>
        <w:pStyle w:val="Paragraph2"/>
        <w:rPr>
          <w:color w:val="7030A0"/>
        </w:rPr>
      </w:pPr>
      <w:r>
        <w:rPr>
          <w:color w:val="7030A0"/>
        </w:rPr>
        <w:t xml:space="preserve">3.2.1 </w:t>
      </w:r>
      <w:r>
        <w:rPr>
          <w:vanish/>
          <w:color w:val="7030A0"/>
        </w:rPr>
        <w:t xml:space="preserve">SR9 SR1 </w:t>
      </w:r>
      <w:r>
        <w:rPr>
          <w:color w:val="7030A0"/>
        </w:rPr>
        <w:t>The system must provide an interface to the University billing system administered by the Bursar’s office so that students can be automatically billed for the courses in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24"/>
    </w:p>
    <w:p>
      <w:pPr>
        <w:pStyle w:val="Paragraph2"/>
        <w:rPr>
          <w:color w:val="0070C0"/>
        </w:rPr>
      </w:pPr>
      <w:r>
        <w:rPr>
          <w:color w:val="0070C0"/>
        </w:rPr>
        <w:t>The user interface must be graphical in nature and provide intuitive controls to allow for account management, including the adding and withdrawing of funds, and give users the ability to play blackjack with features such as button to hit, stand, double down, or split their hands and purchase insurance when applicable.</w:t>
      </w:r>
    </w:p>
    <w:p>
      <w:pPr>
        <w:pStyle w:val="Heading2"/>
        <w:numPr>
          <w:ilvl w:val="1"/>
          <w:numId w:val="2"/>
        </w:numPr>
        <w:rPr/>
      </w:pPr>
      <w:bookmarkStart w:id="25" w:name="__RefHeading___Toc19440737"/>
      <w:bookmarkEnd w:id="25"/>
      <w:r>
        <w:rPr/>
        <w:t>Internal Interface Requirements</w:t>
      </w:r>
    </w:p>
    <w:p>
      <w:pPr>
        <w:pStyle w:val="Paragraph2"/>
        <w:rPr>
          <w:color w:val="7030A0"/>
        </w:rPr>
      </w:pPr>
      <w:bookmarkStart w:id="26" w:name="REQBV3515"/>
      <w:r>
        <w:rPr>
          <w:color w:val="7030A0"/>
        </w:rPr>
        <w:t xml:space="preserve">Provide module specific requirements as appropriate. </w:t>
      </w:r>
      <w:r>
        <w:rPr>
          <w:vanish/>
          <w:color w:val="7030A0"/>
        </w:rPr>
        <w:t xml:space="preserve">SR10 </w:t>
      </w:r>
    </w:p>
    <w:p>
      <w:pPr>
        <w:pStyle w:val="Paragraph2"/>
        <w:rPr>
          <w:color w:val="7030A0"/>
        </w:rPr>
      </w:pPr>
      <w:r>
        <w:rPr>
          <w:color w:val="7030A0"/>
        </w:rPr>
        <w:t>Example:</w:t>
      </w:r>
    </w:p>
    <w:p>
      <w:pPr>
        <w:pStyle w:val="Normal"/>
        <w:ind w:start="1440"/>
        <w:rPr>
          <w:color w:val="7030A0"/>
        </w:rPr>
      </w:pPr>
      <w:r>
        <w:rPr>
          <w:color w:val="7030A0"/>
        </w:rPr>
        <w:t xml:space="preserve">3.3.1 </w:t>
      </w:r>
      <w:r>
        <w:rPr>
          <w:vanish/>
          <w:color w:val="7030A0"/>
        </w:rPr>
        <w:t xml:space="preserve">SR17 </w:t>
      </w:r>
      <w:r>
        <w:rPr>
          <w:color w:val="7030A0"/>
        </w:rPr>
        <w:t>The system must process a data-feed from the grading system such that student grades are stored along with the historical student course enrolments. Data feed will be in the form of a comma-separated interface file that is exported from the grading system nightly.</w:t>
      </w:r>
      <w:bookmarkEnd w:id="26"/>
    </w:p>
    <w:p>
      <w:pPr>
        <w:pStyle w:val="Normal"/>
        <w:ind w:start="1440"/>
        <w:rPr>
          <w:color w:val="7030A0"/>
        </w:rPr>
      </w:pPr>
      <w:bookmarkStart w:id="27" w:name="REQBV46L8"/>
      <w:r>
        <w:rPr>
          <w:color w:val="7030A0"/>
        </w:rPr>
        <w:t xml:space="preserve">3.3.2 </w:t>
      </w:r>
      <w:r>
        <w:rPr>
          <w:vanish/>
          <w:color w:val="7030A0"/>
        </w:rPr>
        <w:t xml:space="preserve">SR24 </w:t>
      </w:r>
      <w:r>
        <w:rPr>
          <w:color w:val="7030A0"/>
        </w:rPr>
        <w:t>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27"/>
    </w:p>
    <w:p>
      <w:pPr>
        <w:pStyle w:val="Normal"/>
        <w:ind w:start="1440"/>
        <w:rPr>
          <w:color w:val="0070C0"/>
        </w:rPr>
      </w:pPr>
      <w:r>
        <w:rPr>
          <w:color w:val="0070C0"/>
        </w:rPr>
        <w:t>All gameplay calculations must be performed on the server and only relevant data to each play must be sent to them.</w:t>
      </w:r>
    </w:p>
    <w:p>
      <w:pPr>
        <w:pStyle w:val="Normal"/>
        <w:ind w:start="1440"/>
        <w:rPr>
          <w:color w:val="0070C0"/>
        </w:rPr>
      </w:pPr>
      <w:r>
        <w:rPr>
          <w:color w:val="0070C0"/>
        </w:rPr>
        <w:t>User ID and passwords will be stored, along with current funds and active bets so that they can be restored in the event of any outage or system failure.</w:t>
      </w:r>
    </w:p>
    <w:p>
      <w:pPr>
        <w:pStyle w:val="Heading1"/>
        <w:numPr>
          <w:ilvl w:val="0"/>
          <w:numId w:val="2"/>
        </w:numPr>
        <w:rPr/>
      </w:pPr>
      <w:bookmarkStart w:id="28" w:name="__RefHeading___Toc19440738"/>
      <w:bookmarkEnd w:id="28"/>
      <w:r>
        <w:rPr/>
        <w:t>Non-Functional Requirements</w:t>
      </w:r>
    </w:p>
    <w:p>
      <w:pPr>
        <w:pStyle w:val="Heading2"/>
        <w:numPr>
          <w:ilvl w:val="1"/>
          <w:numId w:val="2"/>
        </w:numPr>
        <w:rPr/>
      </w:pPr>
      <w:bookmarkStart w:id="29" w:name="__RefHeading___Toc19440739"/>
      <w:bookmarkEnd w:id="29"/>
      <w:r>
        <w:rPr/>
        <w:t>Security and Privacy Requirements</w:t>
      </w:r>
    </w:p>
    <w:p>
      <w:pPr>
        <w:pStyle w:val="Normal"/>
        <w:ind w:firstLine="720" w:start="720"/>
        <w:rPr>
          <w:color w:val="7030A0"/>
        </w:rPr>
      </w:pPr>
      <w:r>
        <w:rPr>
          <w:color w:val="7030A0"/>
        </w:rPr>
        <w:t>Example:</w:t>
      </w:r>
    </w:p>
    <w:p>
      <w:pPr>
        <w:pStyle w:val="Normal"/>
        <w:ind w:firstLine="720" w:start="720"/>
        <w:rPr>
          <w:color w:val="7030A0"/>
        </w:rPr>
      </w:pPr>
      <w:bookmarkStart w:id="30" w:name="REQBV1AR4"/>
      <w:r>
        <w:rPr>
          <w:color w:val="7030A0"/>
        </w:rPr>
        <w:t>4.1.1 The Blackjack Handling System shall hold user account information in a file unaccessible to regular users.</w:t>
      </w:r>
      <w:bookmarkEnd w:id="30"/>
    </w:p>
    <w:p>
      <w:pPr>
        <w:pStyle w:val="Paragraph2"/>
        <w:rPr>
          <w:color w:val="0070C0"/>
        </w:rPr>
      </w:pPr>
      <w:r>
        <w:rPr>
          <w:color w:val="0070C0"/>
        </w:rPr>
        <w:t>All user accounts must use non-sensitive ID/password combinations as encryption will not be used and will be visible to developers.</w:t>
      </w:r>
    </w:p>
    <w:p>
      <w:pPr>
        <w:pStyle w:val="Normal"/>
        <w:ind w:firstLine="720" w:start="720"/>
        <w:rPr>
          <w:color w:val="7030A0"/>
        </w:rPr>
      </w:pPr>
      <w:r>
        <w:rPr>
          <w:color w:val="7030A0"/>
        </w:rPr>
      </w:r>
    </w:p>
    <w:p>
      <w:pPr>
        <w:pStyle w:val="Heading2"/>
        <w:numPr>
          <w:ilvl w:val="1"/>
          <w:numId w:val="2"/>
        </w:numPr>
        <w:rPr/>
      </w:pPr>
      <w:bookmarkStart w:id="31" w:name="__RefHeading___Toc19440740"/>
      <w:bookmarkEnd w:id="31"/>
      <w:r>
        <w:rPr/>
        <w:t>Environmental Requirements</w:t>
      </w:r>
    </w:p>
    <w:p>
      <w:pPr>
        <w:pStyle w:val="Normal"/>
        <w:ind w:start="1440"/>
        <w:rPr>
          <w:color w:val="7030A0"/>
        </w:rPr>
      </w:pPr>
      <w:bookmarkStart w:id="32" w:name="REQBV3HG5"/>
      <w:r>
        <w:rPr>
          <w:color w:val="7030A0"/>
        </w:rPr>
        <w:t>Example:</w:t>
      </w:r>
    </w:p>
    <w:p>
      <w:pPr>
        <w:pStyle w:val="Normal"/>
        <w:ind w:star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32"/>
    </w:p>
    <w:p>
      <w:pPr>
        <w:pStyle w:val="Normal"/>
        <w:ind w:start="1440"/>
        <w:rPr>
          <w:color w:val="7030A0"/>
        </w:rPr>
      </w:pPr>
      <w:bookmarkStart w:id="33"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3"/>
    </w:p>
    <w:p>
      <w:pPr>
        <w:pStyle w:val="Normal"/>
        <w:ind w:start="1440"/>
        <w:rPr>
          <w:color w:val="7030A0"/>
        </w:rPr>
      </w:pPr>
      <w:bookmarkStart w:id="34" w:name="REQBV5RT8"/>
      <w:r>
        <w:rPr>
          <w:color w:val="7030A0"/>
        </w:rPr>
        <w:t xml:space="preserve">4.2.3 </w:t>
      </w:r>
      <w:r>
        <w:rPr>
          <w:vanish/>
          <w:color w:val="7030A0"/>
        </w:rPr>
        <w:t xml:space="preserve">SR26 </w:t>
      </w:r>
      <w:r>
        <w:rPr>
          <w:color w:val="7030A0"/>
        </w:rPr>
        <w:t>System must be deployed on existing Linux-based server infrastructure. </w:t>
      </w:r>
      <w:bookmarkEnd w:id="34"/>
    </w:p>
    <w:p>
      <w:pPr>
        <w:pStyle w:val="Normal"/>
        <w:ind w:start="1440"/>
        <w:rPr>
          <w:color w:val="7030A0"/>
        </w:rPr>
      </w:pPr>
      <w:r>
        <w:rPr>
          <w:color w:val="7030A0"/>
        </w:rPr>
      </w:r>
    </w:p>
    <w:p>
      <w:pPr>
        <w:pStyle w:val="Heading2"/>
        <w:numPr>
          <w:ilvl w:val="1"/>
          <w:numId w:val="2"/>
        </w:numPr>
        <w:rPr/>
      </w:pPr>
      <w:bookmarkStart w:id="35" w:name="__RefHeading___Toc19440741"/>
      <w:bookmarkEnd w:id="35"/>
      <w:r>
        <w:rPr/>
        <w:t>Performance Requirements</w:t>
      </w:r>
    </w:p>
    <w:p>
      <w:pPr>
        <w:pStyle w:val="Normal"/>
        <w:ind w:start="1440"/>
        <w:rPr>
          <w:color w:val="7030A0"/>
        </w:rPr>
      </w:pPr>
      <w:bookmarkStart w:id="36" w:name="REQBV5SS8"/>
      <w:r>
        <w:rPr>
          <w:color w:val="7030A0"/>
        </w:rPr>
        <w:t>Example:</w:t>
      </w:r>
    </w:p>
    <w:p>
      <w:pPr>
        <w:pStyle w:val="Normal"/>
        <w:ind w:star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6"/>
    </w:p>
    <w:p>
      <w:pPr>
        <w:pStyle w:val="Normal"/>
        <w:ind w:start="1440"/>
        <w:rPr>
          <w:color w:val="0070C0"/>
        </w:rPr>
      </w:pPr>
      <w:r>
        <w:rPr>
          <w:color w:val="0070C0"/>
        </w:rPr>
        <w:t>While we hope for significantly more, for demonstration purposes the server should be able to handle the workload for at least four tables and fifteen users at speeds comparable to real world blackjack tables found in any casino.</w:t>
      </w:r>
    </w:p>
    <w:p>
      <w:pPr>
        <w:pStyle w:val="Heading3"/>
        <w:numPr>
          <w:ilvl w:val="0"/>
          <w:numId w:val="0"/>
        </w:numPr>
        <w:ind w:hanging="0" w:start="0"/>
        <w:rPr>
          <w:color w:val="7030A0"/>
        </w:rPr>
      </w:pPr>
      <w:r>
        <w:rPr>
          <w:color w:val="7030A0"/>
        </w:rPr>
      </w:r>
    </w:p>
    <w:p>
      <w:pPr>
        <w:pStyle w:val="Normal"/>
        <w:rPr/>
      </w:pPr>
      <w:r>
        <w:rPr/>
      </w:r>
    </w:p>
    <w:p>
      <w:pPr>
        <w:pStyle w:val="Normal"/>
        <w:rPr/>
      </w:pPr>
      <w:r>
        <w:rPr/>
      </w:r>
    </w:p>
    <w:p>
      <w:pPr>
        <w:pStyle w:val="Normal"/>
        <w:rPr/>
      </w:pPr>
      <w:r>
        <w:rPr/>
      </w:r>
    </w:p>
    <w:p>
      <w:p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pPr>
      <w:r>
        <w:rPr/>
      </w:r>
    </w:p>
    <w:p>
      <w:pPr>
        <w:sectPr>
          <w:type w:val="continuous"/>
          <w:pgSz w:w="12240" w:h="15840"/>
          <w:pgMar w:left="1800" w:right="1800" w:gutter="0" w:header="720" w:top="1440" w:footer="1080" w:bottom="1800"/>
          <w:formProt w:val="false"/>
          <w:titlePg/>
          <w:textDirection w:val="lrTb"/>
          <w:docGrid w:type="default" w:linePitch="360" w:charSpace="0"/>
        </w:sectPr>
      </w:pPr>
    </w:p>
    <w:p>
      <w:pPr>
        <w:pStyle w:val="Normal"/>
        <w:rPr/>
      </w:pPr>
      <w:r>
        <w:rPr/>
      </w:r>
    </w:p>
    <w:sectPr>
      <w:type w:val="continuous"/>
      <w:pgSz w:w="12240" w:h="15840"/>
      <w:pgMar w:left="1800" w:right="1800" w:gutter="0" w:header="720" w:top="1440" w:footer="1080" w:bottom="180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 wp14:anchorId="07B49E00">
              <wp:simplePos x="0" y="0"/>
              <wp:positionH relativeFrom="margin">
                <wp:align>center</wp:align>
              </wp:positionH>
              <wp:positionV relativeFrom="paragraph">
                <wp:posOffset>635</wp:posOffset>
              </wp:positionV>
              <wp:extent cx="59055" cy="118745"/>
              <wp:effectExtent l="0" t="0" r="0" b="0"/>
              <wp:wrapSquare wrapText="largest"/>
              <wp:docPr id="1"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ID="Frame1" path="m0,0l-2147483645,0l-2147483645,-2147483646l0,-2147483646xe"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 wp14:anchorId="07B49E00">
              <wp:simplePos x="0" y="0"/>
              <wp:positionH relativeFrom="margin">
                <wp:align>center</wp:align>
              </wp:positionH>
              <wp:positionV relativeFrom="paragraph">
                <wp:posOffset>635</wp:posOffset>
              </wp:positionV>
              <wp:extent cx="59055" cy="118745"/>
              <wp:effectExtent l="0" t="0" r="0" b="0"/>
              <wp:wrapSquare wrapText="largest"/>
              <wp:docPr id="2"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ID="Frame1" path="m0,0l-2147483645,0l-2147483645,-2147483646l0,-2147483646xe"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19" wp14:anchorId="16546B0F">
              <wp:simplePos x="0" y="0"/>
              <wp:positionH relativeFrom="margin">
                <wp:align>center</wp:align>
              </wp:positionH>
              <wp:positionV relativeFrom="paragraph">
                <wp:posOffset>635</wp:posOffset>
              </wp:positionV>
              <wp:extent cx="71755" cy="22860"/>
              <wp:effectExtent l="0" t="0" r="0" b="0"/>
              <wp:wrapSquare wrapText="largest"/>
              <wp:docPr id="3" name="Frame2"/>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w:t>
                          </w:r>
                          <w:r>
                            <w:rPr>
                              <w:rStyle w:val="PageNumber"/>
                              <w:color w:val="000000"/>
                            </w:rPr>
                            <w:fldChar w:fldCharType="end"/>
                          </w:r>
                        </w:p>
                      </w:txbxContent>
                    </wps:txbx>
                    <wps:bodyPr lIns="0" rIns="0" tIns="0" bIns="0" anchor="t">
                      <a:noAutofit/>
                    </wps:bodyPr>
                  </wps:wsp>
                </a:graphicData>
              </a:graphic>
            </wp:anchor>
          </w:drawing>
        </mc:Choice>
        <mc:Fallback>
          <w:pict>
            <v:rect id="shape_0" ID="Frame2" path="m0,0l-2147483645,0l-2147483645,-2147483646l0,-2147483646xe" stroked="f" o:allowincell="f" style="position:absolute;margin-left:213.15pt;margin-top:0.05pt;width:5.6pt;height:1.75pt;mso-wrap-style:square;v-text-anchor:top;mso-position-horizontal:center;mso-position-horizontal-relative:margin" wp14:anchorId="16546B0F">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w:t>
                    </w:r>
                    <w:r>
                      <w:rPr>
                        <w:rStyle w:val="PageNumber"/>
                        <w:color w:val="000000"/>
                      </w:rPr>
                      <w:fldChar w:fldCharType="end"/>
                    </w:r>
                  </w:p>
                </w:txbxContent>
              </v:textbox>
              <w10:wrap type="square" side="largest"/>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720"/>
        </w:tabs>
        <w:ind w:start="720" w:hanging="720"/>
      </w:pPr>
      <w:rPr>
        <w:sz w:val="36"/>
        <w:b/>
        <w:kern w:val="2"/>
        <w:lang w:val="en-US" w:bidi="en-US"/>
      </w:rPr>
    </w:lvl>
    <w:lvl w:ilvl="1">
      <w:start w:val="1"/>
      <w:pStyle w:val="Heading2"/>
      <w:numFmt w:val="decimal"/>
      <w:lvlText w:val="%1.%2."/>
      <w:lvlJc w:val="start"/>
      <w:pPr>
        <w:tabs>
          <w:tab w:val="num" w:pos="720"/>
        </w:tabs>
        <w:ind w:start="1440" w:hanging="720"/>
      </w:pPr>
      <w:rPr/>
    </w:lvl>
    <w:lvl w:ilvl="2">
      <w:start w:val="1"/>
      <w:pStyle w:val="Heading3"/>
      <w:numFmt w:val="decimal"/>
      <w:lvlText w:val="%1.%2.%3."/>
      <w:lvlJc w:val="start"/>
      <w:pPr>
        <w:tabs>
          <w:tab w:val="num" w:pos="720"/>
        </w:tabs>
        <w:ind w:start="2160" w:hanging="720"/>
      </w:pPr>
      <w:rPr/>
    </w:lvl>
    <w:lvl w:ilvl="3">
      <w:start w:val="1"/>
      <w:pStyle w:val="Heading4"/>
      <w:numFmt w:val="decimal"/>
      <w:lvlText w:val="%1.%2.%3.%4."/>
      <w:lvlJc w:val="start"/>
      <w:pPr>
        <w:tabs>
          <w:tab w:val="num" w:pos="720"/>
        </w:tabs>
        <w:ind w:start="2880" w:hanging="720"/>
      </w:pPr>
      <w:rPr/>
    </w:lvl>
    <w:lvl w:ilvl="4">
      <w:start w:val="1"/>
      <w:pStyle w:val="Heading5"/>
      <w:numFmt w:val="decimal"/>
      <w:lvlText w:val="%1.%2.%3.%4.%5."/>
      <w:lvlJc w:val="start"/>
      <w:pPr>
        <w:tabs>
          <w:tab w:val="num" w:pos="720"/>
        </w:tabs>
        <w:ind w:start="3600" w:hanging="720"/>
      </w:pPr>
      <w:rPr/>
    </w:lvl>
    <w:lvl w:ilvl="5">
      <w:start w:val="1"/>
      <w:pStyle w:val="Heading6"/>
      <w:numFmt w:val="decimal"/>
      <w:lvlText w:val="%1.%2.%3.%4.%5.%6."/>
      <w:lvlJc w:val="start"/>
      <w:pPr>
        <w:tabs>
          <w:tab w:val="num" w:pos="720"/>
        </w:tabs>
        <w:ind w:start="4320" w:hanging="720"/>
      </w:pPr>
      <w:rPr/>
    </w:lvl>
    <w:lvl w:ilvl="6">
      <w:start w:val="1"/>
      <w:pStyle w:val="Heading7"/>
      <w:numFmt w:val="decimal"/>
      <w:lvlText w:val="%1.%2.%3.%4.%5.%6.%7."/>
      <w:lvlJc w:val="start"/>
      <w:pPr>
        <w:tabs>
          <w:tab w:val="num" w:pos="720"/>
        </w:tabs>
        <w:ind w:start="5040" w:hanging="720"/>
      </w:pPr>
      <w:rPr/>
    </w:lvl>
    <w:lvl w:ilvl="7">
      <w:start w:val="1"/>
      <w:pStyle w:val="Heading8"/>
      <w:numFmt w:val="decimal"/>
      <w:lvlText w:val="%1.%2.%3.%4.%5.%6.%7.%8."/>
      <w:lvlJc w:val="start"/>
      <w:pPr>
        <w:tabs>
          <w:tab w:val="num" w:pos="720"/>
        </w:tabs>
        <w:ind w:start="5760" w:hanging="720"/>
      </w:pPr>
      <w:rPr/>
    </w:lvl>
    <w:lvl w:ilvl="8">
      <w:start w:val="1"/>
      <w:pStyle w:val="Heading9"/>
      <w:numFmt w:val="decimal"/>
      <w:lvlText w:val="%1.%2.%3.%4.%5.%6.%7.%8.%9."/>
      <w:lvlJc w:val="start"/>
      <w:pPr>
        <w:tabs>
          <w:tab w:val="num" w:pos="720"/>
        </w:tabs>
        <w:ind w:start="6480" w:hanging="720"/>
      </w:pPr>
      <w:rPr/>
    </w:lvl>
  </w:abstractNum>
  <w:abstractNum w:abstractNumId="2">
    <w:lvl w:ilvl="0">
      <w:start w:val="1"/>
      <w:numFmt w:val="decimal"/>
      <w:lvlText w:val="%1."/>
      <w:lvlJc w:val="start"/>
      <w:pPr>
        <w:tabs>
          <w:tab w:val="num" w:pos="720"/>
        </w:tabs>
        <w:ind w:start="720" w:hanging="720"/>
      </w:pPr>
      <w:rPr>
        <w:sz w:val="36"/>
        <w:b/>
        <w:kern w:val="2"/>
        <w:lang w:val="en-US" w:bidi="en-US"/>
      </w:rPr>
    </w:lvl>
    <w:lvl w:ilvl="1">
      <w:start w:val="1"/>
      <w:numFmt w:val="decimal"/>
      <w:lvlText w:val="%1.%2."/>
      <w:lvlJc w:val="start"/>
      <w:pPr>
        <w:tabs>
          <w:tab w:val="num" w:pos="720"/>
        </w:tabs>
        <w:ind w:start="1440" w:hanging="720"/>
      </w:pPr>
      <w:rPr/>
    </w:lvl>
    <w:lvl w:ilvl="2">
      <w:start w:val="1"/>
      <w:numFmt w:val="decimal"/>
      <w:lvlText w:val="%1.%2.%3."/>
      <w:lvlJc w:val="start"/>
      <w:pPr>
        <w:tabs>
          <w:tab w:val="num" w:pos="720"/>
        </w:tabs>
        <w:ind w:start="2160" w:hanging="720"/>
      </w:pPr>
      <w:rPr/>
    </w:lvl>
    <w:lvl w:ilvl="3">
      <w:start w:val="1"/>
      <w:numFmt w:val="decimal"/>
      <w:lvlText w:val="%1.%2.%3.%4."/>
      <w:lvlJc w:val="start"/>
      <w:pPr>
        <w:tabs>
          <w:tab w:val="num" w:pos="720"/>
        </w:tabs>
        <w:ind w:start="2880" w:hanging="720"/>
      </w:pPr>
      <w:rPr/>
    </w:lvl>
    <w:lvl w:ilvl="4">
      <w:start w:val="1"/>
      <w:numFmt w:val="decimal"/>
      <w:lvlText w:val="%1.%2.%3.%4.%5."/>
      <w:lvlJc w:val="start"/>
      <w:pPr>
        <w:tabs>
          <w:tab w:val="num" w:pos="720"/>
        </w:tabs>
        <w:ind w:start="3600" w:hanging="720"/>
      </w:pPr>
      <w:rPr/>
    </w:lvl>
    <w:lvl w:ilvl="5">
      <w:start w:val="1"/>
      <w:numFmt w:val="decimal"/>
      <w:lvlText w:val="%1.%2.%3.%4.%5.%6."/>
      <w:lvlJc w:val="start"/>
      <w:pPr>
        <w:tabs>
          <w:tab w:val="num" w:pos="720"/>
        </w:tabs>
        <w:ind w:start="4320" w:hanging="720"/>
      </w:pPr>
      <w:rPr/>
    </w:lvl>
    <w:lvl w:ilvl="6">
      <w:start w:val="1"/>
      <w:numFmt w:val="decimal"/>
      <w:lvlText w:val="%1.%2.%3.%4.%5.%6.%7."/>
      <w:lvlJc w:val="start"/>
      <w:pPr>
        <w:tabs>
          <w:tab w:val="num" w:pos="720"/>
        </w:tabs>
        <w:ind w:start="5040" w:hanging="720"/>
      </w:pPr>
      <w:rPr/>
    </w:lvl>
    <w:lvl w:ilvl="7">
      <w:start w:val="1"/>
      <w:numFmt w:val="decimal"/>
      <w:lvlText w:val="%1.%2.%3.%4.%5.%6.%7.%8."/>
      <w:lvlJc w:val="start"/>
      <w:pPr>
        <w:tabs>
          <w:tab w:val="num" w:pos="720"/>
        </w:tabs>
        <w:ind w:start="5760" w:hanging="720"/>
      </w:pPr>
      <w:rPr/>
    </w:lvl>
    <w:lvl w:ilvl="8">
      <w:start w:val="1"/>
      <w:numFmt w:val="decimal"/>
      <w:lvlText w:val="%1.%2.%3.%4.%5.%6.%7.%8.%9."/>
      <w:lvlJc w:val="start"/>
      <w:pPr>
        <w:tabs>
          <w:tab w:val="num" w:pos="720"/>
        </w:tabs>
        <w:ind w:start="6480" w:hanging="720"/>
      </w:pPr>
      <w:rPr/>
    </w:lvl>
  </w:abstractNum>
  <w:num w:numId="1">
    <w:abstractNumId w:val="1"/>
  </w:num>
  <w:num w:numId="2">
    <w:abstractNumId w:val="2"/>
  </w:num>
</w:numbering>
</file>

<file path=word/settings.xml><?xml version="1.0" encoding="utf-8"?>
<w:settings xmlns:w="http://schemas.openxmlformats.org/wordprocessingml/2006/main">
  <w:zoom w:percent="93"/>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0"/>
      <w:szCs w:val="20"/>
      <w:lang w:bidi="ar-SA" w:val="en-US" w:eastAsia="zh-CN"/>
    </w:rPr>
  </w:style>
  <w:style w:type="paragraph" w:styleId="Heading1">
    <w:name w:val="heading 1"/>
    <w:basedOn w:val="Normal"/>
    <w:next w:val="Normal"/>
    <w:uiPriority w:val="9"/>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uiPriority w:val="9"/>
    <w:unhideWhenUsed/>
    <w:qFormat/>
    <w:pPr>
      <w:keepNext w:val="true"/>
      <w:numPr>
        <w:ilvl w:val="1"/>
        <w:numId w:val="1"/>
      </w:numPr>
      <w:spacing w:before="240" w:after="60"/>
      <w:outlineLvl w:val="1"/>
    </w:pPr>
    <w:rPr>
      <w:b/>
      <w:sz w:val="24"/>
    </w:rPr>
  </w:style>
  <w:style w:type="paragraph" w:styleId="Heading3">
    <w:name w:val="heading 3"/>
    <w:basedOn w:val="Normal"/>
    <w:next w:val="Normal"/>
    <w:uiPriority w:val="9"/>
    <w:unhideWhenUsed/>
    <w:qFormat/>
    <w:pPr>
      <w:keepNext w:val="true"/>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val="true"/>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semiHidden/>
    <w:unhideWhenUsed/>
    <w:qFormat/>
    <w:rPr/>
  </w:style>
  <w:style w:type="character" w:styleId="WW8Num1z0" w:customStyle="1">
    <w:name w:val="WW8Num1z0"/>
    <w:qFormat/>
    <w:rPr>
      <w:b/>
      <w:kern w:val="2"/>
      <w:sz w:val="36"/>
      <w:lang w:val="en-US" w:bidi="en-US"/>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PageNumber">
    <w:name w:val="page number"/>
    <w:basedOn w:val="DefaultParagraphFont"/>
    <w:rPr/>
  </w:style>
  <w:style w:type="character" w:styleId="Hyperlink">
    <w:name w:val="Hyperlink"/>
    <w:rPr>
      <w:color w:val="000080"/>
      <w:u w:val="single"/>
    </w:rPr>
  </w:style>
  <w:style w:type="character" w:styleId="IndexLink" w:customStyle="1">
    <w:name w:val="Index Link"/>
    <w:qFormat/>
    <w:rPr/>
  </w:style>
  <w:style w:type="paragraph" w:styleId="Heading" w:customStyle="1">
    <w:name w:val="Heading"/>
    <w:basedOn w:val="Normal"/>
    <w:next w:val="BodyText"/>
    <w:qFormat/>
    <w:pPr>
      <w:keepNext w:val="true"/>
      <w:keepLines/>
      <w:spacing w:before="3240" w:after="720"/>
      <w:jc w:val="center"/>
    </w:pPr>
    <w:rPr>
      <w:rFonts w:ascii="Arial" w:hAnsi="Arial" w:cs="Arial"/>
      <w:b/>
      <w:sz w:val="36"/>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after="0"/>
      <w:jc w:val="both"/>
    </w:pPr>
    <w:rPr/>
  </w:style>
  <w:style w:type="paragraph" w:styleId="Paragraph4" w:customStyle="1">
    <w:name w:val="Paragraph4"/>
    <w:basedOn w:val="Paragraph1"/>
    <w:qFormat/>
    <w:pPr>
      <w:ind w:start="2880"/>
    </w:pPr>
    <w:rPr/>
  </w:style>
  <w:style w:type="paragraph" w:styleId="Style21" w:customStyle="1">
    <w:name w:val="Style2"/>
    <w:basedOn w:val="Paragraph1"/>
    <w:qFormat/>
    <w:pPr>
      <w:tabs>
        <w:tab w:val="clear" w:pos="720"/>
        <w:tab w:val="left" w:pos="2160" w:leader="none"/>
        <w:tab w:val="left" w:pos="2880" w:leader="none"/>
      </w:tabs>
    </w:pPr>
    <w:rPr/>
  </w:style>
  <w:style w:type="paragraph" w:styleId="Paragraph5" w:customStyle="1">
    <w:name w:val="Paragraph5"/>
    <w:basedOn w:val="Normal"/>
    <w:qFormat/>
    <w:pPr>
      <w:ind w:start="3600"/>
    </w:pPr>
    <w:rPr/>
  </w:style>
  <w:style w:type="paragraph" w:styleId="TableofContents" w:customStyle="1">
    <w:name w:val="Table of Contents"/>
    <w:basedOn w:val="Normal"/>
    <w:qFormat/>
    <w:pPr>
      <w:pageBreakBefore/>
      <w:spacing w:before="0" w:after="360"/>
      <w:jc w:val="center"/>
    </w:pPr>
    <w:rPr>
      <w:sz w:val="36"/>
    </w:rPr>
  </w:style>
  <w:style w:type="paragraph" w:styleId="TOC1">
    <w:name w:val="toc 1"/>
    <w:basedOn w:val="Normal"/>
    <w:next w:val="Normal"/>
    <w:pPr>
      <w:tabs>
        <w:tab w:val="clear" w:pos="720"/>
        <w:tab w:val="right" w:pos="8640" w:leader="dot"/>
      </w:tabs>
      <w:spacing w:before="120" w:after="120"/>
    </w:pPr>
    <w:rPr>
      <w:b/>
      <w:caps/>
    </w:rPr>
  </w:style>
  <w:style w:type="paragraph" w:styleId="TOC2">
    <w:name w:val="toc 2"/>
    <w:basedOn w:val="Normal"/>
    <w:next w:val="Normal"/>
    <w:pPr>
      <w:tabs>
        <w:tab w:val="clear" w:pos="720"/>
        <w:tab w:val="right" w:pos="8640" w:leader="dot"/>
      </w:tabs>
      <w:ind w:start="200"/>
    </w:pPr>
    <w:rPr>
      <w:smallCaps/>
    </w:rPr>
  </w:style>
  <w:style w:type="paragraph" w:styleId="TOC3">
    <w:name w:val="toc 3"/>
    <w:basedOn w:val="Normal"/>
    <w:next w:val="Normal"/>
    <w:pPr>
      <w:tabs>
        <w:tab w:val="clear" w:pos="720"/>
        <w:tab w:val="right" w:pos="8640" w:leader="dot"/>
      </w:tabs>
      <w:ind w:start="400"/>
    </w:pPr>
    <w:rPr>
      <w:i/>
    </w:rPr>
  </w:style>
  <w:style w:type="paragraph" w:styleId="Paragraph2" w:customStyle="1">
    <w:name w:val="Paragraph2"/>
    <w:basedOn w:val="Paragraph1"/>
    <w:qFormat/>
    <w:pPr>
      <w:ind w:start="1440"/>
    </w:pPr>
    <w:rPr/>
  </w:style>
  <w:style w:type="paragraph" w:styleId="Paragraph3" w:customStyle="1">
    <w:name w:val="Paragraph3"/>
    <w:basedOn w:val="Paragraph1"/>
    <w:qFormat/>
    <w:pPr>
      <w:ind w:start="216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TOC4">
    <w:name w:val="toc 4"/>
    <w:basedOn w:val="Normal"/>
    <w:next w:val="Normal"/>
    <w:pPr>
      <w:tabs>
        <w:tab w:val="clear" w:pos="720"/>
        <w:tab w:val="right" w:pos="8640" w:leader="dot"/>
      </w:tabs>
      <w:ind w:start="600"/>
    </w:pPr>
    <w:rPr>
      <w:sz w:val="18"/>
    </w:rPr>
  </w:style>
  <w:style w:type="paragraph" w:styleId="TOC5">
    <w:name w:val="toc 5"/>
    <w:basedOn w:val="Normal"/>
    <w:next w:val="Normal"/>
    <w:pPr>
      <w:tabs>
        <w:tab w:val="clear" w:pos="720"/>
        <w:tab w:val="right" w:pos="8640" w:leader="dot"/>
      </w:tabs>
      <w:ind w:start="800"/>
    </w:pPr>
    <w:rPr>
      <w:sz w:val="18"/>
    </w:rPr>
  </w:style>
  <w:style w:type="paragraph" w:styleId="TOC6">
    <w:name w:val="toc 6"/>
    <w:basedOn w:val="Normal"/>
    <w:next w:val="Normal"/>
    <w:pPr>
      <w:tabs>
        <w:tab w:val="clear" w:pos="720"/>
        <w:tab w:val="right" w:pos="8640" w:leader="dot"/>
      </w:tabs>
      <w:ind w:start="1000"/>
    </w:pPr>
    <w:rPr>
      <w:sz w:val="18"/>
    </w:rPr>
  </w:style>
  <w:style w:type="paragraph" w:styleId="TOC7">
    <w:name w:val="toc 7"/>
    <w:basedOn w:val="Normal"/>
    <w:next w:val="Normal"/>
    <w:pPr>
      <w:tabs>
        <w:tab w:val="clear" w:pos="720"/>
        <w:tab w:val="right" w:pos="8640" w:leader="dot"/>
      </w:tabs>
      <w:ind w:start="1200"/>
    </w:pPr>
    <w:rPr>
      <w:sz w:val="18"/>
    </w:rPr>
  </w:style>
  <w:style w:type="paragraph" w:styleId="TOC8">
    <w:name w:val="toc 8"/>
    <w:basedOn w:val="Normal"/>
    <w:next w:val="Normal"/>
    <w:pPr>
      <w:tabs>
        <w:tab w:val="clear" w:pos="720"/>
        <w:tab w:val="right" w:pos="8640" w:leader="dot"/>
      </w:tabs>
      <w:ind w:start="1400"/>
    </w:pPr>
    <w:rPr>
      <w:sz w:val="18"/>
    </w:rPr>
  </w:style>
  <w:style w:type="paragraph" w:styleId="TOC9">
    <w:name w:val="toc 9"/>
    <w:basedOn w:val="Normal"/>
    <w:next w:val="Normal"/>
    <w:pPr>
      <w:tabs>
        <w:tab w:val="clear" w:pos="720"/>
        <w:tab w:val="right" w:pos="8640" w:leader="dot"/>
      </w:tabs>
      <w:ind w:start="1600"/>
    </w:pPr>
    <w:rPr>
      <w:sz w:val="18"/>
    </w:rPr>
  </w:style>
  <w:style w:type="paragraph" w:styleId="Subtitle">
    <w:name w:val="Subtitle"/>
    <w:basedOn w:val="Normal"/>
    <w:uiPriority w:val="11"/>
    <w:qFormat/>
    <w:pPr>
      <w:widowControl w:val="false"/>
      <w:spacing w:before="0" w:after="60"/>
      <w:jc w:val="center"/>
    </w:pPr>
    <w:rPr>
      <w:rFonts w:ascii="Arial" w:hAnsi="Arial" w:cs="Arial"/>
      <w:i/>
      <w:sz w:val="36"/>
    </w:rPr>
  </w:style>
  <w:style w:type="paragraph" w:styleId="RevHistory" w:customStyle="1">
    <w:name w:val="RevHistory"/>
    <w:basedOn w:val="Normal"/>
    <w:qFormat/>
    <w:pPr>
      <w:pageBreakBefore/>
      <w:widowControl w:val="false"/>
      <w:spacing w:before="1280" w:after="0"/>
      <w:jc w:val="center"/>
    </w:pPr>
    <w:rPr>
      <w:sz w:val="36"/>
    </w:rPr>
  </w:style>
  <w:style w:type="paragraph" w:styleId="TableText" w:customStyle="1">
    <w:name w:val="Table Text"/>
    <w:qFormat/>
    <w:pPr>
      <w:widowControl w:val="false"/>
      <w:suppressAutoHyphens w:val="true"/>
      <w:bidi w:val="0"/>
      <w:spacing w:before="40" w:after="40"/>
      <w:jc w:val="start"/>
    </w:pPr>
    <w:rPr>
      <w:rFonts w:ascii="Times New Roman" w:hAnsi="Times New Roman" w:eastAsia="Times New Roman" w:cs="Times New Roman"/>
      <w:color w:val="auto"/>
      <w:kern w:val="0"/>
      <w:sz w:val="20"/>
      <w:szCs w:val="20"/>
      <w:lang w:bidi="ar-SA" w:val="en-US" w:eastAsia="zh-CN"/>
    </w:rPr>
  </w:style>
  <w:style w:type="paragraph" w:styleId="BodyTextIndent">
    <w:name w:val="Body Text Indent"/>
    <w:basedOn w:val="Normal"/>
    <w:pPr>
      <w:ind w:start="144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 w:customStyle="1">
    <w:name w:val="Frame Contents"/>
    <w:basedOn w:val="Normal"/>
    <w:qFormat/>
    <w:pPr/>
    <w:rPr/>
  </w:style>
  <w:style w:type="paragraph" w:styleId="HeaderLeft" w:customStyle="1">
    <w:name w:val="Header Left"/>
    <w:basedOn w:val="Normal"/>
    <w:qFormat/>
    <w:pPr>
      <w:suppressLineNumbers/>
      <w:tabs>
        <w:tab w:val="clear" w:pos="720"/>
        <w:tab w:val="center" w:pos="4320" w:leader="none"/>
        <w:tab w:val="right" w:pos="8640" w:leader="none"/>
      </w:tabs>
    </w:pPr>
    <w:rPr/>
  </w:style>
  <w:style w:type="paragraph" w:styleId="FrameContentsuser" w:customStyle="1">
    <w:name w:val="Frame Contents (user)"/>
    <w:basedOn w:val="Normal"/>
    <w:qFormat/>
    <w:pPr/>
    <w:rPr/>
  </w:style>
  <w:style w:type="numbering" w:styleId="NoList" w:default="1">
    <w:name w:val="No List"/>
    <w:uiPriority w:val="99"/>
    <w:semiHidden/>
    <w:unhideWhenUsed/>
    <w:qFormat/>
  </w:style>
  <w:style w:type="numbering" w:styleId="WW8Num1" w:customStyle="1">
    <w:name w:val="WW8Num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1613</TotalTime>
  <Application>LibreOffice/25.8.3.2$Windows_X86_64 LibreOffice_project/8ca8d55c161d602844f5428fa4b58097424e324e</Application>
  <AppVersion>15.0000</AppVersion>
  <Pages>11</Pages>
  <Words>2495</Words>
  <Characters>13014</Characters>
  <CharactersWithSpaces>15329</CharactersWithSpaces>
  <Paragraphs>192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2026-02-23T07:15:00Z</dcterms:created>
  <dc:creator>Jean-Claude Franchitti</dc:creator>
  <dc:description/>
  <dc:language>en-US</dc:language>
  <cp:lastModifiedBy/>
  <dcterms:modified xsi:type="dcterms:W3CDTF">2026-03-04T12:24:13Z</dcterms:modified>
  <cp:revision>16</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