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8EA733" w14:textId="77777777" w:rsidR="00066116" w:rsidRDefault="00066116" w:rsidP="00066116">
      <w:pPr>
        <w:spacing w:after="0" w:line="240" w:lineRule="auto"/>
        <w:rPr>
          <w:rFonts w:ascii="Arial" w:hAnsi="Arial" w:cs="Arial"/>
          <w:b/>
          <w:bCs/>
          <w:sz w:val="28"/>
          <w:szCs w:val="28"/>
        </w:rPr>
      </w:pPr>
      <w:r>
        <w:rPr>
          <w:rFonts w:ascii="Arial" w:hAnsi="Arial" w:cs="Arial"/>
          <w:b/>
          <w:bCs/>
          <w:sz w:val="28"/>
          <w:szCs w:val="28"/>
        </w:rPr>
        <w:t xml:space="preserve">Faculty of Engineering </w:t>
      </w:r>
    </w:p>
    <w:p w14:paraId="23BE73BA" w14:textId="367F5308" w:rsidR="009926B8" w:rsidRDefault="009926B8" w:rsidP="00066116">
      <w:pPr>
        <w:spacing w:after="0" w:line="240" w:lineRule="auto"/>
        <w:rPr>
          <w:rFonts w:ascii="Arial" w:hAnsi="Arial" w:cs="Arial"/>
          <w:color w:val="00B0F0"/>
          <w:sz w:val="24"/>
          <w:szCs w:val="24"/>
        </w:rPr>
      </w:pPr>
      <w:r>
        <w:rPr>
          <w:rFonts w:ascii="Arial" w:hAnsi="Arial" w:cs="Arial"/>
          <w:b/>
          <w:bCs/>
          <w:sz w:val="28"/>
          <w:szCs w:val="28"/>
        </w:rPr>
        <w:t>Unit</w:t>
      </w:r>
      <w:r w:rsidRPr="001B5523">
        <w:rPr>
          <w:rFonts w:ascii="Arial" w:hAnsi="Arial" w:cs="Arial"/>
          <w:b/>
          <w:bCs/>
          <w:sz w:val="28"/>
          <w:szCs w:val="28"/>
        </w:rPr>
        <w:t xml:space="preserve"> Assessment Settings</w:t>
      </w:r>
      <w:r w:rsidR="55EC4083" w:rsidRPr="1CBB6C68">
        <w:rPr>
          <w:rFonts w:ascii="Arial" w:hAnsi="Arial" w:cs="Arial"/>
          <w:b/>
          <w:bCs/>
          <w:sz w:val="28"/>
          <w:szCs w:val="28"/>
        </w:rPr>
        <w:t>:</w:t>
      </w:r>
      <w:r w:rsidR="00066116">
        <w:rPr>
          <w:rFonts w:ascii="Arial" w:hAnsi="Arial" w:cs="Arial"/>
          <w:b/>
          <w:bCs/>
          <w:sz w:val="28"/>
          <w:szCs w:val="28"/>
        </w:rPr>
        <w:t xml:space="preserve"> Summer 2021 Assessment Period </w:t>
      </w:r>
    </w:p>
    <w:p w14:paraId="1163F799" w14:textId="77777777" w:rsidR="00066116" w:rsidRDefault="00066116" w:rsidP="00066116">
      <w:pPr>
        <w:spacing w:after="0" w:line="240" w:lineRule="auto"/>
        <w:jc w:val="both"/>
        <w:rPr>
          <w:rFonts w:ascii="Arial" w:hAnsi="Arial" w:cs="Arial"/>
        </w:rPr>
      </w:pPr>
    </w:p>
    <w:p w14:paraId="767856FF" w14:textId="03ED8179" w:rsidR="009926B8" w:rsidRDefault="009926B8" w:rsidP="00066116">
      <w:pPr>
        <w:spacing w:after="0" w:line="240" w:lineRule="auto"/>
        <w:jc w:val="both"/>
        <w:rPr>
          <w:rFonts w:ascii="Arial" w:hAnsi="Arial" w:cs="Arial"/>
          <w:b/>
          <w:bCs/>
        </w:rPr>
      </w:pPr>
      <w:r w:rsidRPr="50731FC1">
        <w:rPr>
          <w:rFonts w:ascii="Arial" w:hAnsi="Arial" w:cs="Arial"/>
        </w:rPr>
        <w:t xml:space="preserve">Text in black is fixed and based on University/Faculty specific assessment arrangements.  Text in red should be added/amended as appropriate by the Unit Director.  Please confirm details of assessment arrangements on Blackboard (Announcement &amp; Email) by </w:t>
      </w:r>
      <w:r w:rsidR="0AE6BE68" w:rsidRPr="50731FC1">
        <w:rPr>
          <w:rFonts w:ascii="Arial" w:hAnsi="Arial" w:cs="Arial"/>
          <w:b/>
          <w:bCs/>
        </w:rPr>
        <w:t>midday</w:t>
      </w:r>
      <w:r w:rsidRPr="50731FC1">
        <w:rPr>
          <w:rFonts w:ascii="Arial" w:hAnsi="Arial" w:cs="Arial"/>
          <w:b/>
          <w:bCs/>
        </w:rPr>
        <w:t xml:space="preserve"> on </w:t>
      </w:r>
      <w:r w:rsidR="78FBE69A" w:rsidRPr="50731FC1">
        <w:rPr>
          <w:rFonts w:ascii="Arial" w:hAnsi="Arial" w:cs="Arial"/>
          <w:b/>
          <w:bCs/>
        </w:rPr>
        <w:t>Wednesday 28</w:t>
      </w:r>
      <w:r w:rsidRPr="50731FC1">
        <w:rPr>
          <w:rFonts w:ascii="Arial" w:hAnsi="Arial" w:cs="Arial"/>
          <w:b/>
          <w:bCs/>
        </w:rPr>
        <w:t xml:space="preserve"> April 2021.</w:t>
      </w:r>
    </w:p>
    <w:p w14:paraId="7B5E758F" w14:textId="77777777" w:rsidR="00066116" w:rsidRPr="00066116" w:rsidRDefault="00066116" w:rsidP="00066116">
      <w:pPr>
        <w:spacing w:after="0" w:line="240" w:lineRule="auto"/>
        <w:jc w:val="both"/>
        <w:rPr>
          <w:rFonts w:ascii="Arial" w:hAnsi="Arial" w:cs="Arial"/>
        </w:rPr>
      </w:pPr>
    </w:p>
    <w:tbl>
      <w:tblPr>
        <w:tblStyle w:val="TableGrid"/>
        <w:tblW w:w="10485" w:type="dxa"/>
        <w:jc w:val="center"/>
        <w:tblLook w:val="04A0" w:firstRow="1" w:lastRow="0" w:firstColumn="1" w:lastColumn="0" w:noHBand="0" w:noVBand="1"/>
      </w:tblPr>
      <w:tblGrid>
        <w:gridCol w:w="3409"/>
        <w:gridCol w:w="7076"/>
      </w:tblGrid>
      <w:tr w:rsidR="00C42D83" w:rsidRPr="00BD1ED9" w14:paraId="2916BBD7" w14:textId="77777777" w:rsidTr="79CA4D63">
        <w:trPr>
          <w:jc w:val="center"/>
        </w:trPr>
        <w:tc>
          <w:tcPr>
            <w:tcW w:w="3409" w:type="dxa"/>
          </w:tcPr>
          <w:p w14:paraId="01643685" w14:textId="6E1D317D" w:rsidR="00C42D83" w:rsidRPr="00102FC8" w:rsidRDefault="00C42D83" w:rsidP="00066116">
            <w:pPr>
              <w:rPr>
                <w:rFonts w:ascii="Arial" w:hAnsi="Arial" w:cs="Arial"/>
                <w:b/>
                <w:bCs/>
              </w:rPr>
            </w:pPr>
            <w:r w:rsidRPr="00C057F3">
              <w:rPr>
                <w:rFonts w:ascii="Arial" w:hAnsi="Arial" w:cs="Arial"/>
                <w:b/>
                <w:bCs/>
                <w:color w:val="000000" w:themeColor="text1"/>
              </w:rPr>
              <w:t>Name &amp; Format of Assessment</w:t>
            </w:r>
          </w:p>
        </w:tc>
        <w:tc>
          <w:tcPr>
            <w:tcW w:w="7076" w:type="dxa"/>
          </w:tcPr>
          <w:p w14:paraId="2B4501F6" w14:textId="48E017B5" w:rsidR="00C42D83" w:rsidRPr="00C057F3" w:rsidRDefault="58AC3480" w:rsidP="00C057F3">
            <w:pPr>
              <w:jc w:val="both"/>
              <w:rPr>
                <w:rFonts w:ascii="Arial" w:eastAsia="Arial" w:hAnsi="Arial" w:cs="Arial"/>
                <w:color w:val="000000" w:themeColor="text1"/>
              </w:rPr>
            </w:pPr>
            <w:r w:rsidRPr="00C057F3">
              <w:rPr>
                <w:rFonts w:ascii="Arial" w:eastAsia="Arial" w:hAnsi="Arial" w:cs="Arial"/>
                <w:color w:val="000000" w:themeColor="text1"/>
              </w:rPr>
              <w:t>BB Test (randomised questions)</w:t>
            </w:r>
          </w:p>
          <w:p w14:paraId="731020C9" w14:textId="52E96875" w:rsidR="00C42D83" w:rsidRPr="00102FC8" w:rsidRDefault="00C42D83" w:rsidP="2EA09F7B">
            <w:pPr>
              <w:jc w:val="both"/>
              <w:rPr>
                <w:rFonts w:ascii="Arial" w:eastAsia="Arial" w:hAnsi="Arial" w:cs="Arial"/>
                <w:color w:val="FF0000"/>
              </w:rPr>
            </w:pPr>
          </w:p>
          <w:p w14:paraId="7C8C2FE7" w14:textId="59701519" w:rsidR="00C42D83" w:rsidRPr="00102FC8" w:rsidRDefault="00C057F3" w:rsidP="00066116">
            <w:pPr>
              <w:jc w:val="both"/>
              <w:rPr>
                <w:rFonts w:ascii="Arial" w:eastAsia="Arial" w:hAnsi="Arial" w:cs="Arial"/>
                <w:color w:val="FF0000"/>
              </w:rPr>
            </w:pPr>
            <w:r w:rsidRPr="00C057F3">
              <w:rPr>
                <w:rFonts w:ascii="Arial" w:eastAsia="Arial" w:hAnsi="Arial" w:cs="Arial"/>
                <w:color w:val="000000" w:themeColor="text1"/>
              </w:rPr>
              <w:t>There will be 15 multiple choice questions.</w:t>
            </w:r>
          </w:p>
        </w:tc>
      </w:tr>
      <w:tr w:rsidR="009926B8" w:rsidRPr="00BD1ED9" w14:paraId="0E684CA7" w14:textId="77777777" w:rsidTr="79CA4D63">
        <w:trPr>
          <w:jc w:val="center"/>
        </w:trPr>
        <w:tc>
          <w:tcPr>
            <w:tcW w:w="3409" w:type="dxa"/>
          </w:tcPr>
          <w:p w14:paraId="532D0061" w14:textId="04C98C15" w:rsidR="009926B8" w:rsidRPr="00102FC8" w:rsidRDefault="00066116" w:rsidP="00066116">
            <w:pPr>
              <w:rPr>
                <w:rFonts w:ascii="Arial" w:hAnsi="Arial" w:cs="Arial"/>
                <w:b/>
                <w:bCs/>
                <w:color w:val="FF0000"/>
              </w:rPr>
            </w:pPr>
            <w:proofErr w:type="gramStart"/>
            <w:r w:rsidRPr="00C057F3">
              <w:rPr>
                <w:rFonts w:ascii="Arial" w:hAnsi="Arial" w:cs="Arial"/>
                <w:b/>
                <w:bCs/>
                <w:color w:val="000000" w:themeColor="text1"/>
              </w:rPr>
              <w:t>Pre Assessment</w:t>
            </w:r>
            <w:proofErr w:type="gramEnd"/>
            <w:r w:rsidRPr="00C057F3">
              <w:rPr>
                <w:rFonts w:ascii="Arial" w:hAnsi="Arial" w:cs="Arial"/>
                <w:b/>
                <w:bCs/>
                <w:color w:val="000000" w:themeColor="text1"/>
              </w:rPr>
              <w:t xml:space="preserve"> Materials</w:t>
            </w:r>
            <w:r w:rsidR="009926B8" w:rsidRPr="00C057F3">
              <w:rPr>
                <w:rFonts w:ascii="Arial" w:hAnsi="Arial" w:cs="Arial"/>
                <w:b/>
                <w:bCs/>
                <w:color w:val="000000" w:themeColor="text1"/>
              </w:rPr>
              <w:t xml:space="preserve"> </w:t>
            </w:r>
          </w:p>
        </w:tc>
        <w:tc>
          <w:tcPr>
            <w:tcW w:w="7076" w:type="dxa"/>
          </w:tcPr>
          <w:p w14:paraId="51456E9A" w14:textId="649CC726" w:rsidR="00066116" w:rsidRPr="00C057F3" w:rsidRDefault="00C057F3" w:rsidP="00C057F3">
            <w:pPr>
              <w:rPr>
                <w:rFonts w:ascii="Arial" w:eastAsia="Times New Roman" w:hAnsi="Arial" w:cs="Arial"/>
                <w:color w:val="000000" w:themeColor="text1"/>
              </w:rPr>
            </w:pPr>
            <w:r>
              <w:rPr>
                <w:rFonts w:ascii="Arial" w:eastAsia="Times New Roman" w:hAnsi="Arial" w:cs="Arial"/>
                <w:color w:val="000000" w:themeColor="text1"/>
              </w:rPr>
              <w:t>2 tests from last year will be uploaded to the GitHub after the coursework hand-in (</w:t>
            </w:r>
            <w:r w:rsidRPr="00C057F3">
              <w:rPr>
                <w:rFonts w:ascii="Arial" w:eastAsia="Times New Roman" w:hAnsi="Arial" w:cs="Arial"/>
                <w:color w:val="000000" w:themeColor="text1"/>
              </w:rPr>
              <w:t>https://github.com/LaurenceA/COMS20011_2020</w:t>
            </w:r>
            <w:r>
              <w:rPr>
                <w:rFonts w:ascii="Arial" w:eastAsia="Times New Roman" w:hAnsi="Arial" w:cs="Arial"/>
                <w:color w:val="000000" w:themeColor="text1"/>
              </w:rPr>
              <w:t>/exams)</w:t>
            </w:r>
          </w:p>
          <w:p w14:paraId="585B1017" w14:textId="77777777" w:rsidR="00066116" w:rsidRPr="00102FC8" w:rsidRDefault="00066116" w:rsidP="00C057F3">
            <w:pPr>
              <w:rPr>
                <w:rFonts w:ascii="Arial" w:eastAsia="Times New Roman" w:hAnsi="Arial" w:cs="Arial"/>
              </w:rPr>
            </w:pPr>
          </w:p>
          <w:p w14:paraId="007472E4" w14:textId="512EA458" w:rsidR="009926B8" w:rsidRPr="00102FC8" w:rsidRDefault="009926B8" w:rsidP="00C057F3">
            <w:pPr>
              <w:rPr>
                <w:rFonts w:ascii="Arial" w:hAnsi="Arial" w:cs="Arial"/>
                <w:i/>
                <w:iCs/>
                <w:color w:val="FF0000"/>
              </w:rPr>
            </w:pPr>
          </w:p>
        </w:tc>
      </w:tr>
      <w:tr w:rsidR="00066116" w:rsidRPr="00BD1ED9" w14:paraId="3D414E30" w14:textId="77777777" w:rsidTr="79CA4D63">
        <w:trPr>
          <w:jc w:val="center"/>
        </w:trPr>
        <w:tc>
          <w:tcPr>
            <w:tcW w:w="3409" w:type="dxa"/>
          </w:tcPr>
          <w:p w14:paraId="53121D77" w14:textId="7F25690F" w:rsidR="00066116" w:rsidRPr="00102FC8" w:rsidRDefault="00066116" w:rsidP="00066116">
            <w:pPr>
              <w:rPr>
                <w:rFonts w:ascii="Arial" w:hAnsi="Arial" w:cs="Arial"/>
                <w:b/>
                <w:bCs/>
              </w:rPr>
            </w:pPr>
            <w:r w:rsidRPr="00102FC8">
              <w:rPr>
                <w:rFonts w:ascii="Arial" w:hAnsi="Arial" w:cs="Arial"/>
                <w:b/>
                <w:bCs/>
              </w:rPr>
              <w:t>Blackboard Practice Tests</w:t>
            </w:r>
          </w:p>
        </w:tc>
        <w:tc>
          <w:tcPr>
            <w:tcW w:w="7076" w:type="dxa"/>
          </w:tcPr>
          <w:p w14:paraId="79012DA7" w14:textId="748044E6" w:rsidR="00066116" w:rsidRPr="00102FC8" w:rsidRDefault="00066116" w:rsidP="00066116">
            <w:pPr>
              <w:jc w:val="both"/>
              <w:rPr>
                <w:rFonts w:ascii="Arial" w:eastAsia="Times New Roman" w:hAnsi="Arial" w:cs="Arial"/>
              </w:rPr>
            </w:pPr>
            <w:r w:rsidRPr="00102FC8">
              <w:rPr>
                <w:rFonts w:ascii="Arial" w:hAnsi="Arial" w:cs="Arial"/>
              </w:rPr>
              <w:t xml:space="preserve">Blackboard Practice Tests/Exams </w:t>
            </w:r>
            <w:r w:rsidR="00667A68">
              <w:rPr>
                <w:rFonts w:ascii="Arial" w:hAnsi="Arial" w:cs="Arial"/>
              </w:rPr>
              <w:t xml:space="preserve">by </w:t>
            </w:r>
            <w:r w:rsidR="00BE67F9">
              <w:rPr>
                <w:rFonts w:ascii="Arial" w:hAnsi="Arial" w:cs="Arial"/>
              </w:rPr>
              <w:t xml:space="preserve">midday on </w:t>
            </w:r>
            <w:r w:rsidR="00BE67F9" w:rsidRPr="00BE67F9">
              <w:rPr>
                <w:rFonts w:ascii="Arial" w:hAnsi="Arial" w:cs="Arial"/>
                <w:b/>
                <w:bCs/>
              </w:rPr>
              <w:t>Friday</w:t>
            </w:r>
            <w:r w:rsidRPr="00102FC8">
              <w:rPr>
                <w:rFonts w:ascii="Arial" w:hAnsi="Arial" w:cs="Arial"/>
                <w:b/>
                <w:bCs/>
              </w:rPr>
              <w:t xml:space="preserve"> 22 April 2021</w:t>
            </w:r>
            <w:r w:rsidRPr="00102FC8">
              <w:rPr>
                <w:rFonts w:ascii="Arial" w:hAnsi="Arial" w:cs="Arial"/>
              </w:rPr>
              <w:t xml:space="preserve"> for students to experience the assessment process, format, personal technology set up and troubleshooting.  These practice tests will not reflect individual unit/assessment content.</w:t>
            </w:r>
          </w:p>
        </w:tc>
      </w:tr>
      <w:tr w:rsidR="00C42D83" w:rsidRPr="00BD1ED9" w14:paraId="73E3DEF6" w14:textId="77777777" w:rsidTr="79CA4D63">
        <w:trPr>
          <w:jc w:val="center"/>
        </w:trPr>
        <w:tc>
          <w:tcPr>
            <w:tcW w:w="3409" w:type="dxa"/>
          </w:tcPr>
          <w:p w14:paraId="10FA67F9" w14:textId="3F1B9C18" w:rsidR="00C42D83" w:rsidRPr="00C057F3" w:rsidRDefault="009926B8" w:rsidP="00066116">
            <w:pPr>
              <w:rPr>
                <w:rFonts w:ascii="Arial" w:hAnsi="Arial" w:cs="Arial"/>
                <w:b/>
                <w:bCs/>
                <w:color w:val="000000" w:themeColor="text1"/>
              </w:rPr>
            </w:pPr>
            <w:r w:rsidRPr="00C057F3">
              <w:rPr>
                <w:rFonts w:ascii="Arial" w:hAnsi="Arial" w:cs="Arial"/>
                <w:b/>
                <w:bCs/>
                <w:color w:val="000000" w:themeColor="text1"/>
              </w:rPr>
              <w:t>S</w:t>
            </w:r>
            <w:r w:rsidR="00C42D83" w:rsidRPr="00C057F3">
              <w:rPr>
                <w:rFonts w:ascii="Arial" w:hAnsi="Arial" w:cs="Arial"/>
                <w:b/>
                <w:bCs/>
                <w:color w:val="000000" w:themeColor="text1"/>
              </w:rPr>
              <w:t xml:space="preserve">pecific instructions for accessing the assessment </w:t>
            </w:r>
            <w:r w:rsidR="00C42D83" w:rsidRPr="00C057F3">
              <w:rPr>
                <w:rFonts w:ascii="Arial" w:hAnsi="Arial" w:cs="Arial"/>
                <w:i/>
                <w:iCs/>
                <w:color w:val="000000" w:themeColor="text1"/>
              </w:rPr>
              <w:t xml:space="preserve">(licenses/software </w:t>
            </w:r>
            <w:proofErr w:type="spellStart"/>
            <w:r w:rsidR="00C42D83" w:rsidRPr="00C057F3">
              <w:rPr>
                <w:rFonts w:ascii="Arial" w:hAnsi="Arial" w:cs="Arial"/>
                <w:i/>
                <w:iCs/>
                <w:color w:val="000000" w:themeColor="text1"/>
              </w:rPr>
              <w:t>reqs</w:t>
            </w:r>
            <w:proofErr w:type="spellEnd"/>
            <w:r w:rsidR="00C42D83" w:rsidRPr="00C057F3">
              <w:rPr>
                <w:rFonts w:ascii="Arial" w:hAnsi="Arial" w:cs="Arial"/>
                <w:i/>
                <w:iCs/>
                <w:color w:val="000000" w:themeColor="text1"/>
              </w:rPr>
              <w:t xml:space="preserve"> etc)</w:t>
            </w:r>
          </w:p>
        </w:tc>
        <w:tc>
          <w:tcPr>
            <w:tcW w:w="7076" w:type="dxa"/>
          </w:tcPr>
          <w:p w14:paraId="71736B2F" w14:textId="28723BE7" w:rsidR="00C42D83" w:rsidRPr="00C057F3" w:rsidRDefault="0089CEC9" w:rsidP="00066116">
            <w:pPr>
              <w:jc w:val="both"/>
              <w:rPr>
                <w:rFonts w:ascii="Arial" w:hAnsi="Arial" w:cs="Arial"/>
                <w:i/>
                <w:iCs/>
                <w:color w:val="000000" w:themeColor="text1"/>
              </w:rPr>
            </w:pPr>
            <w:r w:rsidRPr="00C057F3">
              <w:rPr>
                <w:rFonts w:ascii="Arial" w:eastAsia="Arial" w:hAnsi="Arial" w:cs="Arial"/>
                <w:color w:val="000000" w:themeColor="text1"/>
              </w:rPr>
              <w:t xml:space="preserve">General guidance on taking </w:t>
            </w:r>
            <w:hyperlink r:id="rId10">
              <w:r w:rsidRPr="00C057F3">
                <w:rPr>
                  <w:rStyle w:val="Hyperlink"/>
                  <w:rFonts w:ascii="Arial" w:eastAsia="Arial" w:hAnsi="Arial" w:cs="Arial"/>
                  <w:color w:val="000000" w:themeColor="text1"/>
                </w:rPr>
                <w:t>Blackboard tests</w:t>
              </w:r>
            </w:hyperlink>
            <w:r w:rsidRPr="00C057F3">
              <w:rPr>
                <w:rFonts w:ascii="Arial" w:eastAsia="Arial" w:hAnsi="Arial" w:cs="Arial"/>
                <w:color w:val="000000" w:themeColor="text1"/>
              </w:rPr>
              <w:t>.</w:t>
            </w:r>
          </w:p>
        </w:tc>
      </w:tr>
      <w:tr w:rsidR="00E618A5" w:rsidRPr="00BD1ED9" w14:paraId="49863293" w14:textId="77777777" w:rsidTr="79CA4D63">
        <w:trPr>
          <w:jc w:val="center"/>
        </w:trPr>
        <w:tc>
          <w:tcPr>
            <w:tcW w:w="3409" w:type="dxa"/>
          </w:tcPr>
          <w:p w14:paraId="7A243E8B" w14:textId="77777777" w:rsidR="00E618A5" w:rsidRPr="00102FC8" w:rsidRDefault="00E618A5" w:rsidP="00066116">
            <w:pPr>
              <w:rPr>
                <w:rFonts w:ascii="Arial" w:hAnsi="Arial" w:cs="Arial"/>
                <w:b/>
                <w:bCs/>
              </w:rPr>
            </w:pPr>
            <w:r w:rsidRPr="00102FC8">
              <w:rPr>
                <w:rFonts w:ascii="Arial" w:hAnsi="Arial" w:cs="Arial"/>
                <w:b/>
                <w:bCs/>
              </w:rPr>
              <w:t>Start Time</w:t>
            </w:r>
          </w:p>
        </w:tc>
        <w:tc>
          <w:tcPr>
            <w:tcW w:w="7076" w:type="dxa"/>
          </w:tcPr>
          <w:p w14:paraId="0CA9A951" w14:textId="77777777" w:rsidR="00C42D83" w:rsidRPr="00102FC8" w:rsidRDefault="00E618A5" w:rsidP="00066116">
            <w:pPr>
              <w:jc w:val="both"/>
              <w:rPr>
                <w:rFonts w:ascii="Arial" w:hAnsi="Arial" w:cs="Arial"/>
              </w:rPr>
            </w:pPr>
            <w:r w:rsidRPr="00102FC8">
              <w:rPr>
                <w:rFonts w:ascii="Arial" w:hAnsi="Arial" w:cs="Arial"/>
              </w:rPr>
              <w:t xml:space="preserve">09:45am British Summer Time (BST) as standard. </w:t>
            </w:r>
          </w:p>
          <w:p w14:paraId="6EB44A6A" w14:textId="77777777" w:rsidR="00C42D83" w:rsidRPr="00102FC8" w:rsidRDefault="00C42D83" w:rsidP="00066116">
            <w:pPr>
              <w:jc w:val="both"/>
              <w:rPr>
                <w:rFonts w:ascii="Arial" w:hAnsi="Arial" w:cs="Arial"/>
              </w:rPr>
            </w:pPr>
          </w:p>
          <w:p w14:paraId="3292EC76" w14:textId="63D14797" w:rsidR="00E618A5" w:rsidRPr="00102FC8" w:rsidRDefault="00E618A5" w:rsidP="00066116">
            <w:pPr>
              <w:jc w:val="both"/>
              <w:rPr>
                <w:rFonts w:ascii="Arial" w:hAnsi="Arial" w:cs="Arial"/>
                <w:lang w:eastAsia="en-GB"/>
              </w:rPr>
            </w:pPr>
            <w:r w:rsidRPr="00102FC8">
              <w:rPr>
                <w:rFonts w:ascii="Arial" w:hAnsi="Arial" w:cs="Arial"/>
              </w:rPr>
              <w:t xml:space="preserve">If you have exceptional personal circumstances which would make this start time difficult (e.g., studying in a time zone considerably west of BST and/or </w:t>
            </w:r>
            <w:r w:rsidRPr="00102FC8">
              <w:rPr>
                <w:rStyle w:val="normaltextrun"/>
                <w:rFonts w:ascii="Arial" w:hAnsi="Arial" w:cs="Arial"/>
              </w:rPr>
              <w:t xml:space="preserve">exceptional Personal Circumstances such as caring responsibilities) </w:t>
            </w:r>
            <w:r w:rsidRPr="00102FC8">
              <w:rPr>
                <w:rFonts w:ascii="Arial" w:hAnsi="Arial" w:cs="Arial"/>
              </w:rPr>
              <w:t xml:space="preserve">it may be possible to have a later sitting of 15:45pm BST. If you would like to apply for a later </w:t>
            </w:r>
            <w:r w:rsidR="001B5523" w:rsidRPr="00102FC8">
              <w:rPr>
                <w:rFonts w:ascii="Arial" w:hAnsi="Arial" w:cs="Arial"/>
              </w:rPr>
              <w:t>sitting,</w:t>
            </w:r>
            <w:r w:rsidRPr="00102FC8">
              <w:rPr>
                <w:rFonts w:ascii="Arial" w:hAnsi="Arial" w:cs="Arial"/>
              </w:rPr>
              <w:t xml:space="preserve"> please contact your School Office before 5pm </w:t>
            </w:r>
            <w:r w:rsidR="001B5523" w:rsidRPr="00102FC8">
              <w:rPr>
                <w:rFonts w:ascii="Arial" w:hAnsi="Arial" w:cs="Arial"/>
              </w:rPr>
              <w:t>on 27 April 2021.</w:t>
            </w:r>
          </w:p>
        </w:tc>
      </w:tr>
      <w:tr w:rsidR="00C42D83" w:rsidRPr="00BD1ED9" w14:paraId="5073E2D5" w14:textId="77777777" w:rsidTr="79CA4D63">
        <w:trPr>
          <w:jc w:val="center"/>
        </w:trPr>
        <w:tc>
          <w:tcPr>
            <w:tcW w:w="3409" w:type="dxa"/>
          </w:tcPr>
          <w:p w14:paraId="1AC40DF6" w14:textId="6F29B1A0" w:rsidR="00C42D83" w:rsidRPr="00C057F3" w:rsidRDefault="00C42D83" w:rsidP="00066116">
            <w:pPr>
              <w:rPr>
                <w:rFonts w:ascii="Arial" w:hAnsi="Arial" w:cs="Arial"/>
                <w:b/>
                <w:bCs/>
                <w:color w:val="000000" w:themeColor="text1"/>
              </w:rPr>
            </w:pPr>
            <w:r w:rsidRPr="00C057F3">
              <w:rPr>
                <w:rFonts w:ascii="Arial" w:hAnsi="Arial" w:cs="Arial"/>
                <w:b/>
                <w:bCs/>
                <w:color w:val="000000" w:themeColor="text1"/>
              </w:rPr>
              <w:t xml:space="preserve">Duration </w:t>
            </w:r>
          </w:p>
        </w:tc>
        <w:tc>
          <w:tcPr>
            <w:tcW w:w="7076" w:type="dxa"/>
          </w:tcPr>
          <w:p w14:paraId="6E5866FD" w14:textId="242F34B6" w:rsidR="00C42D83" w:rsidRPr="00C057F3" w:rsidRDefault="00C057F3" w:rsidP="00066116">
            <w:pPr>
              <w:rPr>
                <w:rFonts w:ascii="Arial" w:hAnsi="Arial" w:cs="Arial"/>
                <w:color w:val="000000" w:themeColor="text1"/>
              </w:rPr>
            </w:pPr>
            <w:r w:rsidRPr="00C057F3">
              <w:rPr>
                <w:rFonts w:ascii="Arial" w:hAnsi="Arial" w:cs="Arial"/>
                <w:color w:val="000000" w:themeColor="text1"/>
              </w:rPr>
              <w:t>2 hours</w:t>
            </w:r>
          </w:p>
        </w:tc>
      </w:tr>
      <w:tr w:rsidR="00E66A44" w:rsidRPr="00BD1ED9" w14:paraId="433F1F7F" w14:textId="77777777" w:rsidTr="79CA4D63">
        <w:trPr>
          <w:jc w:val="center"/>
        </w:trPr>
        <w:tc>
          <w:tcPr>
            <w:tcW w:w="3409" w:type="dxa"/>
          </w:tcPr>
          <w:p w14:paraId="6693C793" w14:textId="16FD2CA6" w:rsidR="00E66A44" w:rsidRPr="00102FC8" w:rsidRDefault="00E66A44" w:rsidP="00E66A44">
            <w:pPr>
              <w:rPr>
                <w:rFonts w:ascii="Arial" w:hAnsi="Arial" w:cs="Arial"/>
                <w:b/>
              </w:rPr>
            </w:pPr>
            <w:r w:rsidRPr="00C112FD">
              <w:rPr>
                <w:rFonts w:ascii="Arial" w:hAnsi="Arial" w:cs="Arial"/>
                <w:b/>
                <w:bCs/>
              </w:rPr>
              <w:t>End Time</w:t>
            </w:r>
          </w:p>
        </w:tc>
        <w:tc>
          <w:tcPr>
            <w:tcW w:w="7076" w:type="dxa"/>
          </w:tcPr>
          <w:p w14:paraId="09A69FBE" w14:textId="77777777" w:rsidR="00E66A44" w:rsidRDefault="00E66A44" w:rsidP="00E66A44">
            <w:pPr>
              <w:rPr>
                <w:rFonts w:ascii="Arial" w:hAnsi="Arial" w:cs="Arial"/>
              </w:rPr>
            </w:pPr>
            <w:r>
              <w:rPr>
                <w:rFonts w:ascii="Arial" w:hAnsi="Arial" w:cs="Arial"/>
              </w:rPr>
              <w:t xml:space="preserve">The Blackboard Test/Exam will state the start and end time of the assessment.  If you have approved Alternative Exam Arrangements (AEAs) or an approved later start time this will be reflected in the times shown.  </w:t>
            </w:r>
          </w:p>
          <w:p w14:paraId="584B01C8" w14:textId="77777777" w:rsidR="00E66A44" w:rsidRDefault="00E66A44" w:rsidP="00E66A44">
            <w:pPr>
              <w:rPr>
                <w:rFonts w:ascii="Arial" w:hAnsi="Arial" w:cs="Arial"/>
              </w:rPr>
            </w:pPr>
          </w:p>
          <w:p w14:paraId="4E5C3A8D" w14:textId="5090339E" w:rsidR="00E66A44" w:rsidRPr="00740F12" w:rsidRDefault="00E66A44" w:rsidP="00E66A44">
            <w:pPr>
              <w:rPr>
                <w:rFonts w:ascii="Arial" w:hAnsi="Arial" w:cs="Arial"/>
              </w:rPr>
            </w:pPr>
            <w:r>
              <w:rPr>
                <w:rFonts w:ascii="Arial" w:hAnsi="Arial" w:cs="Arial"/>
              </w:rPr>
              <w:t xml:space="preserve">The </w:t>
            </w:r>
            <w:r w:rsidRPr="5CC5F75A">
              <w:rPr>
                <w:rFonts w:ascii="Arial" w:hAnsi="Arial" w:cs="Arial"/>
              </w:rPr>
              <w:t xml:space="preserve">End Time </w:t>
            </w:r>
            <w:r>
              <w:rPr>
                <w:rFonts w:ascii="Arial" w:hAnsi="Arial" w:cs="Arial"/>
              </w:rPr>
              <w:t>is the time you should stop working on the assessment.  For assessments with an upload requirement an additional period (one hour) is given to facilitate uploads.  This will appear as the ‘Submit Time’.</w:t>
            </w:r>
          </w:p>
        </w:tc>
      </w:tr>
      <w:tr w:rsidR="00E66A44" w:rsidRPr="00BD1ED9" w14:paraId="0035F69E" w14:textId="77777777" w:rsidTr="79CA4D63">
        <w:trPr>
          <w:jc w:val="center"/>
        </w:trPr>
        <w:tc>
          <w:tcPr>
            <w:tcW w:w="3409" w:type="dxa"/>
          </w:tcPr>
          <w:p w14:paraId="3AC56556" w14:textId="7C547E24" w:rsidR="00E66A44" w:rsidRPr="00102FC8" w:rsidRDefault="00E66A44" w:rsidP="00E66A44">
            <w:pPr>
              <w:rPr>
                <w:rFonts w:ascii="Arial" w:hAnsi="Arial" w:cs="Arial"/>
                <w:b/>
              </w:rPr>
            </w:pPr>
            <w:r w:rsidRPr="00102FC8">
              <w:rPr>
                <w:rFonts w:ascii="Arial" w:hAnsi="Arial" w:cs="Arial"/>
                <w:b/>
              </w:rPr>
              <w:t>Clarification on resources permitted for use</w:t>
            </w:r>
          </w:p>
        </w:tc>
        <w:tc>
          <w:tcPr>
            <w:tcW w:w="7076" w:type="dxa"/>
          </w:tcPr>
          <w:p w14:paraId="41CD68B0" w14:textId="2E353A6C" w:rsidR="00E66A44" w:rsidRPr="00102FC8" w:rsidRDefault="00E66A44" w:rsidP="00E66A44">
            <w:pPr>
              <w:rPr>
                <w:rFonts w:ascii="Arial" w:hAnsi="Arial" w:cs="Arial"/>
              </w:rPr>
            </w:pPr>
            <w:r w:rsidRPr="00740F12">
              <w:rPr>
                <w:rFonts w:ascii="Arial" w:hAnsi="Arial" w:cs="Arial"/>
              </w:rPr>
              <w:t>Items allowed during your exam</w:t>
            </w:r>
            <w:r w:rsidRPr="00102FC8">
              <w:rPr>
                <w:rFonts w:ascii="Arial" w:hAnsi="Arial" w:cs="Arial"/>
              </w:rPr>
              <w:t xml:space="preserve"> are outlined on the </w:t>
            </w:r>
            <w:hyperlink r:id="rId11" w:history="1">
              <w:r w:rsidRPr="00740F12">
                <w:rPr>
                  <w:rStyle w:val="Hyperlink"/>
                  <w:rFonts w:ascii="Arial" w:hAnsi="Arial" w:cs="Arial"/>
                </w:rPr>
                <w:t>Assessment and Exam Arrangements – Summer 2021 webpage</w:t>
              </w:r>
            </w:hyperlink>
            <w:r w:rsidRPr="00102FC8">
              <w:rPr>
                <w:rFonts w:ascii="Arial" w:hAnsi="Arial" w:cs="Arial"/>
              </w:rPr>
              <w:t>.</w:t>
            </w:r>
          </w:p>
        </w:tc>
      </w:tr>
      <w:tr w:rsidR="00E66A44" w:rsidRPr="00BD1ED9" w14:paraId="61A28F34" w14:textId="77777777" w:rsidTr="79CA4D63">
        <w:trPr>
          <w:jc w:val="center"/>
        </w:trPr>
        <w:tc>
          <w:tcPr>
            <w:tcW w:w="3409" w:type="dxa"/>
          </w:tcPr>
          <w:p w14:paraId="35C3E8B7" w14:textId="2DD78C83" w:rsidR="00E66A44" w:rsidRPr="00102FC8" w:rsidRDefault="00E66A44" w:rsidP="00E66A44">
            <w:pPr>
              <w:rPr>
                <w:rFonts w:ascii="Arial" w:hAnsi="Arial" w:cs="Arial"/>
                <w:b/>
                <w:bCs/>
                <w:color w:val="FF0000"/>
              </w:rPr>
            </w:pPr>
            <w:r w:rsidRPr="00102FC8">
              <w:rPr>
                <w:rFonts w:ascii="Arial" w:hAnsi="Arial" w:cs="Arial"/>
                <w:b/>
                <w:bCs/>
              </w:rPr>
              <w:t>Academic Integrity</w:t>
            </w:r>
          </w:p>
        </w:tc>
        <w:tc>
          <w:tcPr>
            <w:tcW w:w="7076" w:type="dxa"/>
          </w:tcPr>
          <w:p w14:paraId="0547FCB9" w14:textId="0E8FB30B" w:rsidR="00E66A44" w:rsidRPr="00102FC8" w:rsidRDefault="00E66A44" w:rsidP="00E66A44">
            <w:pPr>
              <w:rPr>
                <w:rFonts w:ascii="Arial" w:hAnsi="Arial" w:cs="Arial"/>
              </w:rPr>
            </w:pPr>
            <w:r w:rsidRPr="00102FC8">
              <w:rPr>
                <w:rFonts w:ascii="Arial" w:hAnsi="Arial" w:cs="Arial"/>
              </w:rPr>
              <w:t>We expect you to maintain the highest standards of academic integrity, as set out in the </w:t>
            </w:r>
            <w:hyperlink r:id="rId12" w:history="1">
              <w:r w:rsidRPr="00102FC8">
                <w:rPr>
                  <w:rStyle w:val="Hyperlink"/>
                  <w:rFonts w:ascii="Arial" w:hAnsi="Arial" w:cs="Arial"/>
                </w:rPr>
                <w:t>University Policy on Academic Integrity (PDF, 334kB)</w:t>
              </w:r>
            </w:hyperlink>
            <w:r w:rsidRPr="00102FC8">
              <w:rPr>
                <w:rFonts w:ascii="Arial" w:hAnsi="Arial" w:cs="Arial"/>
              </w:rPr>
              <w:t> and the </w:t>
            </w:r>
            <w:hyperlink r:id="rId13" w:history="1">
              <w:r w:rsidRPr="00102FC8">
                <w:rPr>
                  <w:rStyle w:val="Hyperlink"/>
                  <w:rFonts w:ascii="Arial" w:hAnsi="Arial" w:cs="Arial"/>
                </w:rPr>
                <w:t>Student Agreement (PDF, 184kB)</w:t>
              </w:r>
            </w:hyperlink>
            <w:r w:rsidRPr="00102FC8">
              <w:rPr>
                <w:rFonts w:ascii="Arial" w:hAnsi="Arial" w:cs="Arial"/>
              </w:rPr>
              <w:t>.</w:t>
            </w:r>
          </w:p>
          <w:p w14:paraId="39D457EE" w14:textId="77777777" w:rsidR="00E66A44" w:rsidRPr="00102FC8" w:rsidRDefault="00E66A44" w:rsidP="00E66A44">
            <w:pPr>
              <w:rPr>
                <w:rFonts w:ascii="Arial" w:hAnsi="Arial" w:cs="Arial"/>
              </w:rPr>
            </w:pPr>
          </w:p>
          <w:p w14:paraId="35B6FFE0" w14:textId="77777777" w:rsidR="00E66A44" w:rsidRPr="00102FC8" w:rsidRDefault="00E66A44" w:rsidP="00E66A44">
            <w:pPr>
              <w:pStyle w:val="ListParagraph"/>
              <w:numPr>
                <w:ilvl w:val="0"/>
                <w:numId w:val="6"/>
              </w:numPr>
              <w:spacing w:line="240" w:lineRule="auto"/>
              <w:rPr>
                <w:rFonts w:ascii="Arial" w:hAnsi="Arial" w:cs="Arial"/>
              </w:rPr>
            </w:pPr>
            <w:r w:rsidRPr="00102FC8">
              <w:rPr>
                <w:rFonts w:ascii="Arial" w:hAnsi="Arial" w:cs="Arial"/>
              </w:rPr>
              <w:t>You must not collaborate or work with anyone else on your exam, either physically or virtually.</w:t>
            </w:r>
          </w:p>
          <w:p w14:paraId="488316D5" w14:textId="77777777" w:rsidR="00E66A44" w:rsidRPr="00102FC8" w:rsidRDefault="00E66A44" w:rsidP="00E66A44">
            <w:pPr>
              <w:pStyle w:val="ListParagraph"/>
              <w:numPr>
                <w:ilvl w:val="0"/>
                <w:numId w:val="6"/>
              </w:numPr>
              <w:spacing w:line="240" w:lineRule="auto"/>
              <w:rPr>
                <w:rFonts w:ascii="Arial" w:hAnsi="Arial" w:cs="Arial"/>
              </w:rPr>
            </w:pPr>
            <w:r w:rsidRPr="00102FC8">
              <w:rPr>
                <w:rFonts w:ascii="Arial" w:hAnsi="Arial" w:cs="Arial"/>
              </w:rPr>
              <w:t>The work submitted must be entirely your own.</w:t>
            </w:r>
          </w:p>
          <w:p w14:paraId="37C37D16" w14:textId="4FE2DC15" w:rsidR="00E66A44" w:rsidRPr="00102FC8" w:rsidRDefault="00E66A44" w:rsidP="00E66A44">
            <w:pPr>
              <w:pStyle w:val="ListParagraph"/>
              <w:numPr>
                <w:ilvl w:val="0"/>
                <w:numId w:val="6"/>
              </w:numPr>
              <w:spacing w:line="240" w:lineRule="auto"/>
              <w:rPr>
                <w:rFonts w:ascii="Arial" w:hAnsi="Arial" w:cs="Arial"/>
              </w:rPr>
            </w:pPr>
            <w:r w:rsidRPr="00102FC8">
              <w:rPr>
                <w:rFonts w:ascii="Arial" w:hAnsi="Arial" w:cs="Arial"/>
              </w:rPr>
              <w:t>We will view any instances of collusion as cheating and will take them very seriously.</w:t>
            </w:r>
          </w:p>
        </w:tc>
      </w:tr>
      <w:tr w:rsidR="00E66A44" w:rsidRPr="00BD1ED9" w14:paraId="1F33311E" w14:textId="77777777" w:rsidTr="79CA4D63">
        <w:trPr>
          <w:jc w:val="center"/>
        </w:trPr>
        <w:tc>
          <w:tcPr>
            <w:tcW w:w="3409" w:type="dxa"/>
          </w:tcPr>
          <w:p w14:paraId="220D8047" w14:textId="42F1BD8F" w:rsidR="00E66A44" w:rsidRPr="00102FC8" w:rsidRDefault="00E66A44" w:rsidP="00E66A44">
            <w:pPr>
              <w:rPr>
                <w:rFonts w:ascii="Arial" w:hAnsi="Arial" w:cs="Arial"/>
                <w:b/>
                <w:bCs/>
              </w:rPr>
            </w:pPr>
            <w:r w:rsidRPr="00102FC8">
              <w:rPr>
                <w:rFonts w:ascii="Arial" w:hAnsi="Arial" w:cs="Arial"/>
                <w:b/>
                <w:bCs/>
              </w:rPr>
              <w:t>No of Q’s displayed per page</w:t>
            </w:r>
          </w:p>
        </w:tc>
        <w:tc>
          <w:tcPr>
            <w:tcW w:w="7076" w:type="dxa"/>
          </w:tcPr>
          <w:p w14:paraId="7AFEE20E" w14:textId="4F01EA1E" w:rsidR="00E66A44" w:rsidRPr="00102FC8" w:rsidRDefault="00E66A44" w:rsidP="00E66A44">
            <w:pPr>
              <w:rPr>
                <w:rFonts w:ascii="Arial" w:hAnsi="Arial" w:cs="Arial"/>
                <w:b/>
                <w:bCs/>
              </w:rPr>
            </w:pPr>
            <w:r w:rsidRPr="00102FC8">
              <w:rPr>
                <w:rFonts w:ascii="Arial" w:hAnsi="Arial" w:cs="Arial"/>
              </w:rPr>
              <w:t xml:space="preserve">One </w:t>
            </w:r>
          </w:p>
        </w:tc>
      </w:tr>
      <w:tr w:rsidR="00E66A44" w:rsidRPr="00BD1ED9" w14:paraId="76145AE0" w14:textId="77777777" w:rsidTr="79CA4D63">
        <w:trPr>
          <w:jc w:val="center"/>
        </w:trPr>
        <w:tc>
          <w:tcPr>
            <w:tcW w:w="3409" w:type="dxa"/>
          </w:tcPr>
          <w:p w14:paraId="010E7EFA" w14:textId="1004592F" w:rsidR="00E66A44" w:rsidRPr="00102FC8" w:rsidRDefault="00E66A44" w:rsidP="00E66A44">
            <w:pPr>
              <w:rPr>
                <w:rFonts w:ascii="Arial" w:hAnsi="Arial" w:cs="Arial"/>
                <w:b/>
                <w:bCs/>
              </w:rPr>
            </w:pPr>
            <w:r w:rsidRPr="00102FC8">
              <w:rPr>
                <w:rFonts w:ascii="Arial" w:hAnsi="Arial" w:cs="Arial"/>
                <w:b/>
                <w:bCs/>
              </w:rPr>
              <w:t>Backtracking Options</w:t>
            </w:r>
          </w:p>
        </w:tc>
        <w:tc>
          <w:tcPr>
            <w:tcW w:w="7076" w:type="dxa"/>
          </w:tcPr>
          <w:p w14:paraId="11DE1474" w14:textId="77777777" w:rsidR="00E66A44" w:rsidRPr="00102FC8" w:rsidRDefault="00E66A44" w:rsidP="00E66A44">
            <w:pPr>
              <w:rPr>
                <w:rFonts w:ascii="Arial" w:hAnsi="Arial" w:cs="Arial"/>
              </w:rPr>
            </w:pPr>
            <w:r w:rsidRPr="00102FC8">
              <w:rPr>
                <w:rFonts w:ascii="Arial" w:hAnsi="Arial" w:cs="Arial"/>
              </w:rPr>
              <w:t>Yes</w:t>
            </w:r>
          </w:p>
          <w:p w14:paraId="2429E3C9" w14:textId="77777777" w:rsidR="00E66A44" w:rsidRPr="00102FC8" w:rsidRDefault="00E66A44" w:rsidP="00E66A44">
            <w:pPr>
              <w:rPr>
                <w:rFonts w:ascii="Arial" w:hAnsi="Arial" w:cs="Arial"/>
                <w:b/>
                <w:bCs/>
              </w:rPr>
            </w:pPr>
          </w:p>
        </w:tc>
      </w:tr>
      <w:tr w:rsidR="00E66A44" w:rsidRPr="00BD1ED9" w14:paraId="1C85608B" w14:textId="77777777" w:rsidTr="79CA4D63">
        <w:trPr>
          <w:jc w:val="center"/>
        </w:trPr>
        <w:tc>
          <w:tcPr>
            <w:tcW w:w="3409" w:type="dxa"/>
          </w:tcPr>
          <w:p w14:paraId="00CDAD7A" w14:textId="251F0EA4" w:rsidR="00E66A44" w:rsidRPr="00102FC8" w:rsidRDefault="00E66A44" w:rsidP="00E66A44">
            <w:pPr>
              <w:rPr>
                <w:rFonts w:ascii="Arial" w:hAnsi="Arial" w:cs="Arial"/>
                <w:b/>
                <w:bCs/>
              </w:rPr>
            </w:pPr>
            <w:r w:rsidRPr="00102FC8">
              <w:rPr>
                <w:rFonts w:ascii="Arial" w:hAnsi="Arial" w:cs="Arial"/>
                <w:b/>
                <w:bCs/>
              </w:rPr>
              <w:t>No of Attempts</w:t>
            </w:r>
          </w:p>
        </w:tc>
        <w:tc>
          <w:tcPr>
            <w:tcW w:w="7076" w:type="dxa"/>
          </w:tcPr>
          <w:p w14:paraId="6D84D8FD" w14:textId="08458C72" w:rsidR="00E66A44" w:rsidRPr="00102FC8" w:rsidRDefault="00E66A44" w:rsidP="00E66A44">
            <w:pPr>
              <w:rPr>
                <w:rFonts w:ascii="Arial" w:hAnsi="Arial" w:cs="Arial"/>
              </w:rPr>
            </w:pPr>
            <w:r w:rsidRPr="00102FC8">
              <w:rPr>
                <w:rFonts w:ascii="Arial" w:hAnsi="Arial" w:cs="Arial"/>
              </w:rPr>
              <w:t>Single Attempt</w:t>
            </w:r>
          </w:p>
        </w:tc>
      </w:tr>
      <w:tr w:rsidR="00E66A44" w:rsidRPr="00BD1ED9" w14:paraId="79F0BD6A" w14:textId="77777777" w:rsidTr="79CA4D63">
        <w:trPr>
          <w:jc w:val="center"/>
        </w:trPr>
        <w:tc>
          <w:tcPr>
            <w:tcW w:w="3409" w:type="dxa"/>
          </w:tcPr>
          <w:p w14:paraId="0F9487CA" w14:textId="723D3B87" w:rsidR="00E66A44" w:rsidRPr="00102FC8" w:rsidRDefault="00E66A44" w:rsidP="00E66A44">
            <w:pPr>
              <w:rPr>
                <w:rFonts w:ascii="Arial" w:hAnsi="Arial" w:cs="Arial"/>
                <w:b/>
                <w:bCs/>
              </w:rPr>
            </w:pPr>
            <w:proofErr w:type="spellStart"/>
            <w:r w:rsidRPr="00102FC8">
              <w:rPr>
                <w:rFonts w:ascii="Arial" w:hAnsi="Arial" w:cs="Arial"/>
                <w:b/>
                <w:bCs/>
              </w:rPr>
              <w:t>Autosubmit</w:t>
            </w:r>
            <w:proofErr w:type="spellEnd"/>
          </w:p>
        </w:tc>
        <w:tc>
          <w:tcPr>
            <w:tcW w:w="7076" w:type="dxa"/>
          </w:tcPr>
          <w:p w14:paraId="32219365" w14:textId="77777777" w:rsidR="00E66A44" w:rsidRPr="00102FC8" w:rsidRDefault="00E66A44" w:rsidP="00E66A44">
            <w:pPr>
              <w:rPr>
                <w:rFonts w:ascii="Arial" w:hAnsi="Arial" w:cs="Arial"/>
              </w:rPr>
            </w:pPr>
            <w:r w:rsidRPr="00102FC8">
              <w:rPr>
                <w:rFonts w:ascii="Arial" w:hAnsi="Arial" w:cs="Arial"/>
              </w:rPr>
              <w:t xml:space="preserve">Yes </w:t>
            </w:r>
          </w:p>
          <w:p w14:paraId="4D204C27" w14:textId="77777777" w:rsidR="00E66A44" w:rsidRPr="00102FC8" w:rsidRDefault="00E66A44" w:rsidP="00E66A44">
            <w:pPr>
              <w:rPr>
                <w:rFonts w:ascii="Arial" w:hAnsi="Arial" w:cs="Arial"/>
              </w:rPr>
            </w:pPr>
          </w:p>
          <w:p w14:paraId="502A183D" w14:textId="6B16526D" w:rsidR="00E66A44" w:rsidRPr="00102FC8" w:rsidRDefault="00E66A44" w:rsidP="00E66A44">
            <w:pPr>
              <w:rPr>
                <w:rFonts w:ascii="Arial" w:hAnsi="Arial" w:cs="Arial"/>
                <w:b/>
                <w:bCs/>
              </w:rPr>
            </w:pPr>
            <w:r w:rsidRPr="00102FC8">
              <w:rPr>
                <w:rFonts w:ascii="Arial" w:hAnsi="Arial" w:cs="Arial"/>
                <w:i/>
                <w:iCs/>
              </w:rPr>
              <w:lastRenderedPageBreak/>
              <w:t xml:space="preserve">Students who start but are unable to complete the assessment for which a partial unintended submission is made will need to follow the </w:t>
            </w:r>
            <w:hyperlink r:id="rId14" w:history="1">
              <w:r w:rsidRPr="00102FC8">
                <w:rPr>
                  <w:rStyle w:val="Hyperlink"/>
                  <w:rFonts w:ascii="Arial" w:hAnsi="Arial" w:cs="Arial"/>
                  <w:i/>
                  <w:iCs/>
                </w:rPr>
                <w:t>Extenuating Circumstances</w:t>
              </w:r>
            </w:hyperlink>
            <w:r w:rsidRPr="00102FC8">
              <w:rPr>
                <w:rFonts w:ascii="Arial" w:hAnsi="Arial" w:cs="Arial"/>
                <w:i/>
                <w:iCs/>
              </w:rPr>
              <w:t xml:space="preserve"> process.</w:t>
            </w:r>
          </w:p>
        </w:tc>
      </w:tr>
      <w:tr w:rsidR="00E66A44" w:rsidRPr="00BD1ED9" w14:paraId="2A852A11" w14:textId="77777777" w:rsidTr="79CA4D63">
        <w:trPr>
          <w:jc w:val="center"/>
        </w:trPr>
        <w:tc>
          <w:tcPr>
            <w:tcW w:w="3409" w:type="dxa"/>
          </w:tcPr>
          <w:p w14:paraId="3C4F04B9" w14:textId="619F61A5" w:rsidR="00E66A44" w:rsidRPr="00102FC8" w:rsidRDefault="00E66A44" w:rsidP="00E66A44">
            <w:pPr>
              <w:rPr>
                <w:rFonts w:ascii="Arial" w:hAnsi="Arial" w:cs="Arial"/>
                <w:b/>
                <w:bCs/>
              </w:rPr>
            </w:pPr>
            <w:r w:rsidRPr="00102FC8">
              <w:rPr>
                <w:rFonts w:ascii="Arial" w:hAnsi="Arial" w:cs="Arial"/>
                <w:b/>
                <w:bCs/>
              </w:rPr>
              <w:lastRenderedPageBreak/>
              <w:t xml:space="preserve">Built in Upload/ Buffer Time </w:t>
            </w:r>
          </w:p>
        </w:tc>
        <w:tc>
          <w:tcPr>
            <w:tcW w:w="7076" w:type="dxa"/>
          </w:tcPr>
          <w:p w14:paraId="2315F433" w14:textId="77777777" w:rsidR="00E66A44" w:rsidRPr="00102FC8" w:rsidRDefault="00E66A44" w:rsidP="00E66A44">
            <w:pPr>
              <w:rPr>
                <w:rFonts w:ascii="Arial" w:hAnsi="Arial" w:cs="Arial"/>
                <w:b/>
                <w:bCs/>
              </w:rPr>
            </w:pPr>
            <w:r w:rsidRPr="00102FC8">
              <w:rPr>
                <w:rFonts w:ascii="Arial" w:hAnsi="Arial" w:cs="Arial"/>
                <w:b/>
                <w:bCs/>
              </w:rPr>
              <w:t>Synchronous Assessment Buffer Time</w:t>
            </w:r>
          </w:p>
          <w:p w14:paraId="3E750672" w14:textId="1C46152E" w:rsidR="00E66A44" w:rsidRPr="00102FC8" w:rsidRDefault="00E66A44" w:rsidP="00E66A44">
            <w:pPr>
              <w:rPr>
                <w:rFonts w:ascii="Arial" w:hAnsi="Arial" w:cs="Arial"/>
              </w:rPr>
            </w:pPr>
            <w:r w:rsidRPr="00102FC8">
              <w:rPr>
                <w:rFonts w:ascii="Arial" w:hAnsi="Arial" w:cs="Arial"/>
              </w:rPr>
              <w:t>For synchronous assessments without uploads, 30 minutes will be added to tests to allow for slow movement between questions and low-level connectivity issues.</w:t>
            </w:r>
          </w:p>
        </w:tc>
      </w:tr>
    </w:tbl>
    <w:p w14:paraId="670D8D03" w14:textId="7823A660" w:rsidR="00E618A5" w:rsidRDefault="00E618A5" w:rsidP="00066116">
      <w:pPr>
        <w:spacing w:after="0" w:line="240" w:lineRule="auto"/>
        <w:rPr>
          <w:rFonts w:ascii="Arial" w:hAnsi="Arial" w:cs="Arial"/>
        </w:rPr>
      </w:pPr>
    </w:p>
    <w:p w14:paraId="0AB2AD8F" w14:textId="2BF14E62" w:rsidR="00AD5D8E" w:rsidRDefault="00AD5D8E" w:rsidP="00066116">
      <w:pPr>
        <w:spacing w:after="0" w:line="240" w:lineRule="auto"/>
        <w:rPr>
          <w:rFonts w:ascii="Arial" w:hAnsi="Arial" w:cs="Arial"/>
        </w:rPr>
      </w:pPr>
    </w:p>
    <w:p w14:paraId="6358C4D7" w14:textId="5F8451A2" w:rsidR="00AC69C5" w:rsidRDefault="00AC69C5" w:rsidP="00066116">
      <w:pPr>
        <w:spacing w:after="0" w:line="240" w:lineRule="auto"/>
        <w:rPr>
          <w:rFonts w:ascii="Arial" w:hAnsi="Arial" w:cs="Arial"/>
        </w:rPr>
      </w:pPr>
    </w:p>
    <w:p w14:paraId="723C9269" w14:textId="77777777" w:rsidR="00AC69C5" w:rsidRPr="00E618A5" w:rsidRDefault="00AC69C5" w:rsidP="00066116">
      <w:pPr>
        <w:spacing w:after="0" w:line="240" w:lineRule="auto"/>
        <w:rPr>
          <w:rFonts w:ascii="Arial" w:hAnsi="Arial" w:cs="Arial"/>
        </w:rPr>
      </w:pPr>
    </w:p>
    <w:sectPr w:rsidR="00AC69C5" w:rsidRPr="00E618A5" w:rsidSect="0006611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5EE207" w14:textId="77777777" w:rsidR="00457E3D" w:rsidRDefault="00457E3D" w:rsidP="00DF74AA">
      <w:pPr>
        <w:spacing w:after="0" w:line="240" w:lineRule="auto"/>
      </w:pPr>
      <w:r>
        <w:separator/>
      </w:r>
    </w:p>
  </w:endnote>
  <w:endnote w:type="continuationSeparator" w:id="0">
    <w:p w14:paraId="45DF55B5" w14:textId="77777777" w:rsidR="00457E3D" w:rsidRDefault="00457E3D" w:rsidP="00DF74AA">
      <w:pPr>
        <w:spacing w:after="0" w:line="240" w:lineRule="auto"/>
      </w:pPr>
      <w:r>
        <w:continuationSeparator/>
      </w:r>
    </w:p>
  </w:endnote>
  <w:endnote w:type="continuationNotice" w:id="1">
    <w:p w14:paraId="10804D7B" w14:textId="77777777" w:rsidR="00457E3D" w:rsidRDefault="00457E3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28A7E5" w14:textId="77777777" w:rsidR="00457E3D" w:rsidRDefault="00457E3D" w:rsidP="00DF74AA">
      <w:pPr>
        <w:spacing w:after="0" w:line="240" w:lineRule="auto"/>
      </w:pPr>
      <w:r>
        <w:separator/>
      </w:r>
    </w:p>
  </w:footnote>
  <w:footnote w:type="continuationSeparator" w:id="0">
    <w:p w14:paraId="546658EF" w14:textId="77777777" w:rsidR="00457E3D" w:rsidRDefault="00457E3D" w:rsidP="00DF74AA">
      <w:pPr>
        <w:spacing w:after="0" w:line="240" w:lineRule="auto"/>
      </w:pPr>
      <w:r>
        <w:continuationSeparator/>
      </w:r>
    </w:p>
  </w:footnote>
  <w:footnote w:type="continuationNotice" w:id="1">
    <w:p w14:paraId="32AD8B0C" w14:textId="77777777" w:rsidR="00457E3D" w:rsidRDefault="00457E3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157ABD"/>
    <w:multiLevelType w:val="hybridMultilevel"/>
    <w:tmpl w:val="E31E83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94F3CCD"/>
    <w:multiLevelType w:val="multilevel"/>
    <w:tmpl w:val="7E2E3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226466"/>
    <w:multiLevelType w:val="hybridMultilevel"/>
    <w:tmpl w:val="CFE07E1A"/>
    <w:lvl w:ilvl="0" w:tplc="08090011">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6850ECE"/>
    <w:multiLevelType w:val="hybridMultilevel"/>
    <w:tmpl w:val="803E59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C214D89"/>
    <w:multiLevelType w:val="hybridMultilevel"/>
    <w:tmpl w:val="A7FAA39A"/>
    <w:lvl w:ilvl="0" w:tplc="C03C4844">
      <w:start w:val="1"/>
      <w:numFmt w:val="bullet"/>
      <w:lvlText w:val=""/>
      <w:lvlJc w:val="left"/>
      <w:pPr>
        <w:ind w:left="720" w:hanging="360"/>
      </w:pPr>
      <w:rPr>
        <w:rFonts w:ascii="Symbol" w:hAnsi="Symbol" w:hint="default"/>
      </w:rPr>
    </w:lvl>
    <w:lvl w:ilvl="1" w:tplc="BDF84E80">
      <w:start w:val="1"/>
      <w:numFmt w:val="bullet"/>
      <w:lvlText w:val="o"/>
      <w:lvlJc w:val="left"/>
      <w:pPr>
        <w:ind w:left="1440" w:hanging="360"/>
      </w:pPr>
      <w:rPr>
        <w:rFonts w:ascii="Courier New" w:hAnsi="Courier New" w:hint="default"/>
      </w:rPr>
    </w:lvl>
    <w:lvl w:ilvl="2" w:tplc="F1D63032">
      <w:start w:val="1"/>
      <w:numFmt w:val="bullet"/>
      <w:lvlText w:val=""/>
      <w:lvlJc w:val="left"/>
      <w:pPr>
        <w:ind w:left="2160" w:hanging="360"/>
      </w:pPr>
      <w:rPr>
        <w:rFonts w:ascii="Wingdings" w:hAnsi="Wingdings" w:hint="default"/>
      </w:rPr>
    </w:lvl>
    <w:lvl w:ilvl="3" w:tplc="72964D70">
      <w:start w:val="1"/>
      <w:numFmt w:val="bullet"/>
      <w:lvlText w:val=""/>
      <w:lvlJc w:val="left"/>
      <w:pPr>
        <w:ind w:left="2880" w:hanging="360"/>
      </w:pPr>
      <w:rPr>
        <w:rFonts w:ascii="Symbol" w:hAnsi="Symbol" w:hint="default"/>
      </w:rPr>
    </w:lvl>
    <w:lvl w:ilvl="4" w:tplc="13DEA152">
      <w:start w:val="1"/>
      <w:numFmt w:val="bullet"/>
      <w:lvlText w:val="o"/>
      <w:lvlJc w:val="left"/>
      <w:pPr>
        <w:ind w:left="3600" w:hanging="360"/>
      </w:pPr>
      <w:rPr>
        <w:rFonts w:ascii="Courier New" w:hAnsi="Courier New" w:hint="default"/>
      </w:rPr>
    </w:lvl>
    <w:lvl w:ilvl="5" w:tplc="3306BDD6">
      <w:start w:val="1"/>
      <w:numFmt w:val="bullet"/>
      <w:lvlText w:val=""/>
      <w:lvlJc w:val="left"/>
      <w:pPr>
        <w:ind w:left="4320" w:hanging="360"/>
      </w:pPr>
      <w:rPr>
        <w:rFonts w:ascii="Wingdings" w:hAnsi="Wingdings" w:hint="default"/>
      </w:rPr>
    </w:lvl>
    <w:lvl w:ilvl="6" w:tplc="44C25806">
      <w:start w:val="1"/>
      <w:numFmt w:val="bullet"/>
      <w:lvlText w:val=""/>
      <w:lvlJc w:val="left"/>
      <w:pPr>
        <w:ind w:left="5040" w:hanging="360"/>
      </w:pPr>
      <w:rPr>
        <w:rFonts w:ascii="Symbol" w:hAnsi="Symbol" w:hint="default"/>
      </w:rPr>
    </w:lvl>
    <w:lvl w:ilvl="7" w:tplc="588ECFF6">
      <w:start w:val="1"/>
      <w:numFmt w:val="bullet"/>
      <w:lvlText w:val="o"/>
      <w:lvlJc w:val="left"/>
      <w:pPr>
        <w:ind w:left="5760" w:hanging="360"/>
      </w:pPr>
      <w:rPr>
        <w:rFonts w:ascii="Courier New" w:hAnsi="Courier New" w:hint="default"/>
      </w:rPr>
    </w:lvl>
    <w:lvl w:ilvl="8" w:tplc="9B8AA254">
      <w:start w:val="1"/>
      <w:numFmt w:val="bullet"/>
      <w:lvlText w:val=""/>
      <w:lvlJc w:val="left"/>
      <w:pPr>
        <w:ind w:left="6480" w:hanging="360"/>
      </w:pPr>
      <w:rPr>
        <w:rFonts w:ascii="Wingdings" w:hAnsi="Wingdings" w:hint="default"/>
      </w:rPr>
    </w:lvl>
  </w:abstractNum>
  <w:abstractNum w:abstractNumId="5" w15:restartNumberingAfterBreak="0">
    <w:nsid w:val="533608D1"/>
    <w:multiLevelType w:val="hybridMultilevel"/>
    <w:tmpl w:val="FFFFFFFF"/>
    <w:lvl w:ilvl="0" w:tplc="C668203E">
      <w:start w:val="1"/>
      <w:numFmt w:val="bullet"/>
      <w:lvlText w:val=""/>
      <w:lvlJc w:val="left"/>
      <w:pPr>
        <w:ind w:left="720" w:hanging="360"/>
      </w:pPr>
      <w:rPr>
        <w:rFonts w:ascii="Symbol" w:hAnsi="Symbol" w:hint="default"/>
      </w:rPr>
    </w:lvl>
    <w:lvl w:ilvl="1" w:tplc="45DA24E8">
      <w:start w:val="1"/>
      <w:numFmt w:val="bullet"/>
      <w:lvlText w:val="o"/>
      <w:lvlJc w:val="left"/>
      <w:pPr>
        <w:ind w:left="1440" w:hanging="360"/>
      </w:pPr>
      <w:rPr>
        <w:rFonts w:ascii="Courier New" w:hAnsi="Courier New" w:hint="default"/>
      </w:rPr>
    </w:lvl>
    <w:lvl w:ilvl="2" w:tplc="6346109A">
      <w:start w:val="1"/>
      <w:numFmt w:val="bullet"/>
      <w:lvlText w:val=""/>
      <w:lvlJc w:val="left"/>
      <w:pPr>
        <w:ind w:left="2160" w:hanging="360"/>
      </w:pPr>
      <w:rPr>
        <w:rFonts w:ascii="Wingdings" w:hAnsi="Wingdings" w:hint="default"/>
      </w:rPr>
    </w:lvl>
    <w:lvl w:ilvl="3" w:tplc="38DA92BE">
      <w:start w:val="1"/>
      <w:numFmt w:val="bullet"/>
      <w:lvlText w:val=""/>
      <w:lvlJc w:val="left"/>
      <w:pPr>
        <w:ind w:left="2880" w:hanging="360"/>
      </w:pPr>
      <w:rPr>
        <w:rFonts w:ascii="Symbol" w:hAnsi="Symbol" w:hint="default"/>
      </w:rPr>
    </w:lvl>
    <w:lvl w:ilvl="4" w:tplc="2C4A5A62">
      <w:start w:val="1"/>
      <w:numFmt w:val="bullet"/>
      <w:lvlText w:val="o"/>
      <w:lvlJc w:val="left"/>
      <w:pPr>
        <w:ind w:left="3600" w:hanging="360"/>
      </w:pPr>
      <w:rPr>
        <w:rFonts w:ascii="Courier New" w:hAnsi="Courier New" w:hint="default"/>
      </w:rPr>
    </w:lvl>
    <w:lvl w:ilvl="5" w:tplc="C3C4EF1A">
      <w:start w:val="1"/>
      <w:numFmt w:val="bullet"/>
      <w:lvlText w:val=""/>
      <w:lvlJc w:val="left"/>
      <w:pPr>
        <w:ind w:left="4320" w:hanging="360"/>
      </w:pPr>
      <w:rPr>
        <w:rFonts w:ascii="Wingdings" w:hAnsi="Wingdings" w:hint="default"/>
      </w:rPr>
    </w:lvl>
    <w:lvl w:ilvl="6" w:tplc="3FA050A0">
      <w:start w:val="1"/>
      <w:numFmt w:val="bullet"/>
      <w:lvlText w:val=""/>
      <w:lvlJc w:val="left"/>
      <w:pPr>
        <w:ind w:left="5040" w:hanging="360"/>
      </w:pPr>
      <w:rPr>
        <w:rFonts w:ascii="Symbol" w:hAnsi="Symbol" w:hint="default"/>
      </w:rPr>
    </w:lvl>
    <w:lvl w:ilvl="7" w:tplc="6E729F8E">
      <w:start w:val="1"/>
      <w:numFmt w:val="bullet"/>
      <w:lvlText w:val="o"/>
      <w:lvlJc w:val="left"/>
      <w:pPr>
        <w:ind w:left="5760" w:hanging="360"/>
      </w:pPr>
      <w:rPr>
        <w:rFonts w:ascii="Courier New" w:hAnsi="Courier New" w:hint="default"/>
      </w:rPr>
    </w:lvl>
    <w:lvl w:ilvl="8" w:tplc="AADC5CDE">
      <w:start w:val="1"/>
      <w:numFmt w:val="bullet"/>
      <w:lvlText w:val=""/>
      <w:lvlJc w:val="left"/>
      <w:pPr>
        <w:ind w:left="6480" w:hanging="360"/>
      </w:pPr>
      <w:rPr>
        <w:rFonts w:ascii="Wingdings" w:hAnsi="Wingdings" w:hint="default"/>
      </w:rPr>
    </w:lvl>
  </w:abstractNum>
  <w:abstractNum w:abstractNumId="6" w15:restartNumberingAfterBreak="0">
    <w:nsid w:val="5D2B0B04"/>
    <w:multiLevelType w:val="hybridMultilevel"/>
    <w:tmpl w:val="CFE07E1A"/>
    <w:lvl w:ilvl="0" w:tplc="08090011">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C9249E0"/>
    <w:multiLevelType w:val="hybridMultilevel"/>
    <w:tmpl w:val="CFC8EB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6"/>
  </w:num>
  <w:num w:numId="5">
    <w:abstractNumId w:val="1"/>
  </w:num>
  <w:num w:numId="6">
    <w:abstractNumId w:val="7"/>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7"/>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8A5"/>
    <w:rsid w:val="00066116"/>
    <w:rsid w:val="000D7F98"/>
    <w:rsid w:val="000F6647"/>
    <w:rsid w:val="00102FC8"/>
    <w:rsid w:val="001A7958"/>
    <w:rsid w:val="001B5523"/>
    <w:rsid w:val="001F6B7C"/>
    <w:rsid w:val="00253B93"/>
    <w:rsid w:val="002706BC"/>
    <w:rsid w:val="00375DFA"/>
    <w:rsid w:val="0044056B"/>
    <w:rsid w:val="00457E3D"/>
    <w:rsid w:val="00492860"/>
    <w:rsid w:val="004B2B32"/>
    <w:rsid w:val="004E1402"/>
    <w:rsid w:val="0051323C"/>
    <w:rsid w:val="00572A45"/>
    <w:rsid w:val="00582817"/>
    <w:rsid w:val="00594565"/>
    <w:rsid w:val="005F3A9D"/>
    <w:rsid w:val="0060157D"/>
    <w:rsid w:val="00667A68"/>
    <w:rsid w:val="00685EFF"/>
    <w:rsid w:val="00724777"/>
    <w:rsid w:val="00740F12"/>
    <w:rsid w:val="007539C8"/>
    <w:rsid w:val="007934C8"/>
    <w:rsid w:val="007B4556"/>
    <w:rsid w:val="007D6534"/>
    <w:rsid w:val="00833536"/>
    <w:rsid w:val="00860B8F"/>
    <w:rsid w:val="0087A1AE"/>
    <w:rsid w:val="0089CEC9"/>
    <w:rsid w:val="008E1D0A"/>
    <w:rsid w:val="009703A2"/>
    <w:rsid w:val="009926B8"/>
    <w:rsid w:val="00A302B3"/>
    <w:rsid w:val="00A36439"/>
    <w:rsid w:val="00A8607D"/>
    <w:rsid w:val="00A94FE3"/>
    <w:rsid w:val="00AA37B8"/>
    <w:rsid w:val="00AC69C5"/>
    <w:rsid w:val="00AD5D8E"/>
    <w:rsid w:val="00B04E5C"/>
    <w:rsid w:val="00BD4782"/>
    <w:rsid w:val="00BD5F21"/>
    <w:rsid w:val="00BE67F9"/>
    <w:rsid w:val="00C057F3"/>
    <w:rsid w:val="00C112FD"/>
    <w:rsid w:val="00C42D83"/>
    <w:rsid w:val="00C912CC"/>
    <w:rsid w:val="00C978EE"/>
    <w:rsid w:val="00D502AB"/>
    <w:rsid w:val="00D7642D"/>
    <w:rsid w:val="00DF74AA"/>
    <w:rsid w:val="00E618A5"/>
    <w:rsid w:val="00E66A44"/>
    <w:rsid w:val="00F82CD5"/>
    <w:rsid w:val="00F9495F"/>
    <w:rsid w:val="00FA3FB9"/>
    <w:rsid w:val="02D6EF04"/>
    <w:rsid w:val="03AB7787"/>
    <w:rsid w:val="05023AE7"/>
    <w:rsid w:val="0AE6BE68"/>
    <w:rsid w:val="0F0B1BC9"/>
    <w:rsid w:val="13740A4D"/>
    <w:rsid w:val="15159C2A"/>
    <w:rsid w:val="1594FAA0"/>
    <w:rsid w:val="180B3924"/>
    <w:rsid w:val="18FFE93B"/>
    <w:rsid w:val="19BD568C"/>
    <w:rsid w:val="19EF57D5"/>
    <w:rsid w:val="1AC16EC1"/>
    <w:rsid w:val="1C0921E1"/>
    <w:rsid w:val="1C623ACB"/>
    <w:rsid w:val="1CBB6C68"/>
    <w:rsid w:val="1CF4F74E"/>
    <w:rsid w:val="1F68C638"/>
    <w:rsid w:val="2A36980C"/>
    <w:rsid w:val="2C24751D"/>
    <w:rsid w:val="2CC21BC3"/>
    <w:rsid w:val="2EA09F7B"/>
    <w:rsid w:val="33ADB24E"/>
    <w:rsid w:val="343D6C40"/>
    <w:rsid w:val="370BAC4D"/>
    <w:rsid w:val="37436B7D"/>
    <w:rsid w:val="37E13FF7"/>
    <w:rsid w:val="37FF03B9"/>
    <w:rsid w:val="3AE54E99"/>
    <w:rsid w:val="3B7433AA"/>
    <w:rsid w:val="3D826FD0"/>
    <w:rsid w:val="4071A35A"/>
    <w:rsid w:val="414A9D07"/>
    <w:rsid w:val="4321A5EA"/>
    <w:rsid w:val="4B3AAD6F"/>
    <w:rsid w:val="4D873668"/>
    <w:rsid w:val="4E03F9E8"/>
    <w:rsid w:val="4F413FDB"/>
    <w:rsid w:val="4F5C31C2"/>
    <w:rsid w:val="501BCC02"/>
    <w:rsid w:val="50731FC1"/>
    <w:rsid w:val="5328DB91"/>
    <w:rsid w:val="5585D7E9"/>
    <w:rsid w:val="55BE129C"/>
    <w:rsid w:val="55EC4083"/>
    <w:rsid w:val="56DF34BA"/>
    <w:rsid w:val="572D2019"/>
    <w:rsid w:val="58AC3480"/>
    <w:rsid w:val="59079A99"/>
    <w:rsid w:val="59981D15"/>
    <w:rsid w:val="5CC5F75A"/>
    <w:rsid w:val="5D6ED8C7"/>
    <w:rsid w:val="5FF57C81"/>
    <w:rsid w:val="60092823"/>
    <w:rsid w:val="62145749"/>
    <w:rsid w:val="62403856"/>
    <w:rsid w:val="655D8432"/>
    <w:rsid w:val="68DB89FB"/>
    <w:rsid w:val="6A88DB75"/>
    <w:rsid w:val="6D638BDB"/>
    <w:rsid w:val="72C63427"/>
    <w:rsid w:val="7385F060"/>
    <w:rsid w:val="73E2C416"/>
    <w:rsid w:val="78FBE69A"/>
    <w:rsid w:val="79CA4D63"/>
    <w:rsid w:val="7A58F60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1950EB"/>
  <w15:chartTrackingRefBased/>
  <w15:docId w15:val="{3F3447A2-5892-4D0F-BC26-23570C43C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618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E618A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E618A5"/>
  </w:style>
  <w:style w:type="character" w:styleId="Hyperlink">
    <w:name w:val="Hyperlink"/>
    <w:basedOn w:val="DefaultParagraphFont"/>
    <w:uiPriority w:val="99"/>
    <w:unhideWhenUsed/>
    <w:rsid w:val="00AD5D8E"/>
    <w:rPr>
      <w:color w:val="0563C1" w:themeColor="hyperlink"/>
      <w:u w:val="single"/>
    </w:rPr>
  </w:style>
  <w:style w:type="character" w:styleId="UnresolvedMention">
    <w:name w:val="Unresolved Mention"/>
    <w:basedOn w:val="DefaultParagraphFont"/>
    <w:uiPriority w:val="99"/>
    <w:semiHidden/>
    <w:unhideWhenUsed/>
    <w:rsid w:val="00AD5D8E"/>
    <w:rPr>
      <w:color w:val="605E5C"/>
      <w:shd w:val="clear" w:color="auto" w:fill="E1DFDD"/>
    </w:rPr>
  </w:style>
  <w:style w:type="paragraph" w:styleId="ListParagraph">
    <w:name w:val="List Paragraph"/>
    <w:basedOn w:val="Normal"/>
    <w:uiPriority w:val="34"/>
    <w:qFormat/>
    <w:rsid w:val="00AC69C5"/>
    <w:pPr>
      <w:spacing w:line="252" w:lineRule="auto"/>
      <w:ind w:left="720"/>
      <w:contextualSpacing/>
    </w:pPr>
    <w:rPr>
      <w:rFonts w:ascii="Calibri" w:hAnsi="Calibri" w:cs="Calibri"/>
      <w:lang w:eastAsia="en-US"/>
    </w:rPr>
  </w:style>
  <w:style w:type="character" w:styleId="FollowedHyperlink">
    <w:name w:val="FollowedHyperlink"/>
    <w:basedOn w:val="DefaultParagraphFont"/>
    <w:uiPriority w:val="99"/>
    <w:semiHidden/>
    <w:unhideWhenUsed/>
    <w:rsid w:val="00C42D83"/>
    <w:rPr>
      <w:color w:val="954F72" w:themeColor="followedHyperlink"/>
      <w:u w:val="single"/>
    </w:rPr>
  </w:style>
  <w:style w:type="paragraph" w:styleId="NormalWeb">
    <w:name w:val="Normal (Web)"/>
    <w:basedOn w:val="Normal"/>
    <w:uiPriority w:val="99"/>
    <w:semiHidden/>
    <w:unhideWhenUsed/>
    <w:rsid w:val="009926B8"/>
    <w:pPr>
      <w:spacing w:before="100" w:beforeAutospacing="1" w:after="100" w:afterAutospacing="1" w:line="240" w:lineRule="auto"/>
    </w:pPr>
    <w:rPr>
      <w:rFonts w:ascii="Times New Roman" w:eastAsia="Times New Roman" w:hAnsi="Times New Roman" w:cs="Times New Roman"/>
      <w:sz w:val="24"/>
      <w:szCs w:val="24"/>
    </w:rPr>
  </w:style>
  <w:style w:type="character" w:styleId="Mention">
    <w:name w:val="Mention"/>
    <w:basedOn w:val="DefaultParagraphFont"/>
    <w:uiPriority w:val="99"/>
    <w:unhideWhenUsed/>
    <w:rPr>
      <w:color w:val="2B579A"/>
      <w:shd w:val="clear" w:color="auto" w:fill="E6E6E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semiHidden/>
    <w:unhideWhenUsed/>
    <w:rsid w:val="00BD5F21"/>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BD5F21"/>
  </w:style>
  <w:style w:type="paragraph" w:styleId="Footer">
    <w:name w:val="footer"/>
    <w:basedOn w:val="Normal"/>
    <w:link w:val="FooterChar"/>
    <w:uiPriority w:val="99"/>
    <w:semiHidden/>
    <w:unhideWhenUsed/>
    <w:rsid w:val="00BD5F21"/>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BD5F21"/>
  </w:style>
  <w:style w:type="paragraph" w:styleId="CommentSubject">
    <w:name w:val="annotation subject"/>
    <w:basedOn w:val="CommentText"/>
    <w:next w:val="CommentText"/>
    <w:link w:val="CommentSubjectChar"/>
    <w:uiPriority w:val="99"/>
    <w:semiHidden/>
    <w:unhideWhenUsed/>
    <w:rsid w:val="00572A45"/>
    <w:rPr>
      <w:b/>
      <w:bCs/>
    </w:rPr>
  </w:style>
  <w:style w:type="character" w:customStyle="1" w:styleId="CommentSubjectChar">
    <w:name w:val="Comment Subject Char"/>
    <w:basedOn w:val="CommentTextChar"/>
    <w:link w:val="CommentSubject"/>
    <w:uiPriority w:val="99"/>
    <w:semiHidden/>
    <w:rsid w:val="00572A4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1813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bristol.ac.uk/media-library/sites/secretary/documents/student-rules-and-regs/student-agreement.pdf"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bristol.ac.uk/media-library/sites/academic-quality/documents/policy/academic-integrity-policy.pdf" TargetMode="External"/><Relationship Id="rId17" Type="http://schemas.microsoft.com/office/2019/05/relationships/documenttasks" Target="documenttasks/documenttasks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bristol.ac.uk/students/your-studies/study-2020/your-course/assessment-arrangements/"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www.ole.bris.ac.uk/bbcswebdav/institution/TEL/TEL%20guides/Student-facing%20guides/WebGuides/Taking-blackboard-tests-as-non-invigilated-timed-exams/index.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bristol.ac.uk/study/postgraduate/after-you-apply/extenuating/" TargetMode="External"/></Relationships>
</file>

<file path=word/documenttasks/documenttasks1.xml><?xml version="1.0" encoding="utf-8"?>
<t:Tasks xmlns:t="http://schemas.microsoft.com/office/tasks/2019/documenttasks" xmlns:oel="http://schemas.microsoft.com/office/2019/extlst">
  <t:Task id="{30744619-C0F0-4770-89C9-494EB327B140}">
    <t:Anchor>
      <t:Comment id="1339668376"/>
    </t:Anchor>
    <t:History>
      <t:Event id="{BA21EC73-8417-4FFC-A8EF-7005E3B6C1AA}" time="2021-04-21T13:25:12Z">
        <t:Attribution userId="S::cexsh@bristol.ac.uk::d1b5a2f2-50ff-44c9-989e-085ddd70e35d" userProvider="AD" userName="Siobhan Pegler"/>
        <t:Anchor>
          <t:Comment id="2077828391"/>
        </t:Anchor>
        <t:Create/>
      </t:Event>
      <t:Event id="{C038E1E1-CDDD-472F-A349-9833F79EEC57}" time="2021-04-21T13:25:12Z">
        <t:Attribution userId="S::cexsh@bristol.ac.uk::d1b5a2f2-50ff-44c9-989e-085ddd70e35d" userProvider="AD" userName="Siobhan Pegler"/>
        <t:Anchor>
          <t:Comment id="2077828391"/>
        </t:Anchor>
        <t:Assign userId="S::enjl@bristol.ac.uk::c563d644-9d11-44c4-aef0-7cc7cc66af10" userProvider="AD" userName="Jonathan Lawry"/>
      </t:Event>
      <t:Event id="{33DBE7A9-F7CB-4AE4-AC6B-0F54E7BF537C}" time="2021-04-21T13:25:12Z">
        <t:Attribution userId="S::cexsh@bristol.ac.uk::d1b5a2f2-50ff-44c9-989e-085ddd70e35d" userProvider="AD" userName="Siobhan Pegler"/>
        <t:Anchor>
          <t:Comment id="2077828391"/>
        </t:Anchor>
        <t:SetTitle title="@Jonathan Lawry Happy to remove and just leave the text I've inserted which is the Uni guidance? We had it on last years proforma so I admit I just carried it over but have no data on whether we actually had any specifics"/>
      </t:Event>
      <t:Event id="{04D7319C-6091-479A-8116-F49DC5369B49}" time="2021-04-21T13:46:51Z">
        <t:Attribution userId="S::cexsh@bristol.ac.uk::d1b5a2f2-50ff-44c9-989e-085ddd70e35d" userProvider="AD" userName="Siobhan Pegler"/>
        <t:Progress percentComplete="100"/>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0A7C2553F964E4EA6656F175212F9F5" ma:contentTypeVersion="14" ma:contentTypeDescription="Create a new document." ma:contentTypeScope="" ma:versionID="8f951d4c6abc225121ec464f19392d62">
  <xsd:schema xmlns:xsd="http://www.w3.org/2001/XMLSchema" xmlns:xs="http://www.w3.org/2001/XMLSchema" xmlns:p="http://schemas.microsoft.com/office/2006/metadata/properties" xmlns:ns2="91a84816-1153-4de6-aff2-3f184253b22b" xmlns:ns3="2f2abeae-0e2b-4b8c-af73-65999d34536f" targetNamespace="http://schemas.microsoft.com/office/2006/metadata/properties" ma:root="true" ma:fieldsID="5863799a58ebc825afd63160f4d96e52" ns2:_="" ns3:_="">
    <xsd:import namespace="91a84816-1153-4de6-aff2-3f184253b22b"/>
    <xsd:import namespace="2f2abeae-0e2b-4b8c-af73-65999d34536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element ref="ns3:Status" minOccurs="0"/>
                <xsd:element ref="ns3:MediaServiceAutoKeyPoints" minOccurs="0"/>
                <xsd:element ref="ns3:MediaServiceKeyPoints" minOccurs="0"/>
                <xsd:element ref="ns3: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a84816-1153-4de6-aff2-3f184253b22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f2abeae-0e2b-4b8c-af73-65999d34536f"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Status" ma:index="18" nillable="true" ma:displayName="Status" ma:format="Dropdown" ma:internalName="Status">
      <xsd:simpleType>
        <xsd:restriction base="dms:Choice">
          <xsd:enumeration value="ACTIVE - LIMITED ACCESS"/>
          <xsd:enumeration value="ACTIVE - ALL STAFF"/>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Notes" ma:index="21" nillable="true" ma:displayName="Notes" ma:format="Dropdown" ma:internalName="Notes">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Notes xmlns="2f2abeae-0e2b-4b8c-af73-65999d34536f" xsi:nil="true"/>
    <Status xmlns="2f2abeae-0e2b-4b8c-af73-65999d34536f" xsi:nil="true"/>
  </documentManagement>
</p:properties>
</file>

<file path=customXml/itemProps1.xml><?xml version="1.0" encoding="utf-8"?>
<ds:datastoreItem xmlns:ds="http://schemas.openxmlformats.org/officeDocument/2006/customXml" ds:itemID="{20AD06FA-4012-4103-BB4F-BECEBE6E37C0}">
  <ds:schemaRefs>
    <ds:schemaRef ds:uri="http://schemas.microsoft.com/sharepoint/v3/contenttype/forms"/>
  </ds:schemaRefs>
</ds:datastoreItem>
</file>

<file path=customXml/itemProps2.xml><?xml version="1.0" encoding="utf-8"?>
<ds:datastoreItem xmlns:ds="http://schemas.openxmlformats.org/officeDocument/2006/customXml" ds:itemID="{F71EF1A4-F6B7-4DDA-B32B-4493C00B43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a84816-1153-4de6-aff2-3f184253b22b"/>
    <ds:schemaRef ds:uri="2f2abeae-0e2b-4b8c-af73-65999d3453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890E68C-9659-4373-87EF-1A3A9DE58B8F}">
  <ds:schemaRefs>
    <ds:schemaRef ds:uri="http://schemas.microsoft.com/office/2006/metadata/properties"/>
    <ds:schemaRef ds:uri="http://schemas.microsoft.com/office/infopath/2007/PartnerControls"/>
    <ds:schemaRef ds:uri="2f2abeae-0e2b-4b8c-af73-65999d34536f"/>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550</Words>
  <Characters>3140</Characters>
  <Application>Microsoft Office Word</Application>
  <DocSecurity>0</DocSecurity>
  <Lines>26</Lines>
  <Paragraphs>7</Paragraphs>
  <ScaleCrop>false</ScaleCrop>
  <Company/>
  <LinksUpToDate>false</LinksUpToDate>
  <CharactersWithSpaces>3683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Siobhan Pegler</dc:creator>
  <cp:keywords/>
  <dc:description/>
  <cp:lastModifiedBy>Laurence Aitchison</cp:lastModifiedBy>
  <cp:revision>3</cp:revision>
  <dcterms:created xsi:type="dcterms:W3CDTF">2021-04-23T15:31:00Z</dcterms:created>
  <dcterms:modified xsi:type="dcterms:W3CDTF">2021-04-26T14:46:00Z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0x01010090A7C2553F964E4EA6656F175212F9F5</vt:lpwstr>
  </property>
</Properties>
</file>