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right"/>
      </w:pPr>
      <w:r w:rsidDel="00000000" w:rsidR="00000000" w:rsidRPr="00000000">
        <w:rPr>
          <w:u w:val="singl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I.C. 165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Tomb of Yuaa and Thuiu  </w:t>
      </w:r>
      <w:r w:rsidDel="00000000" w:rsidR="00000000" w:rsidRPr="00000000">
        <w:rPr>
          <w:rtl w:val="0"/>
        </w:rPr>
        <w:t xml:space="preserve">    </w:t>
        <w:tab/>
        <w:tab/>
        <w:t xml:space="preserve">(J.E. Quibell, 1908.)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Inscriptions upon Amphorae. (P. VI).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A. 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B. 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C. [hieroglyphics] (?)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D. [hieroglyphics]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Inscription upon clay seal (attached to slip of </w:t>
      </w:r>
      <w:r w:rsidDel="00000000" w:rsidR="00000000" w:rsidRPr="00000000">
        <w:rPr>
          <w:color w:val="ff0000"/>
          <w:rtl w:val="0"/>
        </w:rPr>
        <w:t xml:space="preserve">illegible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No. 51179. [hieroglyphics], Rev. [hieroglyphics].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