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rPr/>
      </w:pPr>
      <w:r w:rsidDel="00000000" w:rsidR="00000000" w:rsidRPr="00000000">
        <w:rPr>
          <w:rtl w:val="0"/>
        </w:rPr>
        <w:t xml:space="preserve">CABLE ADDRESS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METMUSART</w:t>
      </w:r>
    </w:p>
    <w:p w:rsidR="00000000" w:rsidDel="00000000" w:rsidP="00000000" w:rsidRDefault="00000000" w:rsidRPr="00000000">
      <w:pPr>
        <w:widowControl w:val="0"/>
        <w:contextualSpacing w:val="0"/>
        <w:jc w:val="center"/>
        <w:rPr/>
      </w:pPr>
      <w:r w:rsidDel="00000000" w:rsidR="00000000" w:rsidRPr="00000000">
        <w:rPr>
          <w:rtl w:val="0"/>
        </w:rPr>
        <w:t xml:space="preserve">METROPLOTIAN MUSEUM OF ART</w:t>
      </w:r>
    </w:p>
    <w:p w:rsidR="00000000" w:rsidDel="00000000" w:rsidP="00000000" w:rsidRDefault="00000000" w:rsidRPr="00000000">
      <w:pPr>
        <w:widowControl w:val="0"/>
        <w:contextualSpacing w:val="0"/>
        <w:jc w:val="center"/>
        <w:rPr/>
      </w:pPr>
      <w:r w:rsidDel="00000000" w:rsidR="00000000" w:rsidRPr="00000000">
        <w:rPr>
          <w:rtl w:val="0"/>
        </w:rPr>
        <w:t xml:space="preserve">NEW YORK</w:t>
      </w:r>
    </w:p>
    <w:p w:rsidR="00000000" w:rsidDel="00000000" w:rsidP="00000000" w:rsidRDefault="00000000" w:rsidRPr="00000000">
      <w:pPr>
        <w:widowControl w:val="0"/>
        <w:contextualSpacing w:val="0"/>
        <w:jc w:val="center"/>
        <w:rPr/>
      </w:pPr>
      <w:r w:rsidDel="00000000" w:rsidR="00000000" w:rsidRPr="00000000">
        <w:rPr>
          <w:rtl w:val="0"/>
        </w:rPr>
        <w:t xml:space="preserve">DEPARTMENT OF EGYPTIAN ART</w:t>
      </w:r>
    </w:p>
    <w:p w:rsidR="00000000" w:rsidDel="00000000" w:rsidP="00000000" w:rsidRDefault="00000000" w:rsidRPr="00000000">
      <w:pPr>
        <w:widowControl w:val="0"/>
        <w:contextualSpacing w:val="0"/>
        <w:jc w:val="right"/>
        <w:rPr/>
      </w:pPr>
      <w:r w:rsidDel="00000000" w:rsidR="00000000" w:rsidRPr="00000000">
        <w:rPr>
          <w:rtl w:val="0"/>
        </w:rPr>
        <w:t xml:space="preserve">June 25, 1915</w:t>
      </w:r>
    </w:p>
    <w:p w:rsidR="00000000" w:rsidDel="00000000" w:rsidP="00000000" w:rsidRDefault="00000000" w:rsidRPr="00000000">
      <w:pPr>
        <w:widowControl w:val="0"/>
        <w:contextualSpacing w:val="0"/>
        <w:rPr/>
      </w:pPr>
      <w:r w:rsidDel="00000000" w:rsidR="00000000" w:rsidRPr="00000000">
        <w:rPr>
          <w:rtl w:val="0"/>
        </w:rPr>
        <w:t xml:space="preserve">Dear Carter: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The enclosed lists cover everything we have in this Museum from the Valley of the Kings. I have not attempter to give you detailed descriptions of the objects until I know just what interests you, but there is enough in the lists, I believe for you to piock out what yyou want to know more aboiut, and then if you will let me have the numbers I will send you more information, and photographs if you care for them.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The material is not important. The Miscellaneous List -- from sources other than Theo. M. Davis -- is very doubtful stuff. The glass vases said to be from Amenhotep II and the cup possible from Rameses II (i.e. from Deir el Cahri cache) may have come from anywhere; the broken ushabtis of Seri I are probablt from the Valley, but those of Hent-taui and Ra-ma-ka were, of course, found with the royal mummies by Maspero.</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The gifts of Theo. M. Davis are in all cases what he though was rubbish -- and some of it is. He gave outright to the Boston Museum a lot of good glazes from Thutmosis IV and a chair arm, the box and leather garments of Miherpri and the sarcophagus of Thutmosis I. The stuff he gave to us was really given by Harold Jones and Burton. </w:t>
      </w:r>
      <w:r w:rsidDel="00000000" w:rsidR="00000000" w:rsidRPr="00000000">
        <w:rPr>
          <w:u w:val="single"/>
          <w:rtl w:val="0"/>
        </w:rPr>
        <w:t xml:space="preserve">The most important of the stuff is the cachr found by Ayrton near the Engine Tomb on which I have always intended to write an article. I had Hall draw the types of pottery this winter and if I am held back here in</w:t>
      </w:r>
    </w:p>
    <w:p w:rsidR="00000000" w:rsidDel="00000000" w:rsidP="00000000" w:rsidRDefault="00000000" w:rsidRPr="00000000">
      <w:pPr>
        <w:keepNext w:val="0"/>
        <w:keepLines w:val="0"/>
        <w:widowControl w:val="0"/>
        <w:contextualSpacing w:val="0"/>
        <w:rPr/>
      </w:pPr>
      <w:r w:rsidDel="00000000" w:rsidR="00000000" w:rsidRPr="00000000">
        <w:rPr>
          <w:u w:val="single"/>
          <w:rtl w:val="0"/>
        </w:rPr>
        <w:t xml:space="preserve">[</w:t>
      </w:r>
      <w:r w:rsidDel="00000000" w:rsidR="00000000" w:rsidRPr="00000000">
        <w:rPr>
          <w:rtl w:val="0"/>
        </w:rPr>
        <w:t xml:space="preserve">pg 2]</w:t>
      </w:r>
    </w:p>
    <w:p w:rsidR="00000000" w:rsidDel="00000000" w:rsidP="00000000" w:rsidRDefault="00000000" w:rsidRPr="00000000">
      <w:pPr>
        <w:keepNext w:val="0"/>
        <w:keepLines w:val="0"/>
        <w:widowControl w:val="0"/>
        <w:contextualSpacing w:val="0"/>
        <w:rPr/>
      </w:pPr>
      <w:r w:rsidDel="00000000" w:rsidR="00000000" w:rsidRPr="00000000">
        <w:rPr>
          <w:u w:val="single"/>
          <w:rtl w:val="0"/>
        </w:rPr>
        <w:t xml:space="preserve"> America anoter year I shall surely try to do something on it.</w:t>
      </w:r>
      <w:r w:rsidDel="00000000" w:rsidR="00000000" w:rsidRPr="00000000">
        <w:rPr>
          <w:rtl w:val="0"/>
        </w:rPr>
        <w:t xml:space="preserve">  In the mean time let me know what I can do to help you in regard to it. You might, if you are in Cairo, see if </w:t>
      </w:r>
      <w:r w:rsidDel="00000000" w:rsidR="00000000" w:rsidRPr="00000000">
        <w:rPr>
          <w:u w:val="single"/>
          <w:rtl w:val="0"/>
        </w:rPr>
        <w:t xml:space="preserve">you can run down to the mask, (see page 6 of list) said to be from this find of pottery, </w:t>
      </w:r>
      <w:r w:rsidDel="00000000" w:rsidR="00000000" w:rsidRPr="00000000">
        <w:rPr>
          <w:rtl w:val="0"/>
        </w:rPr>
        <w:t xml:space="preserve">and if you find it I ould be very much obliged for a description of it and its Livre d’Entrée number.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In regard to the Davis private collection we do not yet know whether the will will stand and whether it will come to us or not. I am sending you a list of everything we can find that still remained in shis possession at the time of his death. As you will see it is practically all published well enough -- but if there is anything more you want to know about thoses thinkgs which are on loan here write soon in case the will is broken and the collection scattered. Unfortunately we have no photographs of loan material.</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If I can do anything in Boston for you I will be glad to as I shall be near there in August and Septenber.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Best luck to you,</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        </w:t>
        <w:tab/>
        <w:t xml:space="preserve">Sincerely,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        </w:t>
        <w:tab/>
        <w:t xml:space="preserve">        </w:t>
        <w:tab/>
        <w:t xml:space="preserve">(hw: H. W.)</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[pg. 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FROM THE VALLEY OF THE KINGS, THEBES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GIFTS OF THEODORE M. DAVIS, ESQ. TO THE METOPOLITAN MUSEUM OF ART, NEW YORK</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(N.B.  The first two figures of the accession number give the year that the object was received by the Museum. A few objects, including fragments of alabaster boxes from the Tomb of Siptah, not yet accessioned, are not included in this list.).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From the Tomb of Iuya and Tua.</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07.226.2-3; </w:t>
      </w:r>
      <w:r w:rsidDel="00000000" w:rsidR="00000000" w:rsidRPr="00000000">
        <w:rPr>
          <w:u w:val="single"/>
          <w:rtl w:val="0"/>
        </w:rPr>
        <w:t xml:space="preserve">2 amphorae;</w:t>
      </w:r>
      <w:r w:rsidDel="00000000" w:rsidR="00000000" w:rsidRPr="00000000">
        <w:rPr>
          <w:rtl w:val="0"/>
        </w:rPr>
        <w:t xml:space="preserve"> pottery; fragmentary; hts. 27in. and 19 in.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From the “Tomb of Queen Tiyi”.</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07.226.1; </w:t>
      </w:r>
      <w:r w:rsidDel="00000000" w:rsidR="00000000" w:rsidRPr="00000000">
        <w:rPr>
          <w:u w:val="single"/>
          <w:rtl w:val="0"/>
        </w:rPr>
        <w:t xml:space="preserve">Canopic jar;</w:t>
      </w:r>
      <w:r w:rsidDel="00000000" w:rsidR="00000000" w:rsidRPr="00000000">
        <w:rPr>
          <w:rtl w:val="0"/>
        </w:rPr>
        <w:t xml:space="preserve"> alabaster; ht 14 ¾ in. (ht. taken without heas).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        </w:t>
        <w:tab/>
        <w:t xml:space="preserve">See list of Davis Collection L 1372.31 for head of jar.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09.184.171-172; </w:t>
      </w:r>
      <w:r w:rsidDel="00000000" w:rsidR="00000000" w:rsidRPr="00000000">
        <w:rPr>
          <w:u w:val="single"/>
          <w:rtl w:val="0"/>
        </w:rPr>
        <w:t xml:space="preserve">2 amphorae; </w:t>
      </w:r>
      <w:r w:rsidDel="00000000" w:rsidR="00000000" w:rsidRPr="00000000">
        <w:rPr>
          <w:rtl w:val="0"/>
        </w:rPr>
        <w:t xml:space="preserve">from entance to tomb of Tiyi</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From the Tomb of Siptah.</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 -- -- Fragments of alabaster boxes.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14.7.83; </w:t>
      </w:r>
      <w:r w:rsidDel="00000000" w:rsidR="00000000" w:rsidRPr="00000000">
        <w:rPr>
          <w:u w:val="single"/>
          <w:rtl w:val="0"/>
        </w:rPr>
        <w:t xml:space="preserve">Jar lid</w:t>
      </w:r>
      <w:r w:rsidDel="00000000" w:rsidR="00000000" w:rsidRPr="00000000">
        <w:rPr>
          <w:rtl w:val="0"/>
        </w:rPr>
        <w:t xml:space="preserve">; limestone; diam. 0.238m. Circular plaque, on top a rosette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        </w:t>
        <w:tab/>
        <w:t xml:space="preserve">painted (nymphaea caeruled displayed0; under side edges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14.6.84 </w:t>
      </w:r>
      <w:r w:rsidDel="00000000" w:rsidR="00000000" w:rsidRPr="00000000">
        <w:rPr>
          <w:u w:val="single"/>
          <w:rtl w:val="0"/>
        </w:rPr>
        <w:t xml:space="preserve">Jar Lid; </w:t>
      </w:r>
      <w:r w:rsidDel="00000000" w:rsidR="00000000" w:rsidRPr="00000000">
        <w:rPr>
          <w:rtl w:val="0"/>
        </w:rPr>
        <w:t xml:space="preserve"> “        </w:t>
        <w:tab/>
        <w:t xml:space="preserve">        </w:t>
        <w:tab/>
        <w:t xml:space="preserve">        </w:t>
        <w:tab/>
        <w:t xml:space="preserve">“        </w:t>
        <w:tab/>
        <w:t xml:space="preserve">        </w:t>
        <w:tab/>
        <w:t xml:space="preserve">        </w:t>
        <w:tab/>
        <w:t xml:space="preserve">“         </w:t>
        <w:tab/>
        <w:t xml:space="preserve">diam. 0.219m.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14.6.85 </w:t>
      </w:r>
      <w:r w:rsidDel="00000000" w:rsidR="00000000" w:rsidRPr="00000000">
        <w:rPr>
          <w:u w:val="single"/>
          <w:rtl w:val="0"/>
        </w:rPr>
        <w:t xml:space="preserve">Jar Lid; </w:t>
      </w:r>
      <w:r w:rsidDel="00000000" w:rsidR="00000000" w:rsidRPr="00000000">
        <w:rPr>
          <w:rtl w:val="0"/>
        </w:rPr>
        <w:t xml:space="preserve"> “        </w:t>
        <w:tab/>
        <w:t xml:space="preserve">        </w:t>
        <w:tab/>
        <w:t xml:space="preserve">        </w:t>
        <w:tab/>
        <w:t xml:space="preserve">“        </w:t>
        <w:tab/>
        <w:t xml:space="preserve">        </w:t>
        <w:tab/>
        <w:t xml:space="preserve">        </w:t>
        <w:tab/>
        <w:t xml:space="preserve">“         </w:t>
        <w:tab/>
        <w:t xml:space="preserve">“        </w:t>
        <w:tab/>
        <w:t xml:space="preserve">. 0.224m.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14.6.86 </w:t>
      </w:r>
      <w:r w:rsidDel="00000000" w:rsidR="00000000" w:rsidRPr="00000000">
        <w:rPr>
          <w:u w:val="single"/>
          <w:rtl w:val="0"/>
        </w:rPr>
        <w:t xml:space="preserve">Jar Lid; </w:t>
      </w:r>
      <w:r w:rsidDel="00000000" w:rsidR="00000000" w:rsidRPr="00000000">
        <w:rPr>
          <w:rtl w:val="0"/>
        </w:rPr>
        <w:t xml:space="preserve"> “        </w:t>
        <w:tab/>
        <w:t xml:space="preserve">        </w:t>
        <w:tab/>
        <w:t xml:space="preserve">        </w:t>
        <w:tab/>
        <w:t xml:space="preserve">“        </w:t>
        <w:tab/>
        <w:t xml:space="preserve">        </w:t>
        <w:tab/>
        <w:t xml:space="preserve">        </w:t>
        <w:tab/>
        <w:t xml:space="preserve">“         </w:t>
        <w:tab/>
        <w:t xml:space="preserve">“        </w:t>
        <w:tab/>
        <w:t xml:space="preserve">. 0.258m.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14.6.87 </w:t>
      </w:r>
      <w:r w:rsidDel="00000000" w:rsidR="00000000" w:rsidRPr="00000000">
        <w:rPr>
          <w:u w:val="single"/>
          <w:rtl w:val="0"/>
        </w:rPr>
        <w:t xml:space="preserve">Jar Lid; </w:t>
      </w:r>
      <w:r w:rsidDel="00000000" w:rsidR="00000000" w:rsidRPr="00000000">
        <w:rPr>
          <w:rtl w:val="0"/>
        </w:rPr>
        <w:t xml:space="preserve"> “        </w:t>
        <w:tab/>
        <w:t xml:space="preserve">        </w:t>
        <w:tab/>
        <w:t xml:space="preserve">        </w:t>
        <w:tab/>
        <w:t xml:space="preserve">“        </w:t>
        <w:tab/>
        <w:t xml:space="preserve">        </w:t>
        <w:tab/>
        <w:t xml:space="preserve">        </w:t>
        <w:tab/>
        <w:t xml:space="preserve">“         </w:t>
        <w:tab/>
        <w:t xml:space="preserve">“        </w:t>
        <w:tab/>
        <w:t xml:space="preserve">. 0.118m.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14. 6. 89</w:t>
      </w:r>
      <w:r w:rsidDel="00000000" w:rsidR="00000000" w:rsidRPr="00000000">
        <w:rPr>
          <w:i w:val="1"/>
          <w:u w:val="single"/>
          <w:rtl w:val="0"/>
        </w:rPr>
        <w:t xml:space="preserve"> </w:t>
      </w:r>
      <w:r w:rsidDel="00000000" w:rsidR="00000000" w:rsidRPr="00000000">
        <w:rPr>
          <w:u w:val="single"/>
          <w:rtl w:val="0"/>
        </w:rPr>
        <w:t xml:space="preserve">Jar sealing;</w:t>
      </w:r>
      <w:r w:rsidDel="00000000" w:rsidR="00000000" w:rsidRPr="00000000">
        <w:rPr>
          <w:rtl w:val="0"/>
        </w:rPr>
        <w:t xml:space="preserve"> alabaster; ht. 0.294. Mummiform figure with royal head-dress;            </w:t>
        <w:tab/>
        <w:t xml:space="preserve">        </w:t>
        <w:tab/>
        <w:t xml:space="preserve">        </w:t>
        <w:tab/>
        <w:t xml:space="preserve">inscription in black ink; rough workmanship.</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14.6.173         </w:t>
        <w:tab/>
      </w:r>
      <w:r w:rsidDel="00000000" w:rsidR="00000000" w:rsidRPr="00000000">
        <w:rPr>
          <w:u w:val="single"/>
          <w:rtl w:val="0"/>
        </w:rPr>
        <w:t xml:space="preserve">Ushabti</w:t>
      </w:r>
      <w:r w:rsidDel="00000000" w:rsidR="00000000" w:rsidRPr="00000000">
        <w:rPr>
          <w:rtl w:val="0"/>
        </w:rPr>
        <w:t xml:space="preserve">         </w:t>
        <w:tab/>
        <w:t xml:space="preserve">“        </w:t>
        <w:tab/>
        <w:t xml:space="preserve">“        </w:t>
        <w:tab/>
        <w:t xml:space="preserve">“        </w:t>
        <w:tab/>
        <w:t xml:space="preserve">“        </w:t>
        <w:tab/>
        <w:t xml:space="preserve">ht. 0.224m.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14.6.174         </w:t>
        <w:tab/>
        <w:t xml:space="preserve">Ushabti        </w:t>
        <w:tab/>
        <w:t xml:space="preserve">“        </w:t>
        <w:tab/>
        <w:t xml:space="preserve">“        </w:t>
        <w:tab/>
        <w:t xml:space="preserve">“        </w:t>
        <w:tab/>
        <w:t xml:space="preserve">“        </w:t>
        <w:tab/>
        <w:t xml:space="preserve">ht. 0.241m.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Tomb of Thutmosis IV</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6[hole].15 </w:t>
      </w:r>
      <w:r w:rsidDel="00000000" w:rsidR="00000000" w:rsidRPr="00000000">
        <w:rPr>
          <w:u w:val="single"/>
          <w:rtl w:val="0"/>
        </w:rPr>
        <w:t xml:space="preserve">Vase </w:t>
      </w:r>
      <w:r w:rsidDel="00000000" w:rsidR="00000000" w:rsidRPr="00000000">
        <w:rPr>
          <w:rtl w:val="0"/>
        </w:rPr>
        <w:t xml:space="preserve">[ 1], arragomite. See Carter and Newberry </w:t>
      </w:r>
      <w:r w:rsidDel="00000000" w:rsidR="00000000" w:rsidRPr="00000000">
        <w:rPr>
          <w:u w:val="single"/>
          <w:rtl w:val="0"/>
        </w:rPr>
        <w:t xml:space="preserve">Tomb of Thoutmosis </w:t>
      </w:r>
      <w:r w:rsidDel="00000000" w:rsidR="00000000" w:rsidRPr="00000000">
        <w:rPr>
          <w:rtl w:val="0"/>
        </w:rPr>
        <w:t xml:space="preserve"> IV</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p. 1, P1. II.</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1372.611         </w:t>
        <w:tab/>
      </w:r>
      <w:r w:rsidDel="00000000" w:rsidR="00000000" w:rsidRPr="00000000">
        <w:rPr>
          <w:u w:val="single"/>
          <w:rtl w:val="0"/>
        </w:rPr>
        <w:t xml:space="preserve">Vase </w:t>
      </w:r>
      <w:r w:rsidDel="00000000" w:rsidR="00000000" w:rsidRPr="00000000">
        <w:rPr>
          <w:rtl w:val="0"/>
        </w:rPr>
        <w:t xml:space="preserve"> [2], aragonite. </w:t>
      </w:r>
      <w:r w:rsidDel="00000000" w:rsidR="00000000" w:rsidRPr="00000000">
        <w:rPr>
          <w:u w:val="single"/>
          <w:rtl w:val="0"/>
        </w:rPr>
        <w:t xml:space="preserve">Ibid </w:t>
      </w:r>
      <w:r w:rsidDel="00000000" w:rsidR="00000000" w:rsidRPr="00000000">
        <w:rPr>
          <w:rtl w:val="0"/>
        </w:rPr>
        <w:t xml:space="preserve"> p. 1, P1. II.</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1372.612         </w:t>
        <w:tab/>
      </w:r>
      <w:r w:rsidDel="00000000" w:rsidR="00000000" w:rsidRPr="00000000">
        <w:rPr>
          <w:u w:val="single"/>
          <w:rtl w:val="0"/>
        </w:rPr>
        <w:t xml:space="preserve">Saucer </w:t>
      </w:r>
      <w:r w:rsidDel="00000000" w:rsidR="00000000" w:rsidRPr="00000000">
        <w:rPr>
          <w:rtl w:val="0"/>
        </w:rPr>
        <w:t xml:space="preserve"> [7], aragonite. </w:t>
      </w:r>
      <w:r w:rsidDel="00000000" w:rsidR="00000000" w:rsidRPr="00000000">
        <w:rPr>
          <w:u w:val="single"/>
          <w:rtl w:val="0"/>
        </w:rPr>
        <w:t xml:space="preserve">Ibid</w:t>
      </w:r>
      <w:r w:rsidDel="00000000" w:rsidR="00000000" w:rsidRPr="00000000">
        <w:rPr>
          <w:rtl w:val="0"/>
        </w:rPr>
        <w:t xml:space="preserve">, p. 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678.37a-c         </w:t>
        <w:tab/>
      </w:r>
      <w:r w:rsidDel="00000000" w:rsidR="00000000" w:rsidRPr="00000000">
        <w:rPr>
          <w:u w:val="single"/>
          <w:rtl w:val="0"/>
        </w:rPr>
        <w:t xml:space="preserve">Panel </w:t>
      </w:r>
      <w:r w:rsidDel="00000000" w:rsidR="00000000" w:rsidRPr="00000000">
        <w:rPr>
          <w:rtl w:val="0"/>
        </w:rPr>
        <w:t xml:space="preserve">from the side of a throne [2], cedar wood. </w:t>
      </w:r>
      <w:r w:rsidDel="00000000" w:rsidR="00000000" w:rsidRPr="00000000">
        <w:rPr>
          <w:u w:val="single"/>
          <w:rtl w:val="0"/>
        </w:rPr>
        <w:t xml:space="preserve">Ibid</w:t>
      </w:r>
      <w:r w:rsidDel="00000000" w:rsidR="00000000" w:rsidRPr="00000000">
        <w:rPr>
          <w:i w:val="1"/>
          <w:u w:val="single"/>
          <w:rtl w:val="0"/>
        </w:rPr>
        <w:t xml:space="preserve"> </w:t>
      </w:r>
      <w:r w:rsidDel="00000000" w:rsidR="00000000" w:rsidRPr="00000000">
        <w:rPr>
          <w:rtl w:val="0"/>
        </w:rPr>
        <w:t xml:space="preserve">p. 21.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        </w:t>
        <w:tab/>
        <w:t xml:space="preserve">        </w:t>
        <w:tab/>
        <w:t xml:space="preserve">Panel [1] is in Boston Museum of Fine Arts.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678. 24         </w:t>
        <w:tab/>
      </w:r>
      <w:r w:rsidDel="00000000" w:rsidR="00000000" w:rsidRPr="00000000">
        <w:rPr>
          <w:u w:val="single"/>
          <w:rtl w:val="0"/>
        </w:rPr>
        <w:t xml:space="preserve">Ushtabi </w:t>
      </w:r>
      <w:r w:rsidDel="00000000" w:rsidR="00000000" w:rsidRPr="00000000">
        <w:rPr>
          <w:rtl w:val="0"/>
        </w:rPr>
        <w:t xml:space="preserve">[3], blue falence. See </w:t>
      </w:r>
      <w:r w:rsidDel="00000000" w:rsidR="00000000" w:rsidRPr="00000000">
        <w:rPr>
          <w:u w:val="single"/>
          <w:rtl w:val="0"/>
        </w:rPr>
        <w:t xml:space="preserve">ibid</w:t>
      </w:r>
      <w:r w:rsidDel="00000000" w:rsidR="00000000" w:rsidRPr="00000000">
        <w:rPr>
          <w:rtl w:val="0"/>
        </w:rPr>
        <w:t xml:space="preserve"> p. 46 where height is to be corrected         </w:t>
        <w:tab/>
        <w:t xml:space="preserve">        </w:t>
        <w:tab/>
        <w:t xml:space="preserve">        </w:t>
        <w:tab/>
        <w:t xml:space="preserve">        </w:t>
        <w:tab/>
        <w:t xml:space="preserve">to 18 cm., and Plate XIII where it is wrongly marked 46162, [46162 is broken in 3 pieces with piece wanting drom center, photograph shown ushabti complete].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Newport        </w:t>
        <w:tab/>
      </w:r>
      <w:r w:rsidDel="00000000" w:rsidR="00000000" w:rsidRPr="00000000">
        <w:rPr>
          <w:u w:val="single"/>
          <w:rtl w:val="0"/>
        </w:rPr>
        <w:t xml:space="preserve">Ushabti </w:t>
      </w:r>
      <w:r w:rsidDel="00000000" w:rsidR="00000000" w:rsidRPr="00000000">
        <w:rPr>
          <w:rtl w:val="0"/>
        </w:rPr>
        <w:t xml:space="preserve">, blue falence. Not identified in Carter and Newberry </w:t>
      </w:r>
      <w:r w:rsidDel="00000000" w:rsidR="00000000" w:rsidRPr="00000000">
        <w:rPr>
          <w:u w:val="single"/>
          <w:rtl w:val="0"/>
        </w:rPr>
        <w:t xml:space="preserve">ibid </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678.25        </w:t>
        <w:tab/>
      </w:r>
      <w:r w:rsidDel="00000000" w:rsidR="00000000" w:rsidRPr="00000000">
        <w:rPr>
          <w:u w:val="single"/>
          <w:rtl w:val="0"/>
        </w:rPr>
        <w:t xml:space="preserve">Ushabti and Coffin </w:t>
      </w:r>
      <w:r w:rsidDel="00000000" w:rsidR="00000000" w:rsidRPr="00000000">
        <w:rPr>
          <w:rtl w:val="0"/>
        </w:rPr>
        <w:t xml:space="preserve"> [ 33] blue falence. See </w:t>
      </w:r>
      <w:r w:rsidDel="00000000" w:rsidR="00000000" w:rsidRPr="00000000">
        <w:rPr>
          <w:u w:val="single"/>
          <w:rtl w:val="0"/>
        </w:rPr>
        <w:t xml:space="preserve">ibid</w:t>
      </w:r>
      <w:r w:rsidDel="00000000" w:rsidR="00000000" w:rsidRPr="00000000">
        <w:rPr>
          <w:rtl w:val="0"/>
        </w:rPr>
        <w:t xml:space="preserve"> p.53 and Pl. XIV.</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844.30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678.29 </w:t>
      </w:r>
      <w:r w:rsidDel="00000000" w:rsidR="00000000" w:rsidRPr="00000000">
        <w:rPr>
          <w:u w:val="single"/>
          <w:rtl w:val="0"/>
        </w:rPr>
        <w:t xml:space="preserve">Squat Jar </w:t>
      </w:r>
      <w:r w:rsidDel="00000000" w:rsidR="00000000" w:rsidRPr="00000000">
        <w:rPr>
          <w:rtl w:val="0"/>
        </w:rPr>
        <w:t xml:space="preserve"> [5] blue falence. See </w:t>
      </w:r>
      <w:r w:rsidDel="00000000" w:rsidR="00000000" w:rsidRPr="00000000">
        <w:rPr>
          <w:u w:val="single"/>
          <w:rtl w:val="0"/>
        </w:rPr>
        <w:t xml:space="preserve">ibid</w:t>
      </w:r>
      <w:r w:rsidDel="00000000" w:rsidR="00000000" w:rsidRPr="00000000">
        <w:rPr>
          <w:rtl w:val="0"/>
        </w:rPr>
        <w:t xml:space="preserve"> p. 60 and Pl. XIX. Bottom and stopper now gone. Body not broken as suggested in description.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678. 29 </w:t>
      </w:r>
      <w:r w:rsidDel="00000000" w:rsidR="00000000" w:rsidRPr="00000000">
        <w:rPr>
          <w:u w:val="single"/>
          <w:rtl w:val="0"/>
        </w:rPr>
        <w:t xml:space="preserve">Hes vase</w:t>
      </w:r>
      <w:r w:rsidDel="00000000" w:rsidR="00000000" w:rsidRPr="00000000">
        <w:rPr>
          <w:rtl w:val="0"/>
        </w:rPr>
        <w:t xml:space="preserve"> [5], blue falence. See </w:t>
      </w:r>
      <w:r w:rsidDel="00000000" w:rsidR="00000000" w:rsidRPr="00000000">
        <w:rPr>
          <w:u w:val="single"/>
          <w:rtl w:val="0"/>
        </w:rPr>
        <w:t xml:space="preserve">ibid</w:t>
      </w:r>
      <w:r w:rsidDel="00000000" w:rsidR="00000000" w:rsidRPr="00000000">
        <w:rPr>
          <w:rtl w:val="0"/>
        </w:rPr>
        <w:t xml:space="preserve"> p. 69, Pl. XXI. Correct cartouche to {hw symbol} Fragment shown in photograph now lost.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678.27 </w:t>
      </w:r>
      <w:r w:rsidDel="00000000" w:rsidR="00000000" w:rsidRPr="00000000">
        <w:rPr>
          <w:u w:val="single"/>
          <w:rtl w:val="0"/>
        </w:rPr>
        <w:t xml:space="preserve">Hes vase</w:t>
      </w:r>
      <w:r w:rsidDel="00000000" w:rsidR="00000000" w:rsidRPr="00000000">
        <w:rPr>
          <w:rtl w:val="0"/>
        </w:rPr>
        <w:t xml:space="preserve"> [21], blue falence. See </w:t>
      </w:r>
      <w:r w:rsidDel="00000000" w:rsidR="00000000" w:rsidRPr="00000000">
        <w:rPr>
          <w:u w:val="single"/>
          <w:rtl w:val="0"/>
        </w:rPr>
        <w:t xml:space="preserve">ibid, p. 73.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678. 26 </w:t>
      </w:r>
      <w:r w:rsidDel="00000000" w:rsidR="00000000" w:rsidRPr="00000000">
        <w:rPr>
          <w:u w:val="single"/>
          <w:rtl w:val="0"/>
        </w:rPr>
        <w:t xml:space="preserve">Hes vase</w:t>
      </w:r>
      <w:r w:rsidDel="00000000" w:rsidR="00000000" w:rsidRPr="00000000">
        <w:rPr>
          <w:rtl w:val="0"/>
        </w:rPr>
        <w:t xml:space="preserve"> [35], blue falence. See </w:t>
      </w:r>
      <w:r w:rsidDel="00000000" w:rsidR="00000000" w:rsidRPr="00000000">
        <w:rPr>
          <w:u w:val="single"/>
          <w:rtl w:val="0"/>
        </w:rPr>
        <w:t xml:space="preserve">ibid, </w:t>
      </w:r>
      <w:r w:rsidDel="00000000" w:rsidR="00000000" w:rsidRPr="00000000">
        <w:rPr>
          <w:rtl w:val="0"/>
        </w:rPr>
        <w:t xml:space="preserve">p. 76.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w:t>
        <w:tab/>
      </w:r>
      <w:r w:rsidDel="00000000" w:rsidR="00000000" w:rsidRPr="00000000">
        <w:rPr>
          <w:u w:val="single"/>
          <w:rtl w:val="0"/>
        </w:rPr>
        <w:t xml:space="preserve">Stopper of vases Stopper of vase</w:t>
      </w:r>
      <w:r w:rsidDel="00000000" w:rsidR="00000000" w:rsidRPr="00000000">
        <w:rPr>
          <w:rtl w:val="0"/>
        </w:rPr>
        <w:t xml:space="preserve"> [27], blue falence. See </w:t>
      </w:r>
      <w:r w:rsidDel="00000000" w:rsidR="00000000" w:rsidRPr="00000000">
        <w:rPr>
          <w:u w:val="single"/>
          <w:rtl w:val="0"/>
        </w:rPr>
        <w:t xml:space="preserve">ibid</w:t>
      </w:r>
      <w:r w:rsidDel="00000000" w:rsidR="00000000" w:rsidRPr="00000000">
        <w:rPr>
          <w:rtl w:val="0"/>
        </w:rPr>
        <w:t xml:space="preserve">, p. 86.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Newport        </w:t>
        <w:tab/>
        <w:t xml:space="preserve">2 </w:t>
      </w:r>
      <w:r w:rsidDel="00000000" w:rsidR="00000000" w:rsidRPr="00000000">
        <w:rPr>
          <w:u w:val="single"/>
          <w:rtl w:val="0"/>
        </w:rPr>
        <w:t xml:space="preserve">stoppers</w:t>
      </w:r>
      <w:r w:rsidDel="00000000" w:rsidR="00000000" w:rsidRPr="00000000">
        <w:rPr>
          <w:rtl w:val="0"/>
        </w:rPr>
        <w:t xml:space="preserve">, blue falence. Not identified in </w:t>
      </w:r>
      <w:r w:rsidDel="00000000" w:rsidR="00000000" w:rsidRPr="00000000">
        <w:rPr>
          <w:u w:val="single"/>
          <w:rtl w:val="0"/>
        </w:rPr>
        <w:t xml:space="preserve">ibid</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Newport        </w:t>
        <w:tab/>
      </w:r>
      <w:r w:rsidDel="00000000" w:rsidR="00000000" w:rsidRPr="00000000">
        <w:rPr>
          <w:u w:val="single"/>
          <w:rtl w:val="0"/>
        </w:rPr>
        <w:t xml:space="preserve">Cup</w:t>
      </w:r>
      <w:r w:rsidDel="00000000" w:rsidR="00000000" w:rsidRPr="00000000">
        <w:rPr>
          <w:rtl w:val="0"/>
        </w:rPr>
        <w:t xml:space="preserve">, [2] blue faience. See </w:t>
      </w:r>
      <w:r w:rsidDel="00000000" w:rsidR="00000000" w:rsidRPr="00000000">
        <w:rPr>
          <w:u w:val="single"/>
          <w:rtl w:val="0"/>
        </w:rPr>
        <w:t xml:space="preserve">ibid, </w:t>
      </w:r>
      <w:r w:rsidDel="00000000" w:rsidR="00000000" w:rsidRPr="00000000">
        <w:rPr>
          <w:rtl w:val="0"/>
        </w:rPr>
        <w:t xml:space="preserve">p. 92, figure 41.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844. 28        </w:t>
        <w:tab/>
      </w:r>
      <w:r w:rsidDel="00000000" w:rsidR="00000000" w:rsidRPr="00000000">
        <w:rPr>
          <w:u w:val="single"/>
          <w:rtl w:val="0"/>
        </w:rPr>
        <w:t xml:space="preserve">Ankh</w:t>
      </w:r>
      <w:r w:rsidDel="00000000" w:rsidR="00000000" w:rsidRPr="00000000">
        <w:rPr>
          <w:rtl w:val="0"/>
        </w:rPr>
        <w:t xml:space="preserve"> [13] blue faience. See </w:t>
      </w:r>
      <w:r w:rsidDel="00000000" w:rsidR="00000000" w:rsidRPr="00000000">
        <w:rPr>
          <w:u w:val="single"/>
          <w:rtl w:val="0"/>
        </w:rPr>
        <w:t xml:space="preserve">ibid</w:t>
      </w:r>
      <w:r w:rsidDel="00000000" w:rsidR="00000000" w:rsidRPr="00000000">
        <w:rPr>
          <w:rtl w:val="0"/>
        </w:rPr>
        <w:t xml:space="preserve"> p. 104.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648.30        </w:t>
        <w:tab/>
      </w:r>
      <w:r w:rsidDel="00000000" w:rsidR="00000000" w:rsidRPr="00000000">
        <w:rPr>
          <w:u w:val="single"/>
          <w:rtl w:val="0"/>
        </w:rPr>
        <w:t xml:space="preserve">Ankh</w:t>
      </w:r>
      <w:r w:rsidDel="00000000" w:rsidR="00000000" w:rsidRPr="00000000">
        <w:rPr>
          <w:rtl w:val="0"/>
        </w:rPr>
        <w:t xml:space="preserve"> [23], blue faience. </w:t>
      </w:r>
      <w:r w:rsidDel="00000000" w:rsidR="00000000" w:rsidRPr="00000000">
        <w:rPr>
          <w:u w:val="single"/>
          <w:rtl w:val="0"/>
        </w:rPr>
        <w:t xml:space="preserve">Ibid</w:t>
      </w:r>
      <w:r w:rsidDel="00000000" w:rsidR="00000000" w:rsidRPr="00000000">
        <w:rPr>
          <w:rtl w:val="0"/>
        </w:rPr>
        <w:t xml:space="preserve"> p. 106, where it is numbered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        </w:t>
        <w:tab/>
        <w:t xml:space="preserve">        </w:t>
        <w:tab/>
        <w:t xml:space="preserve">        </w:t>
        <w:tab/>
        <w:t xml:space="preserve">[Cairo Museum] 46373.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Tomb of Thutmosis IV (continued)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678.32 </w:t>
      </w:r>
      <w:r w:rsidDel="00000000" w:rsidR="00000000" w:rsidRPr="00000000">
        <w:rPr>
          <w:u w:val="single"/>
          <w:rtl w:val="0"/>
        </w:rPr>
        <w:t xml:space="preserve">Throw stick</w:t>
      </w:r>
      <w:r w:rsidDel="00000000" w:rsidR="00000000" w:rsidRPr="00000000">
        <w:rPr>
          <w:rtl w:val="0"/>
        </w:rPr>
        <w:t xml:space="preserve">, blue faience. Fragment 13 ½ cm. long with sacred eye and prenomen of Thutmosis Iv on either side. Not identified in carter and Newberry.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L. 678.35 </w:t>
      </w:r>
      <w:r w:rsidDel="00000000" w:rsidR="00000000" w:rsidRPr="00000000">
        <w:rPr>
          <w:u w:val="single"/>
          <w:rtl w:val="0"/>
        </w:rPr>
        <w:t xml:space="preserve">Model Papyrus Roll </w:t>
      </w:r>
      <w:r w:rsidDel="00000000" w:rsidR="00000000" w:rsidRPr="00000000">
        <w:rPr>
          <w:rtl w:val="0"/>
        </w:rPr>
        <w:t xml:space="preserve"> [ 17], blue faience. </w:t>
      </w:r>
      <w:r w:rsidDel="00000000" w:rsidR="00000000" w:rsidRPr="00000000">
        <w:rPr>
          <w:u w:val="single"/>
          <w:rtl w:val="0"/>
        </w:rPr>
        <w:t xml:space="preserve">Ibid</w:t>
      </w:r>
      <w:r w:rsidDel="00000000" w:rsidR="00000000" w:rsidRPr="00000000">
        <w:rPr>
          <w:rtl w:val="0"/>
        </w:rPr>
        <w:t xml:space="preserve"> p. 117, where dimensions should be corrected to 5.5 cm. x 1.8 cm.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844.29 </w:t>
      </w:r>
      <w:r w:rsidDel="00000000" w:rsidR="00000000" w:rsidRPr="00000000">
        <w:rPr>
          <w:u w:val="single"/>
          <w:rtl w:val="0"/>
        </w:rPr>
        <w:t xml:space="preserve">Cylinder </w:t>
      </w:r>
      <w:r w:rsidDel="00000000" w:rsidR="00000000" w:rsidRPr="00000000">
        <w:rPr>
          <w:rtl w:val="0"/>
        </w:rPr>
        <w:t xml:space="preserve"> [26], blue faience. </w:t>
      </w:r>
      <w:r w:rsidDel="00000000" w:rsidR="00000000" w:rsidRPr="00000000">
        <w:rPr>
          <w:u w:val="single"/>
          <w:rtl w:val="0"/>
        </w:rPr>
        <w:t xml:space="preserve">Ibid</w:t>
      </w:r>
      <w:r w:rsidDel="00000000" w:rsidR="00000000" w:rsidRPr="00000000">
        <w:rPr>
          <w:rtl w:val="0"/>
        </w:rPr>
        <w:t xml:space="preserve"> p. 118 where length should be corrected to 12.5 cm.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Newport </w:t>
      </w:r>
      <w:r w:rsidDel="00000000" w:rsidR="00000000" w:rsidRPr="00000000">
        <w:rPr>
          <w:u w:val="single"/>
          <w:rtl w:val="0"/>
        </w:rPr>
        <w:t xml:space="preserve">Papyrus Roll,</w:t>
      </w:r>
      <w:r w:rsidDel="00000000" w:rsidR="00000000" w:rsidRPr="00000000">
        <w:rPr>
          <w:rtl w:val="0"/>
        </w:rPr>
        <w:t xml:space="preserve"> blue faience. Not identified in </w:t>
      </w:r>
      <w:r w:rsidDel="00000000" w:rsidR="00000000" w:rsidRPr="00000000">
        <w:rPr>
          <w:u w:val="single"/>
          <w:rtl w:val="0"/>
        </w:rPr>
        <w:t xml:space="preserve">ibid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Newport? </w:t>
      </w:r>
      <w:r w:rsidDel="00000000" w:rsidR="00000000" w:rsidRPr="00000000">
        <w:rPr>
          <w:u w:val="single"/>
          <w:rtl w:val="0"/>
        </w:rPr>
        <w:t xml:space="preserve">Plaque</w:t>
      </w:r>
      <w:r w:rsidDel="00000000" w:rsidR="00000000" w:rsidRPr="00000000">
        <w:rPr>
          <w:rtl w:val="0"/>
        </w:rPr>
        <w:t xml:space="preserve"> [], blue faience. See </w:t>
      </w:r>
      <w:r w:rsidDel="00000000" w:rsidR="00000000" w:rsidRPr="00000000">
        <w:rPr>
          <w:u w:val="single"/>
          <w:rtl w:val="0"/>
        </w:rPr>
        <w:t xml:space="preserve">ibid</w:t>
      </w:r>
      <w:r w:rsidDel="00000000" w:rsidR="00000000" w:rsidRPr="00000000">
        <w:rPr>
          <w:rtl w:val="0"/>
        </w:rPr>
        <w:t xml:space="preserve"> p. 122, P1. XXVI.</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678.33 </w:t>
      </w:r>
      <w:r w:rsidDel="00000000" w:rsidR="00000000" w:rsidRPr="00000000">
        <w:rPr>
          <w:u w:val="single"/>
          <w:rtl w:val="0"/>
        </w:rPr>
        <w:t xml:space="preserve">Model Lotus Bud</w:t>
      </w:r>
      <w:r w:rsidDel="00000000" w:rsidR="00000000" w:rsidRPr="00000000">
        <w:rPr>
          <w:rtl w:val="0"/>
        </w:rPr>
        <w:t xml:space="preserve"> [2], blue fainece. </w:t>
      </w:r>
      <w:r w:rsidDel="00000000" w:rsidR="00000000" w:rsidRPr="00000000">
        <w:rPr>
          <w:u w:val="single"/>
          <w:rtl w:val="0"/>
        </w:rPr>
        <w:t xml:space="preserve">Ibid </w:t>
      </w:r>
      <w:r w:rsidDel="00000000" w:rsidR="00000000" w:rsidRPr="00000000">
        <w:rPr>
          <w:rtl w:val="0"/>
        </w:rPr>
        <w:t xml:space="preserve"> p. 124.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678.34 </w:t>
      </w:r>
      <w:r w:rsidDel="00000000" w:rsidR="00000000" w:rsidRPr="00000000">
        <w:rPr>
          <w:u w:val="single"/>
          <w:rtl w:val="0"/>
        </w:rPr>
        <w:t xml:space="preserve">Model Kohl Pot</w:t>
      </w:r>
      <w:r w:rsidDel="00000000" w:rsidR="00000000" w:rsidRPr="00000000">
        <w:rPr>
          <w:rtl w:val="0"/>
        </w:rPr>
        <w:t xml:space="preserve"> [1], blue faience. </w:t>
      </w:r>
      <w:r w:rsidDel="00000000" w:rsidR="00000000" w:rsidRPr="00000000">
        <w:rPr>
          <w:u w:val="single"/>
          <w:rtl w:val="0"/>
        </w:rPr>
        <w:t xml:space="preserve">Ibid </w:t>
      </w:r>
      <w:r w:rsidDel="00000000" w:rsidR="00000000" w:rsidRPr="00000000">
        <w:rPr>
          <w:rtl w:val="0"/>
        </w:rPr>
        <w:t xml:space="preserve">p. 126 where inscription should be correct to {hierglyphics}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Newport? </w:t>
      </w:r>
      <w:r w:rsidDel="00000000" w:rsidR="00000000" w:rsidRPr="00000000">
        <w:rPr>
          <w:u w:val="single"/>
          <w:rtl w:val="0"/>
        </w:rPr>
        <w:t xml:space="preserve">Beads</w:t>
      </w:r>
      <w:r w:rsidDel="00000000" w:rsidR="00000000" w:rsidRPr="00000000">
        <w:rPr>
          <w:rtl w:val="0"/>
        </w:rPr>
        <w:t xml:space="preserve"> [21]. See </w:t>
      </w:r>
      <w:r w:rsidDel="00000000" w:rsidR="00000000" w:rsidRPr="00000000">
        <w:rPr>
          <w:u w:val="single"/>
          <w:rtl w:val="0"/>
        </w:rPr>
        <w:t xml:space="preserve">ibid</w:t>
      </w:r>
      <w:r w:rsidDel="00000000" w:rsidR="00000000" w:rsidRPr="00000000">
        <w:rPr>
          <w:rtl w:val="0"/>
        </w:rPr>
        <w:t xml:space="preserve"> p. 133.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1372.43 </w:t>
      </w:r>
      <w:r w:rsidDel="00000000" w:rsidR="00000000" w:rsidRPr="00000000">
        <w:rPr>
          <w:u w:val="single"/>
          <w:rtl w:val="0"/>
        </w:rPr>
        <w:t xml:space="preserve">Bottle</w:t>
      </w:r>
      <w:r w:rsidDel="00000000" w:rsidR="00000000" w:rsidRPr="00000000">
        <w:rPr>
          <w:rtl w:val="0"/>
        </w:rPr>
        <w:t xml:space="preserve"> [1], glass. </w:t>
      </w:r>
      <w:r w:rsidDel="00000000" w:rsidR="00000000" w:rsidRPr="00000000">
        <w:rPr>
          <w:u w:val="single"/>
          <w:rtl w:val="0"/>
        </w:rPr>
        <w:t xml:space="preserve">Ibid</w:t>
      </w:r>
      <w:r w:rsidDel="00000000" w:rsidR="00000000" w:rsidRPr="00000000">
        <w:rPr>
          <w:rtl w:val="0"/>
        </w:rPr>
        <w:t xml:space="preserve"> p. 135, Plate XXVII.</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[PAGE 6]</w:t>
      </w:r>
    </w:p>
    <w:p w:rsidR="00000000" w:rsidDel="00000000" w:rsidP="00000000" w:rsidRDefault="00000000" w:rsidRPr="00000000">
      <w:pPr>
        <w:keepNext w:val="0"/>
        <w:keepLines w:val="0"/>
        <w:widowControl w:val="0"/>
        <w:contextualSpacing w:val="0"/>
      </w:pPr>
      <w:r w:rsidDel="00000000" w:rsidR="00000000" w:rsidRPr="00000000">
        <w:rPr>
          <w:rtl w:val="0"/>
        </w:rPr>
        <w:t xml:space="preserve">“Tomb of Queen Tiyi” (continued)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Models of obects in faience: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Newport</w:t>
      </w:r>
      <w:r w:rsidDel="00000000" w:rsidR="00000000" w:rsidRPr="00000000">
        <w:rPr>
          <w:u w:val="single"/>
          <w:rtl w:val="0"/>
        </w:rPr>
        <w:t xml:space="preserve">Knife;</w:t>
      </w:r>
      <w:r w:rsidDel="00000000" w:rsidR="00000000" w:rsidRPr="00000000">
        <w:rPr>
          <w:rtl w:val="0"/>
        </w:rPr>
        <w:t xml:space="preserve"> similar to Davis, </w:t>
      </w:r>
      <w:r w:rsidDel="00000000" w:rsidR="00000000" w:rsidRPr="00000000">
        <w:rPr>
          <w:u w:val="single"/>
          <w:rtl w:val="0"/>
        </w:rPr>
        <w:t xml:space="preserve">ibid</w:t>
      </w:r>
      <w:r w:rsidDel="00000000" w:rsidR="00000000" w:rsidRPr="00000000">
        <w:rPr>
          <w:rtl w:val="0"/>
        </w:rPr>
        <w:t xml:space="preserve">. P1. II, fig. 2.</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L 844. 20-21 </w:t>
      </w:r>
      <w:r w:rsidDel="00000000" w:rsidR="00000000" w:rsidRPr="00000000">
        <w:rPr>
          <w:u w:val="single"/>
          <w:rtl w:val="0"/>
        </w:rPr>
        <w:t xml:space="preserve">Chest</w:t>
      </w:r>
      <w:r w:rsidDel="00000000" w:rsidR="00000000" w:rsidRPr="00000000">
        <w:rPr>
          <w:rtl w:val="0"/>
        </w:rPr>
        <w:t xml:space="preserve"> (ht. 1 ½ in., length 3 1.4 in.); similar to </w:t>
      </w:r>
      <w:r w:rsidDel="00000000" w:rsidR="00000000" w:rsidRPr="00000000">
        <w:rPr>
          <w:u w:val="single"/>
          <w:rtl w:val="0"/>
        </w:rPr>
        <w:t xml:space="preserve">ibid</w:t>
      </w:r>
      <w:r w:rsidDel="00000000" w:rsidR="00000000" w:rsidRPr="00000000">
        <w:rPr>
          <w:rtl w:val="0"/>
        </w:rPr>
        <w:t xml:space="preserve">, p. 33 fig. 32. Has a cornice around top, and holes in lid and box for knobs, now lost.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L 844. 22 </w:t>
      </w:r>
      <w:r w:rsidDel="00000000" w:rsidR="00000000" w:rsidRPr="00000000">
        <w:rPr>
          <w:u w:val="single"/>
          <w:rtl w:val="0"/>
        </w:rPr>
        <w:t xml:space="preserve">Ring pot-stand</w:t>
      </w:r>
      <w:r w:rsidDel="00000000" w:rsidR="00000000" w:rsidRPr="00000000">
        <w:rPr>
          <w:rtl w:val="0"/>
        </w:rPr>
        <w:t xml:space="preserve"> (dia. 1 ⅜ in.); similar to </w:t>
      </w:r>
      <w:r w:rsidDel="00000000" w:rsidR="00000000" w:rsidRPr="00000000">
        <w:rPr>
          <w:u w:val="single"/>
          <w:rtl w:val="0"/>
        </w:rPr>
        <w:t xml:space="preserve">ibid,</w:t>
      </w:r>
      <w:r w:rsidDel="00000000" w:rsidR="00000000" w:rsidRPr="00000000">
        <w:rPr>
          <w:rtl w:val="0"/>
        </w:rPr>
        <w:t xml:space="preserve"> p. 35, P1. III, 3 and 6</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L 844.23 </w:t>
      </w:r>
      <w:r w:rsidDel="00000000" w:rsidR="00000000" w:rsidRPr="00000000">
        <w:rPr>
          <w:u w:val="single"/>
          <w:rtl w:val="0"/>
        </w:rPr>
        <w:t xml:space="preserve">Vase</w:t>
      </w:r>
      <w:r w:rsidDel="00000000" w:rsidR="00000000" w:rsidRPr="00000000">
        <w:rPr>
          <w:rtl w:val="0"/>
        </w:rPr>
        <w:t xml:space="preserve"> (ht. 3 ½ in.); similar to </w:t>
      </w:r>
      <w:r w:rsidDel="00000000" w:rsidR="00000000" w:rsidRPr="00000000">
        <w:rPr>
          <w:u w:val="single"/>
          <w:rtl w:val="0"/>
        </w:rPr>
        <w:t xml:space="preserve">ibid</w:t>
      </w:r>
      <w:r w:rsidDel="00000000" w:rsidR="00000000" w:rsidRPr="00000000">
        <w:rPr>
          <w:rtl w:val="0"/>
        </w:rPr>
        <w:t xml:space="preserve"> P1. II, 6</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L 844. 24 </w:t>
      </w:r>
      <w:r w:rsidDel="00000000" w:rsidR="00000000" w:rsidRPr="00000000">
        <w:rPr>
          <w:u w:val="single"/>
          <w:rtl w:val="0"/>
        </w:rPr>
        <w:t xml:space="preserve">Bunch of Grapes </w:t>
      </w:r>
      <w:r w:rsidDel="00000000" w:rsidR="00000000" w:rsidRPr="00000000">
        <w:rPr>
          <w:rtl w:val="0"/>
        </w:rPr>
        <w:t xml:space="preserve">(ht. 1 ¾ in.); round markings, similar to </w:t>
      </w:r>
      <w:r w:rsidDel="00000000" w:rsidR="00000000" w:rsidRPr="00000000">
        <w:rPr>
          <w:u w:val="single"/>
          <w:rtl w:val="0"/>
        </w:rPr>
        <w:t xml:space="preserve">ibid</w:t>
      </w:r>
      <w:r w:rsidDel="00000000" w:rsidR="00000000" w:rsidRPr="00000000">
        <w:rPr>
          <w:rtl w:val="0"/>
        </w:rPr>
        <w:t xml:space="preserve">, P1.II,1</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L 844.25 </w:t>
      </w:r>
      <w:r w:rsidDel="00000000" w:rsidR="00000000" w:rsidRPr="00000000">
        <w:rPr>
          <w:u w:val="single"/>
          <w:rtl w:val="0"/>
        </w:rPr>
        <w:t xml:space="preserve">Cup (</w:t>
      </w:r>
      <w:r w:rsidDel="00000000" w:rsidR="00000000" w:rsidRPr="00000000">
        <w:rPr>
          <w:rtl w:val="0"/>
        </w:rPr>
        <w:t xml:space="preserve">ht. 1 ⅝ in.); see </w:t>
      </w:r>
      <w:r w:rsidDel="00000000" w:rsidR="00000000" w:rsidRPr="00000000">
        <w:rPr>
          <w:u w:val="single"/>
          <w:rtl w:val="0"/>
        </w:rPr>
        <w:t xml:space="preserve">ibid.</w:t>
      </w:r>
      <w:r w:rsidDel="00000000" w:rsidR="00000000" w:rsidRPr="00000000">
        <w:rPr>
          <w:rtl w:val="0"/>
        </w:rPr>
        <w:t xml:space="preserve"> p. 34, similar to P1. III, I and IV, 2.</w:t>
      </w:r>
    </w:p>
    <w:p w:rsidR="00000000" w:rsidDel="00000000" w:rsidP="00000000" w:rsidRDefault="00000000" w:rsidRPr="00000000">
      <w:pPr>
        <w:widowControl w:val="0"/>
        <w:contextualSpacing w:val="0"/>
        <w:rPr/>
      </w:pPr>
      <w:r w:rsidDel="00000000" w:rsidR="00000000" w:rsidRPr="00000000">
        <w:rPr>
          <w:rtl w:val="0"/>
        </w:rPr>
        <w:t xml:space="preserve">L 844. 26 </w:t>
      </w:r>
      <w:r w:rsidDel="00000000" w:rsidR="00000000" w:rsidRPr="00000000">
        <w:rPr>
          <w:u w:val="single"/>
          <w:rtl w:val="0"/>
        </w:rPr>
        <w:t xml:space="preserve">Cup</w:t>
      </w:r>
      <w:r w:rsidDel="00000000" w:rsidR="00000000" w:rsidRPr="00000000">
        <w:rPr>
          <w:rtl w:val="0"/>
        </w:rPr>
        <w:t xml:space="preserve"> (ht. 1 ⅛ in.); see </w:t>
      </w:r>
      <w:r w:rsidDel="00000000" w:rsidR="00000000" w:rsidRPr="00000000">
        <w:rPr>
          <w:u w:val="single"/>
          <w:rtl w:val="0"/>
        </w:rPr>
        <w:t xml:space="preserve">ibid</w:t>
      </w:r>
      <w:r w:rsidDel="00000000" w:rsidR="00000000" w:rsidRPr="00000000">
        <w:rPr>
          <w:rtl w:val="0"/>
        </w:rPr>
        <w:t xml:space="preserve"> p.34, similar to P1. III, I and IV, 2.</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L 844.27 </w:t>
      </w:r>
      <w:r w:rsidDel="00000000" w:rsidR="00000000" w:rsidRPr="00000000">
        <w:rPr>
          <w:u w:val="single"/>
          <w:rtl w:val="0"/>
        </w:rPr>
        <w:t xml:space="preserve">Vase</w:t>
      </w:r>
      <w:r w:rsidDel="00000000" w:rsidR="00000000" w:rsidRPr="00000000">
        <w:rPr>
          <w:rtl w:val="0"/>
        </w:rPr>
        <w:t xml:space="preserve"> (ht. 2 ¼ in.); similar to </w:t>
      </w:r>
      <w:r w:rsidDel="00000000" w:rsidR="00000000" w:rsidRPr="00000000">
        <w:rPr>
          <w:u w:val="single"/>
          <w:rtl w:val="0"/>
        </w:rPr>
        <w:t xml:space="preserve">ibid</w:t>
      </w:r>
      <w:r w:rsidDel="00000000" w:rsidR="00000000" w:rsidRPr="00000000">
        <w:rPr>
          <w:rtl w:val="0"/>
        </w:rPr>
        <w:t xml:space="preserve"> P1. III, 6.</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Tomb of Siptah</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r>
      <w:r w:rsidDel="00000000" w:rsidR="00000000" w:rsidRPr="00000000">
        <w:rPr>
          <w:u w:val="single"/>
          <w:rtl w:val="0"/>
        </w:rPr>
        <w:t xml:space="preserve">Ushabti of Siptah;</w:t>
      </w:r>
      <w:r w:rsidDel="00000000" w:rsidR="00000000" w:rsidRPr="00000000">
        <w:rPr>
          <w:rtl w:val="0"/>
        </w:rPr>
        <w:t xml:space="preserve"> alabaster; ht. 7 ⅝ in.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Tomb of Queen Taosrit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r>
      <w:r w:rsidDel="00000000" w:rsidR="00000000" w:rsidRPr="00000000">
        <w:rPr>
          <w:u w:val="single"/>
          <w:rtl w:val="0"/>
        </w:rPr>
        <w:t xml:space="preserve">A string</w:t>
      </w:r>
      <w:r w:rsidDel="00000000" w:rsidR="00000000" w:rsidRPr="00000000">
        <w:rPr>
          <w:rtl w:val="0"/>
        </w:rPr>
        <w:t xml:space="preserve"> of open work spherical beads and pendents from a necklace of Queen Taosrit; 77 spherical beads, 24 pendants; gold; L. 24 in. See Davis etc. </w:t>
      </w:r>
      <w:r w:rsidDel="00000000" w:rsidR="00000000" w:rsidRPr="00000000">
        <w:rPr>
          <w:u w:val="single"/>
          <w:rtl w:val="0"/>
        </w:rPr>
        <w:t xml:space="preserve">Tomb of Siptah</w:t>
      </w:r>
      <w:r w:rsidDel="00000000" w:rsidR="00000000" w:rsidRPr="00000000">
        <w:rPr>
          <w:rtl w:val="0"/>
        </w:rPr>
        <w:t xml:space="preserve"> p. 37 and Plate “Gold necklace of Queen Taosrift,” for beads now in Cairo Museum of which these are further examples.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Tomb unknown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Newport </w:t>
      </w:r>
      <w:r w:rsidDel="00000000" w:rsidR="00000000" w:rsidRPr="00000000">
        <w:rPr>
          <w:u w:val="single"/>
          <w:rtl w:val="0"/>
        </w:rPr>
        <w:t xml:space="preserve">Stucco mask</w:t>
      </w:r>
      <w:r w:rsidDel="00000000" w:rsidR="00000000" w:rsidRPr="00000000">
        <w:rPr>
          <w:rtl w:val="0"/>
        </w:rPr>
        <w:t xml:space="preserve">, from a bundle in a canopic jar. Height about 6 in.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[Page 7]</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LIST OF MISCELLANEOUS OBJECTS POSSIBLY FROM A ROYAL TOMB AT THEBES IN METROPOLITAN MUSEUM OF ART, NEW YORK, JUNE 1 , 1915</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Loan No, 1277.23, </w:t>
      </w:r>
      <w:r w:rsidDel="00000000" w:rsidR="00000000" w:rsidRPr="00000000">
        <w:rPr>
          <w:u w:val="single"/>
          <w:rtl w:val="0"/>
        </w:rPr>
        <w:t xml:space="preserve">Glass vase</w:t>
      </w:r>
      <w:r w:rsidDel="00000000" w:rsidR="00000000" w:rsidRPr="00000000">
        <w:rPr>
          <w:rtl w:val="0"/>
        </w:rPr>
        <w:t xml:space="preserve">, shape [hw: image] ; deep blue body color, with yellow, light blue and white drawn pattern supposed to be  from tomb of Amenhotep III; lent by Mrs. J. Pierpont Morgan; purchased from M. Mohasib, 1912-13. Hy. 0.08m.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Loan No 1277.24, </w:t>
      </w:r>
      <w:r w:rsidDel="00000000" w:rsidR="00000000" w:rsidRPr="00000000">
        <w:rPr>
          <w:u w:val="single"/>
          <w:rtl w:val="0"/>
        </w:rPr>
        <w:t xml:space="preserve">Glass vase</w:t>
      </w:r>
      <w:r w:rsidDel="00000000" w:rsidR="00000000" w:rsidRPr="00000000">
        <w:rPr>
          <w:rtl w:val="0"/>
        </w:rPr>
        <w:t xml:space="preserve">, amphora in from. [hw: image] , deep blue body color with light blue, white and yellow drawn patter; lip edged in white, foot in light blue, yellow glass thread about lower part of body. From tomb of Amenhotep II, according to Maspero; lent by Mrs. J. Pierpont Morgan; purchased from M. Mohassib 1912-13. Ht. 0.103m.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Access. No. 10.193; </w:t>
      </w:r>
      <w:r w:rsidDel="00000000" w:rsidR="00000000" w:rsidRPr="00000000">
        <w:rPr>
          <w:u w:val="single"/>
          <w:rtl w:val="0"/>
        </w:rPr>
        <w:t xml:space="preserve">fragment of ushabti of Seti I</w:t>
      </w:r>
      <w:r w:rsidDel="00000000" w:rsidR="00000000" w:rsidRPr="00000000">
        <w:rPr>
          <w:rtl w:val="0"/>
        </w:rPr>
        <w:t xml:space="preserve">; green glazed falence; gift of Garrett Chatfield Pier; hy. 3 11/16 in.</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Access No. 10.130.1073; </w:t>
      </w:r>
      <w:r w:rsidDel="00000000" w:rsidR="00000000" w:rsidRPr="00000000">
        <w:rPr>
          <w:u w:val="single"/>
          <w:rtl w:val="0"/>
        </w:rPr>
        <w:t xml:space="preserve">fragment of ushabti of Seti I;</w:t>
      </w:r>
      <w:r w:rsidDel="00000000" w:rsidR="00000000" w:rsidRPr="00000000">
        <w:rPr>
          <w:rtl w:val="0"/>
        </w:rPr>
        <w:t xml:space="preserve"> green glazed faience, Murch Collection; gift of Miss Helen Miller Gould; ht. 1 7/8 in.</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Access. No. 08.202.35; </w:t>
      </w:r>
      <w:r w:rsidDel="00000000" w:rsidR="00000000" w:rsidRPr="00000000">
        <w:rPr>
          <w:u w:val="single"/>
          <w:rtl w:val="0"/>
        </w:rPr>
        <w:t xml:space="preserve">Cup</w:t>
      </w:r>
      <w:r w:rsidDel="00000000" w:rsidR="00000000" w:rsidRPr="00000000">
        <w:rPr>
          <w:rtl w:val="0"/>
        </w:rPr>
        <w:t xml:space="preserve"> [hw: image] shaped; inscribed with the two cartouches of Ramses II in black; blue-green glazed faience; purchased of M. Mohassib, 1908; ht. 4 in.</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Access. No. 847; </w:t>
      </w:r>
      <w:r w:rsidDel="00000000" w:rsidR="00000000" w:rsidRPr="00000000">
        <w:rPr>
          <w:u w:val="single"/>
          <w:rtl w:val="0"/>
        </w:rPr>
        <w:t xml:space="preserve">ushabti of Hent-taui</w:t>
      </w:r>
      <w:r w:rsidDel="00000000" w:rsidR="00000000" w:rsidRPr="00000000">
        <w:rPr>
          <w:rtl w:val="0"/>
        </w:rPr>
        <w:t xml:space="preserve">; blue glazed faience. Bought of Maspero in 1886.</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Access. Nos. 10.130.1066, 1067A-B; </w:t>
      </w:r>
      <w:r w:rsidDel="00000000" w:rsidR="00000000" w:rsidRPr="00000000">
        <w:rPr>
          <w:u w:val="single"/>
          <w:rtl w:val="0"/>
        </w:rPr>
        <w:t xml:space="preserve">3 Ushabtis of Hent-taui;</w:t>
      </w:r>
      <w:r w:rsidDel="00000000" w:rsidR="00000000" w:rsidRPr="00000000">
        <w:rPr>
          <w:rtl w:val="0"/>
        </w:rPr>
        <w:t xml:space="preserve"> blue glazed faience. Murch Collection, gift of Miss Helen Miller Gould.</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Loan No. 1277.73, </w:t>
      </w:r>
      <w:r w:rsidDel="00000000" w:rsidR="00000000" w:rsidRPr="00000000">
        <w:rPr>
          <w:u w:val="single"/>
          <w:rtl w:val="0"/>
        </w:rPr>
        <w:t xml:space="preserve">Ushabti of Hent-taui; </w:t>
      </w:r>
      <w:r w:rsidDel="00000000" w:rsidR="00000000" w:rsidRPr="00000000">
        <w:rPr>
          <w:rtl w:val="0"/>
        </w:rPr>
        <w:t xml:space="preserve"> blue glazed faience. Lent by J.P. Morgan, bought of M. Mohassib about 1911.</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Access. No.  949, </w:t>
      </w:r>
      <w:r w:rsidDel="00000000" w:rsidR="00000000" w:rsidRPr="00000000">
        <w:rPr>
          <w:u w:val="single"/>
          <w:rtl w:val="0"/>
        </w:rPr>
        <w:t xml:space="preserve">Ushabti of Ra-ma-ka:</w:t>
      </w:r>
      <w:r w:rsidDel="00000000" w:rsidR="00000000" w:rsidRPr="00000000">
        <w:rPr>
          <w:rtl w:val="0"/>
        </w:rPr>
        <w:t xml:space="preserve"> blue glazed faience. Bought of Maspero, 1886.</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Access. No. 10.103.1065A, </w:t>
      </w:r>
      <w:r w:rsidDel="00000000" w:rsidR="00000000" w:rsidRPr="00000000">
        <w:rPr>
          <w:u w:val="single"/>
          <w:rtl w:val="0"/>
        </w:rPr>
        <w:t xml:space="preserve">Ushabti of Ra-ma-ka:</w:t>
      </w:r>
      <w:r w:rsidDel="00000000" w:rsidR="00000000" w:rsidRPr="00000000">
        <w:rPr>
          <w:rtl w:val="0"/>
        </w:rPr>
        <w:t xml:space="preserve"> blue glazed faience. Murch Collection, Gift of Miss Helen Miller Gould.</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Loan No, 1277.72 </w:t>
      </w:r>
      <w:r w:rsidDel="00000000" w:rsidR="00000000" w:rsidRPr="00000000">
        <w:rPr>
          <w:u w:val="single"/>
          <w:rtl w:val="0"/>
        </w:rPr>
        <w:t xml:space="preserve">Ushabti of Ra-ma-ka</w:t>
      </w:r>
      <w:r w:rsidDel="00000000" w:rsidR="00000000" w:rsidRPr="00000000">
        <w:rPr>
          <w:rtl w:val="0"/>
        </w:rPr>
        <w:t xml:space="preserve">; blue glazed faience. Lent by J.P. Morgan, bought of M. Mohassib, about 1911.</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[PAGE 8]</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Coptic Material from Valley of the Kings.</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Access. No. 14.6.222; platter; from Coptic site at Tomb 2; coarse light red ware; decorated with red, white and black.</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Access No. 14.6.223; ostracon, limestone; Coptic inscription.</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Access. No. 14.6.224; pot; from Tomb 2; coarse black ware, Coptic.</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Access. No. 14.6.225; pot; coarse red ware; ht. 0.22m; diam. 0.25m.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Access No. 14.6.226; pot; coarse red ware; Coptic; lower half blackened. Ht. 0.24; diam. 0.18m.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Access. No. 14.6.228; pot; coarse red ware; Coptic; ht. 0.595m.; diam. 0.235m.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[PAGE 9]</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OBJECTS FOUND IN THE VALLEY OF THE KINGS, IN THE PRIVATE COLLECTION OF THEODORE M. DAVIS ESQ. THOSE MARKED “NEWPORT” IN MR. DAVIS’ HOUSE: THOSE MARKED WITH “L” AND A NUMBER, ON LOAN IN THE METROPOLITAN MUSEUM, JUNE 1, 1915</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Model Objects from Tomb Foundation Deposit of Hetshepsut</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 678.1 </w:t>
      </w:r>
      <w:r w:rsidDel="00000000" w:rsidR="00000000" w:rsidRPr="00000000">
        <w:rPr>
          <w:u w:val="single"/>
          <w:rtl w:val="0"/>
        </w:rPr>
        <w:t xml:space="preserve">Roll of 5 Mats;</w:t>
      </w:r>
      <w:r w:rsidDel="00000000" w:rsidR="00000000" w:rsidRPr="00000000">
        <w:rPr>
          <w:rtl w:val="0"/>
        </w:rPr>
        <w:t xml:space="preserve"> (L. 7 ½ in. ). See Davis </w:t>
      </w:r>
      <w:r w:rsidDel="00000000" w:rsidR="00000000" w:rsidRPr="00000000">
        <w:rPr>
          <w:u w:val="single"/>
          <w:rtl w:val="0"/>
        </w:rPr>
        <w:t xml:space="preserve">Tomb of Hâtshopsîtû</w:t>
      </w:r>
      <w:r w:rsidDel="00000000" w:rsidR="00000000" w:rsidRPr="00000000">
        <w:rPr>
          <w:rtl w:val="0"/>
        </w:rPr>
        <w:t xml:space="preserve">, p. 106.</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 678.2 </w:t>
      </w:r>
      <w:r w:rsidDel="00000000" w:rsidR="00000000" w:rsidRPr="00000000">
        <w:rPr>
          <w:u w:val="single"/>
          <w:rtl w:val="0"/>
        </w:rPr>
        <w:t xml:space="preserve">Jar-rest</w:t>
      </w:r>
      <w:r w:rsidDel="00000000" w:rsidR="00000000" w:rsidRPr="00000000">
        <w:rPr>
          <w:rtl w:val="0"/>
        </w:rPr>
        <w:t xml:space="preserve"> of rush work; (L. 5 5/8 in.; w. 4 3/8 in.). Similar to </w:t>
      </w:r>
      <w:r w:rsidDel="00000000" w:rsidR="00000000" w:rsidRPr="00000000">
        <w:rPr>
          <w:u w:val="single"/>
          <w:rtl w:val="0"/>
        </w:rPr>
        <w:t xml:space="preserve">ibid</w:t>
      </w:r>
      <w:r w:rsidDel="00000000" w:rsidR="00000000" w:rsidRPr="00000000">
        <w:rPr>
          <w:rtl w:val="0"/>
        </w:rPr>
        <w:t xml:space="preserve"> P1. XV, 7.</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 678.3-5 </w:t>
      </w:r>
      <w:r w:rsidDel="00000000" w:rsidR="00000000" w:rsidRPr="00000000">
        <w:rPr>
          <w:u w:val="single"/>
          <w:rtl w:val="0"/>
        </w:rPr>
        <w:t xml:space="preserve"> 3 pieces of bread</w:t>
      </w:r>
      <w:r w:rsidDel="00000000" w:rsidR="00000000" w:rsidRPr="00000000">
        <w:rPr>
          <w:rtl w:val="0"/>
        </w:rPr>
        <w:t xml:space="preserve"> (Diam. 2 3/8 in.; L 3 ½ in,; L. 2 ½ in.)/ </w:t>
      </w:r>
      <w:r w:rsidDel="00000000" w:rsidR="00000000" w:rsidRPr="00000000">
        <w:rPr>
          <w:u w:val="single"/>
          <w:rtl w:val="0"/>
        </w:rPr>
        <w:t xml:space="preserve">Ibid.</w:t>
      </w:r>
      <w:r w:rsidDel="00000000" w:rsidR="00000000" w:rsidRPr="00000000">
        <w:rPr>
          <w:rtl w:val="0"/>
        </w:rPr>
        <w:t xml:space="preserve"> page 106.</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 678.6-8 </w:t>
      </w:r>
      <w:r w:rsidDel="00000000" w:rsidR="00000000" w:rsidRPr="00000000">
        <w:rPr>
          <w:u w:val="single"/>
          <w:rtl w:val="0"/>
        </w:rPr>
        <w:t xml:space="preserve">3 samples of linen</w:t>
      </w:r>
      <w:r w:rsidDel="00000000" w:rsidR="00000000" w:rsidRPr="00000000">
        <w:rPr>
          <w:rtl w:val="0"/>
        </w:rPr>
        <w:t xml:space="preserve">; ( L. 4 5/8 in.; L. 8 ½ in.; L. 9 ½ in.). </w:t>
      </w:r>
      <w:r w:rsidDel="00000000" w:rsidR="00000000" w:rsidRPr="00000000">
        <w:rPr>
          <w:u w:val="single"/>
          <w:rtl w:val="0"/>
        </w:rPr>
        <w:t xml:space="preserve">Ibid. </w:t>
      </w:r>
      <w:r w:rsidDel="00000000" w:rsidR="00000000" w:rsidRPr="00000000">
        <w:rPr>
          <w:rtl w:val="0"/>
        </w:rPr>
        <w:t xml:space="preserve">page 106.</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 678.9 </w:t>
      </w:r>
      <w:r w:rsidDel="00000000" w:rsidR="00000000" w:rsidRPr="00000000">
        <w:rPr>
          <w:u w:val="single"/>
          <w:rtl w:val="0"/>
        </w:rPr>
        <w:t xml:space="preserve">Brick mold</w:t>
      </w:r>
      <w:r w:rsidDel="00000000" w:rsidR="00000000" w:rsidRPr="00000000">
        <w:rPr>
          <w:rtl w:val="0"/>
        </w:rPr>
        <w:t xml:space="preserve">; wood; ( L. 4 5/8 in.; w. 2 3/8 in.) Similar to </w:t>
      </w:r>
      <w:r w:rsidDel="00000000" w:rsidR="00000000" w:rsidRPr="00000000">
        <w:rPr>
          <w:u w:val="single"/>
          <w:rtl w:val="0"/>
        </w:rPr>
        <w:t xml:space="preserve">ibid.</w:t>
      </w:r>
      <w:r w:rsidDel="00000000" w:rsidR="00000000" w:rsidRPr="00000000">
        <w:rPr>
          <w:rtl w:val="0"/>
        </w:rPr>
        <w:t xml:space="preserve"> P1. XV, 12.</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 678.16 </w:t>
      </w:r>
      <w:r w:rsidDel="00000000" w:rsidR="00000000" w:rsidRPr="00000000">
        <w:rPr>
          <w:u w:val="single"/>
          <w:rtl w:val="0"/>
        </w:rPr>
        <w:t xml:space="preserve">Alabaster jar</w:t>
      </w:r>
      <w:r w:rsidDel="00000000" w:rsidR="00000000" w:rsidRPr="00000000">
        <w:rPr>
          <w:rtl w:val="0"/>
        </w:rPr>
        <w:t xml:space="preserve">; (Ht. 1 15/16 in. with lid) See </w:t>
      </w:r>
      <w:r w:rsidDel="00000000" w:rsidR="00000000" w:rsidRPr="00000000">
        <w:rPr>
          <w:u w:val="single"/>
          <w:rtl w:val="0"/>
        </w:rPr>
        <w:t xml:space="preserve">ibid </w:t>
      </w:r>
      <w:r w:rsidDel="00000000" w:rsidR="00000000" w:rsidRPr="00000000">
        <w:rPr>
          <w:rtl w:val="0"/>
        </w:rPr>
        <w:t xml:space="preserve">p. 105, P1. XIV,1</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 – </w:t>
      </w:r>
      <w:r w:rsidDel="00000000" w:rsidR="00000000" w:rsidRPr="00000000">
        <w:rPr>
          <w:u w:val="single"/>
          <w:rtl w:val="0"/>
        </w:rPr>
        <w:t xml:space="preserve">Whip</w:t>
      </w:r>
      <w:r w:rsidDel="00000000" w:rsidR="00000000" w:rsidRPr="00000000">
        <w:rPr>
          <w:rtl w:val="0"/>
        </w:rPr>
        <w:t xml:space="preserve">; wood covered with gold leaf; (L. 3 1/16 in.) Shown in </w:t>
      </w:r>
      <w:r w:rsidDel="00000000" w:rsidR="00000000" w:rsidRPr="00000000">
        <w:rPr>
          <w:u w:val="single"/>
          <w:rtl w:val="0"/>
        </w:rPr>
        <w:t xml:space="preserve">ibid</w:t>
      </w:r>
      <w:r w:rsidDel="00000000" w:rsidR="00000000" w:rsidRPr="00000000">
        <w:rPr>
          <w:rtl w:val="0"/>
        </w:rPr>
        <w:t xml:space="preserve">. P1. XV, 8</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 – </w:t>
      </w:r>
      <w:r w:rsidDel="00000000" w:rsidR="00000000" w:rsidRPr="00000000">
        <w:rPr>
          <w:u w:val="single"/>
          <w:rtl w:val="0"/>
        </w:rPr>
        <w:t xml:space="preserve">Knot amulet;</w:t>
      </w:r>
      <w:r w:rsidDel="00000000" w:rsidR="00000000" w:rsidRPr="00000000">
        <w:rPr>
          <w:rtl w:val="0"/>
        </w:rPr>
        <w:t xml:space="preserve"> wood covered with gold leaf; (L. 3 in.) Similar to </w:t>
      </w:r>
      <w:r w:rsidDel="00000000" w:rsidR="00000000" w:rsidRPr="00000000">
        <w:rPr>
          <w:u w:val="single"/>
          <w:rtl w:val="0"/>
        </w:rPr>
        <w:t xml:space="preserve">ibid</w:t>
      </w:r>
      <w:r w:rsidDel="00000000" w:rsidR="00000000" w:rsidRPr="00000000">
        <w:rPr>
          <w:rtl w:val="0"/>
        </w:rPr>
        <w:t xml:space="preserve">. P1. XV, 11.</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L678.10 </w:t>
      </w:r>
      <w:r w:rsidDel="00000000" w:rsidR="00000000" w:rsidRPr="00000000">
        <w:rPr>
          <w:u w:val="single"/>
          <w:rtl w:val="0"/>
        </w:rPr>
        <w:t xml:space="preserve">Knife</w:t>
      </w:r>
      <w:r w:rsidDel="00000000" w:rsidR="00000000" w:rsidRPr="00000000">
        <w:rPr>
          <w:rtl w:val="0"/>
        </w:rPr>
        <w:t xml:space="preserve"> (saw!); (L. 7 1.2 in.) Similar to </w:t>
      </w:r>
      <w:r w:rsidDel="00000000" w:rsidR="00000000" w:rsidRPr="00000000">
        <w:rPr>
          <w:u w:val="single"/>
          <w:rtl w:val="0"/>
        </w:rPr>
        <w:t xml:space="preserve">ibid</w:t>
      </w:r>
      <w:r w:rsidDel="00000000" w:rsidR="00000000" w:rsidRPr="00000000">
        <w:rPr>
          <w:rtl w:val="0"/>
        </w:rPr>
        <w:t xml:space="preserve"> P1. XV, 5.</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 678.11 </w:t>
      </w:r>
      <w:r w:rsidDel="00000000" w:rsidR="00000000" w:rsidRPr="00000000">
        <w:rPr>
          <w:u w:val="single"/>
          <w:rtl w:val="0"/>
        </w:rPr>
        <w:t xml:space="preserve">Adze</w:t>
      </w:r>
      <w:r w:rsidDel="00000000" w:rsidR="00000000" w:rsidRPr="00000000">
        <w:rPr>
          <w:rtl w:val="0"/>
        </w:rPr>
        <w:t xml:space="preserve">, copper blasé lashed to wooden handle with leather; (L. 5 in.) Similar to </w:t>
      </w:r>
      <w:r w:rsidDel="00000000" w:rsidR="00000000" w:rsidRPr="00000000">
        <w:rPr>
          <w:u w:val="single"/>
          <w:rtl w:val="0"/>
        </w:rPr>
        <w:t xml:space="preserve">ibid</w:t>
      </w:r>
      <w:r w:rsidDel="00000000" w:rsidR="00000000" w:rsidRPr="00000000">
        <w:rPr>
          <w:rtl w:val="0"/>
        </w:rPr>
        <w:t xml:space="preserve">. P1.XV, 3.</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 678.12 </w:t>
      </w:r>
      <w:r w:rsidDel="00000000" w:rsidR="00000000" w:rsidRPr="00000000">
        <w:rPr>
          <w:u w:val="single"/>
          <w:rtl w:val="0"/>
        </w:rPr>
        <w:t xml:space="preserve">Chisel; </w:t>
      </w:r>
      <w:r w:rsidDel="00000000" w:rsidR="00000000" w:rsidRPr="00000000">
        <w:rPr>
          <w:rtl w:val="0"/>
        </w:rPr>
        <w:t xml:space="preserve">(L. 6 3/8 in.) Similar to </w:t>
      </w:r>
      <w:r w:rsidDel="00000000" w:rsidR="00000000" w:rsidRPr="00000000">
        <w:rPr>
          <w:u w:val="single"/>
          <w:rtl w:val="0"/>
        </w:rPr>
        <w:t xml:space="preserve">ibid </w:t>
      </w:r>
      <w:r w:rsidDel="00000000" w:rsidR="00000000" w:rsidRPr="00000000">
        <w:rPr>
          <w:rtl w:val="0"/>
        </w:rPr>
        <w:t xml:space="preserve">P1. XV, 1.</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 678.14 </w:t>
      </w:r>
      <w:r w:rsidDel="00000000" w:rsidR="00000000" w:rsidRPr="00000000">
        <w:rPr>
          <w:u w:val="single"/>
          <w:rtl w:val="0"/>
        </w:rPr>
        <w:t xml:space="preserve">Setep</w:t>
      </w:r>
      <w:r w:rsidDel="00000000" w:rsidR="00000000" w:rsidRPr="00000000">
        <w:rPr>
          <w:rtl w:val="0"/>
        </w:rPr>
        <w:t xml:space="preserve">- sign, wood; (L. 3 3/8 in.) Similar to </w:t>
      </w:r>
      <w:r w:rsidDel="00000000" w:rsidR="00000000" w:rsidRPr="00000000">
        <w:rPr>
          <w:u w:val="single"/>
          <w:rtl w:val="0"/>
        </w:rPr>
        <w:t xml:space="preserve">ibid</w:t>
      </w:r>
      <w:r w:rsidDel="00000000" w:rsidR="00000000" w:rsidRPr="00000000">
        <w:rPr>
          <w:rtl w:val="0"/>
        </w:rPr>
        <w:t xml:space="preserve">, P1. XV, 6.</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 678.14 </w:t>
      </w:r>
      <w:r w:rsidDel="00000000" w:rsidR="00000000" w:rsidRPr="00000000">
        <w:rPr>
          <w:u w:val="single"/>
          <w:rtl w:val="0"/>
        </w:rPr>
        <w:t xml:space="preserve">Mason’s float;</w:t>
      </w:r>
      <w:r w:rsidDel="00000000" w:rsidR="00000000" w:rsidRPr="00000000">
        <w:rPr>
          <w:rtl w:val="0"/>
        </w:rPr>
        <w:t xml:space="preserve"> (L. 2 15/16 in.); Similar to </w:t>
      </w:r>
      <w:r w:rsidDel="00000000" w:rsidR="00000000" w:rsidRPr="00000000">
        <w:rPr>
          <w:u w:val="single"/>
          <w:rtl w:val="0"/>
        </w:rPr>
        <w:t xml:space="preserve">ibid</w:t>
      </w:r>
      <w:r w:rsidDel="00000000" w:rsidR="00000000" w:rsidRPr="00000000">
        <w:rPr>
          <w:rtl w:val="0"/>
        </w:rPr>
        <w:t xml:space="preserve">. P1. XV, 12.</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 1372.54 </w:t>
      </w:r>
      <w:r w:rsidDel="00000000" w:rsidR="00000000" w:rsidRPr="00000000">
        <w:rPr>
          <w:u w:val="single"/>
          <w:rtl w:val="0"/>
        </w:rPr>
        <w:t xml:space="preserve">Model axe</w:t>
      </w:r>
      <w:r w:rsidDel="00000000" w:rsidR="00000000" w:rsidRPr="00000000">
        <w:rPr>
          <w:rtl w:val="0"/>
        </w:rPr>
        <w:t xml:space="preserve"> with wooden handle (L. 3 in. ; w. 2 1/8 in.) Similar to </w:t>
      </w:r>
      <w:r w:rsidDel="00000000" w:rsidR="00000000" w:rsidRPr="00000000">
        <w:rPr>
          <w:u w:val="single"/>
          <w:rtl w:val="0"/>
        </w:rPr>
        <w:t xml:space="preserve">ibid</w:t>
      </w:r>
      <w:r w:rsidDel="00000000" w:rsidR="00000000" w:rsidRPr="00000000">
        <w:rPr>
          <w:rtl w:val="0"/>
        </w:rPr>
        <w:t xml:space="preserve"> P1. XV, 9.</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L 1372.614 </w:t>
      </w:r>
      <w:r w:rsidDel="00000000" w:rsidR="00000000" w:rsidRPr="00000000">
        <w:rPr>
          <w:u w:val="single"/>
          <w:rtl w:val="0"/>
        </w:rPr>
        <w:t xml:space="preserve">Chisel</w:t>
      </w:r>
      <w:r w:rsidDel="00000000" w:rsidR="00000000" w:rsidRPr="00000000">
        <w:rPr>
          <w:rtl w:val="0"/>
        </w:rPr>
        <w:t xml:space="preserve">, copper blade and wooden handle (L. 6 3/16 in.). Somewhat similar to </w:t>
      </w:r>
      <w:r w:rsidDel="00000000" w:rsidR="00000000" w:rsidRPr="00000000">
        <w:rPr>
          <w:u w:val="single"/>
          <w:rtl w:val="0"/>
        </w:rPr>
        <w:t xml:space="preserve">ibid</w:t>
      </w:r>
      <w:r w:rsidDel="00000000" w:rsidR="00000000" w:rsidRPr="00000000">
        <w:rPr>
          <w:rtl w:val="0"/>
        </w:rPr>
        <w:t xml:space="preserve"> P1. XV, 10.</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[PAGE 10]</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FROM THE TOMB OF SIPTAH (continued)</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14.6.175; </w:t>
      </w:r>
      <w:r w:rsidDel="00000000" w:rsidR="00000000" w:rsidRPr="00000000">
        <w:rPr>
          <w:u w:val="single"/>
          <w:rtl w:val="0"/>
        </w:rPr>
        <w:t xml:space="preserve">Ushabti of Siptah;</w:t>
      </w:r>
      <w:r w:rsidDel="00000000" w:rsidR="00000000" w:rsidRPr="00000000">
        <w:rPr>
          <w:rtl w:val="0"/>
        </w:rPr>
        <w:t xml:space="preserve"> alabaster; Mummiform figure with royal head-dress; inscription in black ink; rough workmanship. Ht. 0.257m.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14.6.176; </w:t>
      </w:r>
      <w:r w:rsidDel="00000000" w:rsidR="00000000" w:rsidRPr="00000000">
        <w:rPr>
          <w:u w:val="single"/>
          <w:rtl w:val="0"/>
        </w:rPr>
        <w:t xml:space="preserve">Ushabti</w:t>
      </w:r>
      <w:r w:rsidDel="00000000" w:rsidR="00000000" w:rsidRPr="00000000">
        <w:rPr>
          <w:rtl w:val="0"/>
        </w:rPr>
        <w:t xml:space="preserve">        </w:t>
        <w:tab/>
        <w:t xml:space="preserve">“        </w:t>
        <w:tab/>
        <w:t xml:space="preserve">“        </w:t>
        <w:tab/>
        <w:t xml:space="preserve">“        </w:t>
        <w:tab/>
        <w:t xml:space="preserve">“        </w:t>
        <w:tab/>
        <w:t xml:space="preserve">Ht. 0.205m.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14.6.177 </w:t>
      </w:r>
      <w:r w:rsidDel="00000000" w:rsidR="00000000" w:rsidRPr="00000000">
        <w:rPr>
          <w:u w:val="single"/>
          <w:rtl w:val="0"/>
        </w:rPr>
        <w:t xml:space="preserve">Ushabti</w:t>
      </w:r>
      <w:r w:rsidDel="00000000" w:rsidR="00000000" w:rsidRPr="00000000">
        <w:rPr>
          <w:rtl w:val="0"/>
        </w:rPr>
        <w:t xml:space="preserve">        </w:t>
        <w:tab/>
        <w:t xml:space="preserve">“        </w:t>
        <w:tab/>
        <w:t xml:space="preserve">“        </w:t>
        <w:tab/>
        <w:t xml:space="preserve">“        </w:t>
        <w:tab/>
        <w:t xml:space="preserve">“        </w:t>
        <w:tab/>
        <w:t xml:space="preserve">Ht. 29m.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14.6.178 </w:t>
      </w:r>
      <w:r w:rsidDel="00000000" w:rsidR="00000000" w:rsidRPr="00000000">
        <w:rPr>
          <w:u w:val="single"/>
          <w:rtl w:val="0"/>
        </w:rPr>
        <w:t xml:space="preserve">Ushabti</w:t>
      </w:r>
      <w:r w:rsidDel="00000000" w:rsidR="00000000" w:rsidRPr="00000000">
        <w:rPr>
          <w:rtl w:val="0"/>
        </w:rPr>
        <w:t xml:space="preserve">        </w:t>
        <w:tab/>
        <w:t xml:space="preserve">“        </w:t>
        <w:tab/>
        <w:t xml:space="preserve">“        </w:t>
        <w:tab/>
        <w:t xml:space="preserve">“        </w:t>
        <w:tab/>
        <w:t xml:space="preserve">“        </w:t>
        <w:tab/>
        <w:t xml:space="preserve">Ht. 28m.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14.6.179 </w:t>
      </w:r>
      <w:r w:rsidDel="00000000" w:rsidR="00000000" w:rsidRPr="00000000">
        <w:rPr>
          <w:u w:val="single"/>
          <w:rtl w:val="0"/>
        </w:rPr>
        <w:t xml:space="preserve">Ushabti</w:t>
      </w:r>
      <w:r w:rsidDel="00000000" w:rsidR="00000000" w:rsidRPr="00000000">
        <w:rPr>
          <w:rtl w:val="0"/>
        </w:rPr>
        <w:t xml:space="preserve">        </w:t>
        <w:tab/>
        <w:t xml:space="preserve">“        </w:t>
        <w:tab/>
        <w:t xml:space="preserve">“        </w:t>
        <w:tab/>
        <w:t xml:space="preserve">“        </w:t>
        <w:tab/>
        <w:t xml:space="preserve">“        </w:t>
        <w:tab/>
        <w:t xml:space="preserve">Ht. 209m.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14.6.180 </w:t>
      </w:r>
      <w:r w:rsidDel="00000000" w:rsidR="00000000" w:rsidRPr="00000000">
        <w:rPr>
          <w:u w:val="single"/>
          <w:rtl w:val="0"/>
        </w:rPr>
        <w:t xml:space="preserve">Ushabti</w:t>
      </w:r>
      <w:r w:rsidDel="00000000" w:rsidR="00000000" w:rsidRPr="00000000">
        <w:rPr>
          <w:rtl w:val="0"/>
        </w:rPr>
        <w:t xml:space="preserve">        </w:t>
        <w:tab/>
        <w:t xml:space="preserve">“        </w:t>
        <w:tab/>
        <w:t xml:space="preserve">“        </w:t>
        <w:tab/>
        <w:t xml:space="preserve">“        </w:t>
        <w:tab/>
        <w:t xml:space="preserve">“        </w:t>
        <w:tab/>
        <w:t xml:space="preserve">Ht. 238m.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14.6.181 </w:t>
      </w:r>
      <w:r w:rsidDel="00000000" w:rsidR="00000000" w:rsidRPr="00000000">
        <w:rPr>
          <w:u w:val="single"/>
          <w:rtl w:val="0"/>
        </w:rPr>
        <w:t xml:space="preserve">Ushabti</w:t>
      </w:r>
      <w:r w:rsidDel="00000000" w:rsidR="00000000" w:rsidRPr="00000000">
        <w:rPr>
          <w:rtl w:val="0"/>
        </w:rPr>
        <w:t xml:space="preserve">        </w:t>
        <w:tab/>
        <w:t xml:space="preserve">“        </w:t>
        <w:tab/>
        <w:t xml:space="preserve">“        </w:t>
        <w:tab/>
        <w:t xml:space="preserve">“        </w:t>
        <w:tab/>
        <w:t xml:space="preserve">“        </w:t>
        <w:tab/>
        <w:t xml:space="preserve">Ht. 26m.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From a Royal Tomb (unknown)</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10.184.1A-B; </w:t>
      </w:r>
      <w:r w:rsidDel="00000000" w:rsidR="00000000" w:rsidRPr="00000000">
        <w:rPr>
          <w:u w:val="single"/>
          <w:rtl w:val="0"/>
        </w:rPr>
        <w:t xml:space="preserve">Pair of sandals;</w:t>
      </w:r>
      <w:r w:rsidDel="00000000" w:rsidR="00000000" w:rsidRPr="00000000">
        <w:rPr>
          <w:rtl w:val="0"/>
        </w:rPr>
        <w:t xml:space="preserve"> papyrus. Similar to those in Davis </w:t>
      </w:r>
      <w:r w:rsidDel="00000000" w:rsidR="00000000" w:rsidRPr="00000000">
        <w:rPr>
          <w:u w:val="single"/>
          <w:rtl w:val="0"/>
        </w:rPr>
        <w:t xml:space="preserve">Tomb of Iouiya and Touiyou</w:t>
      </w:r>
      <w:r w:rsidDel="00000000" w:rsidR="00000000" w:rsidRPr="00000000">
        <w:rPr>
          <w:rtl w:val="0"/>
        </w:rPr>
        <w:t xml:space="preserve">, P1. XLIV.</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Royal Tomb Furinture, surface finds in the Valley of the Kings.</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09.184.258-259; </w:t>
      </w:r>
      <w:r w:rsidDel="00000000" w:rsidR="00000000" w:rsidRPr="00000000">
        <w:rPr>
          <w:u w:val="single"/>
          <w:rtl w:val="0"/>
        </w:rPr>
        <w:t xml:space="preserve">Mud sealing’s</w:t>
      </w:r>
      <w:r w:rsidDel="00000000" w:rsidR="00000000" w:rsidRPr="00000000">
        <w:rPr>
          <w:rtl w:val="0"/>
        </w:rPr>
        <w:t xml:space="preserve"> painted blue, bearing impressions of the seal of the priests of the Royal Necropolis. Found 4 meters to south and front of Amenophis II tomb (No. 35).</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09.184.213; </w:t>
      </w:r>
      <w:r w:rsidDel="00000000" w:rsidR="00000000" w:rsidRPr="00000000">
        <w:rPr>
          <w:u w:val="single"/>
          <w:rtl w:val="0"/>
        </w:rPr>
        <w:t xml:space="preserve">Fragment of ushabti of Seti I</w:t>
      </w:r>
      <w:r w:rsidDel="00000000" w:rsidR="00000000" w:rsidRPr="00000000">
        <w:rPr>
          <w:rtl w:val="0"/>
        </w:rPr>
        <w:t xml:space="preserve"> found in chip near his tomb. Ht. 0.108m. x 0.05m. (N.B. See also list of Miscellaneous Objects for two other fragments).</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14.6.221; </w:t>
      </w:r>
      <w:r w:rsidDel="00000000" w:rsidR="00000000" w:rsidRPr="00000000">
        <w:rPr>
          <w:u w:val="single"/>
          <w:rtl w:val="0"/>
        </w:rPr>
        <w:t xml:space="preserve">Fragment</w:t>
      </w:r>
      <w:r w:rsidDel="00000000" w:rsidR="00000000" w:rsidRPr="00000000">
        <w:rPr>
          <w:rtl w:val="0"/>
        </w:rPr>
        <w:t xml:space="preserve"> of an indeterminate object, blue glazed stone; has cartouche of Ramses II on one side, remains of inscriptions on other side. 0.095m. x0.09m. x 0.055m.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09.184.211; </w:t>
      </w:r>
      <w:r w:rsidDel="00000000" w:rsidR="00000000" w:rsidRPr="00000000">
        <w:rPr>
          <w:u w:val="single"/>
          <w:rtl w:val="0"/>
        </w:rPr>
        <w:t xml:space="preserve">Fragment of wig</w:t>
      </w:r>
      <w:r w:rsidDel="00000000" w:rsidR="00000000" w:rsidRPr="00000000">
        <w:rPr>
          <w:rtl w:val="0"/>
        </w:rPr>
        <w:t xml:space="preserve"> from a mummy case; blue faience with wavy hair represented in relief. From workmen house “N” between tombs 18 and 21 0.095m. x 0.06m.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14.6.32; </w:t>
      </w:r>
      <w:r w:rsidDel="00000000" w:rsidR="00000000" w:rsidRPr="00000000">
        <w:rPr>
          <w:u w:val="single"/>
          <w:rtl w:val="0"/>
        </w:rPr>
        <w:t xml:space="preserve">Fragment of wig;</w:t>
      </w:r>
      <w:r w:rsidDel="00000000" w:rsidR="00000000" w:rsidRPr="00000000">
        <w:rPr>
          <w:rtl w:val="0"/>
        </w:rPr>
        <w:t xml:space="preserve">        </w:t>
        <w:tab/>
        <w:t xml:space="preserve">“        </w:t>
        <w:tab/>
        <w:t xml:space="preserve">“        </w:t>
        <w:tab/>
        <w:t xml:space="preserve">“        </w:t>
        <w:tab/>
        <w:t xml:space="preserve">L. 0.085m.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14.6.33; </w:t>
      </w:r>
      <w:r w:rsidDel="00000000" w:rsidR="00000000" w:rsidRPr="00000000">
        <w:rPr>
          <w:u w:val="single"/>
          <w:rtl w:val="0"/>
        </w:rPr>
        <w:t xml:space="preserve">Fragment of wig;</w:t>
      </w:r>
      <w:r w:rsidDel="00000000" w:rsidR="00000000" w:rsidRPr="00000000">
        <w:rPr>
          <w:rtl w:val="0"/>
        </w:rPr>
        <w:t xml:space="preserve"> faience, dark blue and yellow color inlaid; ht. 0.045m.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14.6.36; </w:t>
      </w:r>
      <w:r w:rsidDel="00000000" w:rsidR="00000000" w:rsidRPr="00000000">
        <w:rPr>
          <w:u w:val="single"/>
          <w:rtl w:val="0"/>
        </w:rPr>
        <w:t xml:space="preserve">Fragment of wig; </w:t>
      </w:r>
      <w:r w:rsidDel="00000000" w:rsidR="00000000" w:rsidRPr="00000000">
        <w:rPr>
          <w:rtl w:val="0"/>
        </w:rPr>
        <w:t xml:space="preserve">wood, covered with dark blue faience, L. 0.11m.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[PAGE 11]</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Royal Tomb Furniture, surface finds in the Valley of the Kings, (continued)</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14.6.30; </w:t>
      </w:r>
      <w:r w:rsidDel="00000000" w:rsidR="00000000" w:rsidRPr="00000000">
        <w:rPr>
          <w:u w:val="single"/>
          <w:rtl w:val="0"/>
        </w:rPr>
        <w:t xml:space="preserve">Fragment of beard</w:t>
      </w:r>
      <w:r w:rsidDel="00000000" w:rsidR="00000000" w:rsidRPr="00000000">
        <w:rPr>
          <w:rtl w:val="0"/>
        </w:rPr>
        <w:t xml:space="preserve">, from a mummy case!, blue faience, discolored; L. 0.067m.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14.6.26; </w:t>
      </w:r>
      <w:r w:rsidDel="00000000" w:rsidR="00000000" w:rsidRPr="00000000">
        <w:rPr>
          <w:u w:val="single"/>
          <w:rtl w:val="0"/>
        </w:rPr>
        <w:t xml:space="preserve">Fragment of vase</w:t>
      </w:r>
      <w:r w:rsidDel="00000000" w:rsidR="00000000" w:rsidRPr="00000000">
        <w:rPr>
          <w:rtl w:val="0"/>
        </w:rPr>
        <w:t xml:space="preserve">, glass; blue, with white and yellow lines; ht. 0.022m.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14.6.27; </w:t>
      </w:r>
      <w:r w:rsidDel="00000000" w:rsidR="00000000" w:rsidRPr="00000000">
        <w:rPr>
          <w:u w:val="single"/>
          <w:rtl w:val="0"/>
        </w:rPr>
        <w:t xml:space="preserve">Fragment of vase;</w:t>
      </w:r>
      <w:r w:rsidDel="00000000" w:rsidR="00000000" w:rsidRPr="00000000">
        <w:rPr>
          <w:rtl w:val="0"/>
        </w:rPr>
        <w:t xml:space="preserve"> glass; dark blue; white, yellow and green lines; ht. 0.02</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14.6.28; </w:t>
      </w:r>
      <w:r w:rsidDel="00000000" w:rsidR="00000000" w:rsidRPr="00000000">
        <w:rPr>
          <w:u w:val="single"/>
          <w:rtl w:val="0"/>
        </w:rPr>
        <w:t xml:space="preserve">Neck of vase;</w:t>
      </w:r>
      <w:r w:rsidDel="00000000" w:rsidR="00000000" w:rsidRPr="00000000">
        <w:rPr>
          <w:rtl w:val="0"/>
        </w:rPr>
        <w:t xml:space="preserve"> glass; blue with yellow, white and black lines around the rim; ht. 0.052m.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14.6.29; </w:t>
      </w:r>
      <w:r w:rsidDel="00000000" w:rsidR="00000000" w:rsidRPr="00000000">
        <w:rPr>
          <w:u w:val="single"/>
          <w:rtl w:val="0"/>
        </w:rPr>
        <w:t xml:space="preserve">Fragment of vase; </w:t>
      </w:r>
      <w:r w:rsidDel="00000000" w:rsidR="00000000" w:rsidRPr="00000000">
        <w:rPr>
          <w:rtl w:val="0"/>
        </w:rPr>
        <w:t xml:space="preserve">glass; dark blue with white, light blue and yellow lines. Ht. 0.038m.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14.6.31; </w:t>
      </w:r>
      <w:r w:rsidDel="00000000" w:rsidR="00000000" w:rsidRPr="00000000">
        <w:rPr>
          <w:u w:val="single"/>
          <w:rtl w:val="0"/>
        </w:rPr>
        <w:t xml:space="preserve">Fragment of vase</w:t>
      </w:r>
      <w:r w:rsidDel="00000000" w:rsidR="00000000" w:rsidRPr="00000000">
        <w:rPr>
          <w:rtl w:val="0"/>
        </w:rPr>
        <w:t xml:space="preserve">; blue faience; decoration in black line. L. 0.077m.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14.6.35; </w:t>
      </w:r>
      <w:r w:rsidDel="00000000" w:rsidR="00000000" w:rsidRPr="00000000">
        <w:rPr>
          <w:u w:val="single"/>
          <w:rtl w:val="0"/>
        </w:rPr>
        <w:t xml:space="preserve">Fragment of vase;</w:t>
      </w:r>
      <w:r w:rsidDel="00000000" w:rsidR="00000000" w:rsidRPr="00000000">
        <w:rPr>
          <w:rtl w:val="0"/>
        </w:rPr>
        <w:t xml:space="preserve"> blue faience; decoration the lower part of a kneeling figure in black; ht. 0.098m.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14.6.45; </w:t>
      </w:r>
      <w:r w:rsidDel="00000000" w:rsidR="00000000" w:rsidRPr="00000000">
        <w:rPr>
          <w:u w:val="single"/>
          <w:rtl w:val="0"/>
        </w:rPr>
        <w:t xml:space="preserve">Handle of vase</w:t>
      </w:r>
      <w:r w:rsidDel="00000000" w:rsidR="00000000" w:rsidRPr="00000000">
        <w:rPr>
          <w:rtl w:val="0"/>
        </w:rPr>
        <w:t xml:space="preserve">; alabaster; L. 0.119m.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14.6.47; </w:t>
      </w:r>
      <w:r w:rsidDel="00000000" w:rsidR="00000000" w:rsidRPr="00000000">
        <w:rPr>
          <w:u w:val="single"/>
          <w:rtl w:val="0"/>
        </w:rPr>
        <w:t xml:space="preserve">Dummy vase;</w:t>
      </w:r>
      <w:r w:rsidDel="00000000" w:rsidR="00000000" w:rsidRPr="00000000">
        <w:rPr>
          <w:rtl w:val="0"/>
        </w:rPr>
        <w:t xml:space="preserve"> limestone; part of an incised inscription, painted blue and red; ht. 0.14m.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14.6.49; </w:t>
      </w:r>
      <w:r w:rsidDel="00000000" w:rsidR="00000000" w:rsidRPr="00000000">
        <w:rPr>
          <w:u w:val="single"/>
          <w:rtl w:val="0"/>
        </w:rPr>
        <w:t xml:space="preserve">Fragment of Canopic Jar;</w:t>
      </w:r>
      <w:r w:rsidDel="00000000" w:rsidR="00000000" w:rsidRPr="00000000">
        <w:rPr>
          <w:rtl w:val="0"/>
        </w:rPr>
        <w:t xml:space="preserve"> limestone; with part of incised inscription painted blue; 0165m x 0.144m.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14.6.34; </w:t>
      </w:r>
      <w:r w:rsidDel="00000000" w:rsidR="00000000" w:rsidRPr="00000000">
        <w:rPr>
          <w:u w:val="single"/>
          <w:rtl w:val="0"/>
        </w:rPr>
        <w:t xml:space="preserve">Fragment </w:t>
      </w:r>
      <w:r w:rsidDel="00000000" w:rsidR="00000000" w:rsidRPr="00000000">
        <w:rPr>
          <w:rtl w:val="0"/>
        </w:rPr>
        <w:t xml:space="preserve"> of an indeterminate object; bright blue faience; ht. 0056m.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14.6.37a-b; </w:t>
      </w:r>
      <w:r w:rsidDel="00000000" w:rsidR="00000000" w:rsidRPr="00000000">
        <w:rPr>
          <w:u w:val="single"/>
          <w:rtl w:val="0"/>
        </w:rPr>
        <w:t xml:space="preserve">2 fragments of Ankh sign</w:t>
      </w:r>
      <w:r w:rsidDel="00000000" w:rsidR="00000000" w:rsidRPr="00000000">
        <w:rPr>
          <w:rtl w:val="0"/>
        </w:rPr>
        <w:t xml:space="preserve">; blue faience; (a) 0.046m.; (b) 0.022m.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Articles left by Priests or Workmen, Surface finds in the Valley of the Kings.</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09.184.173-174; </w:t>
      </w:r>
      <w:r w:rsidDel="00000000" w:rsidR="00000000" w:rsidRPr="00000000">
        <w:rPr>
          <w:u w:val="single"/>
          <w:rtl w:val="0"/>
        </w:rPr>
        <w:t xml:space="preserve"> 2 Two handled pots,</w:t>
      </w:r>
      <w:r w:rsidDel="00000000" w:rsidR="00000000" w:rsidRPr="00000000">
        <w:rPr>
          <w:rtl w:val="0"/>
        </w:rPr>
        <w:t xml:space="preserve"> from workmen’s houses between tombs 6 to 21.</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09.184.174-178; </w:t>
      </w:r>
      <w:r w:rsidDel="00000000" w:rsidR="00000000" w:rsidRPr="00000000">
        <w:rPr>
          <w:u w:val="single"/>
          <w:rtl w:val="0"/>
        </w:rPr>
        <w:t xml:space="preserve">4 Pots;</w:t>
      </w:r>
      <w:r w:rsidDel="00000000" w:rsidR="00000000" w:rsidRPr="00000000">
        <w:rPr>
          <w:rtl w:val="0"/>
        </w:rPr>
        <w:t xml:space="preserve"> from workmen’s houses between tombs 6-21.</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14.6.80; </w:t>
      </w:r>
      <w:r w:rsidDel="00000000" w:rsidR="00000000" w:rsidRPr="00000000">
        <w:rPr>
          <w:u w:val="single"/>
          <w:rtl w:val="0"/>
        </w:rPr>
        <w:t xml:space="preserve">Pot</w:t>
      </w:r>
      <w:r w:rsidDel="00000000" w:rsidR="00000000" w:rsidRPr="00000000">
        <w:rPr>
          <w:rtl w:val="0"/>
        </w:rPr>
        <w:t xml:space="preserve">; rough red ware; diam. 0.228m.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09184.180; </w:t>
      </w:r>
      <w:r w:rsidDel="00000000" w:rsidR="00000000" w:rsidRPr="00000000">
        <w:rPr>
          <w:u w:val="single"/>
          <w:rtl w:val="0"/>
        </w:rPr>
        <w:t xml:space="preserve">Small saucer</w:t>
      </w:r>
      <w:r w:rsidDel="00000000" w:rsidR="00000000" w:rsidRPr="00000000">
        <w:rPr>
          <w:rtl w:val="0"/>
        </w:rPr>
        <w:t xml:space="preserve">; from workman’s house between tombs 6-21.</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09.184.179; </w:t>
      </w:r>
      <w:r w:rsidDel="00000000" w:rsidR="00000000" w:rsidRPr="00000000">
        <w:rPr>
          <w:u w:val="single"/>
          <w:rtl w:val="0"/>
        </w:rPr>
        <w:t xml:space="preserve">Pot lid;</w:t>
      </w:r>
      <w:r w:rsidDel="00000000" w:rsidR="00000000" w:rsidRPr="00000000">
        <w:rPr>
          <w:rtl w:val="0"/>
        </w:rPr>
        <w:t xml:space="preserve"> from workmen’s houses  between tombs 6-21</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14.6.91-92; </w:t>
      </w:r>
      <w:r w:rsidDel="00000000" w:rsidR="00000000" w:rsidRPr="00000000">
        <w:rPr>
          <w:u w:val="single"/>
          <w:rtl w:val="0"/>
        </w:rPr>
        <w:t xml:space="preserve">2 Jar Stoppers;</w:t>
      </w:r>
      <w:r w:rsidDel="00000000" w:rsidR="00000000" w:rsidRPr="00000000">
        <w:rPr>
          <w:rtl w:val="0"/>
        </w:rPr>
        <w:t xml:space="preserve"> clay; diams.0.055m. and 0073m.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14.6.81-82; </w:t>
      </w:r>
      <w:r w:rsidDel="00000000" w:rsidR="00000000" w:rsidRPr="00000000">
        <w:rPr>
          <w:u w:val="single"/>
          <w:rtl w:val="0"/>
        </w:rPr>
        <w:t xml:space="preserve">2 Jar strands;</w:t>
      </w:r>
      <w:r w:rsidDel="00000000" w:rsidR="00000000" w:rsidRPr="00000000">
        <w:rPr>
          <w:rtl w:val="0"/>
        </w:rPr>
        <w:t xml:space="preserve"> rough red ware, painted white; ht. 0.099m; diam. 0.055m. ht. 0.076m. ; diam. 0.122m.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14.6.50; </w:t>
      </w:r>
      <w:r w:rsidDel="00000000" w:rsidR="00000000" w:rsidRPr="00000000">
        <w:rPr>
          <w:u w:val="single"/>
          <w:rtl w:val="0"/>
        </w:rPr>
        <w:t xml:space="preserve">Palette</w:t>
      </w:r>
      <w:r w:rsidDel="00000000" w:rsidR="00000000" w:rsidRPr="00000000">
        <w:rPr>
          <w:rtl w:val="0"/>
        </w:rPr>
        <w:t xml:space="preserve">; slate; 0.22m. x 0.106m.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14.6.44 </w:t>
      </w:r>
      <w:r w:rsidDel="00000000" w:rsidR="00000000" w:rsidRPr="00000000">
        <w:rPr>
          <w:u w:val="single"/>
          <w:rtl w:val="0"/>
        </w:rPr>
        <w:t xml:space="preserve">Fragment of worked stone implement;</w:t>
      </w:r>
      <w:r w:rsidDel="00000000" w:rsidR="00000000" w:rsidRPr="00000000">
        <w:rPr>
          <w:rtl w:val="0"/>
        </w:rPr>
        <w:t xml:space="preserve"> limestone; sketch of fish on one side; L. 0.096m.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[PAGE 12]</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        </w:t>
        <w:tab/>
        <w:t xml:space="preserve">        </w:t>
        <w:tab/>
        <w:t xml:space="preserve">        </w:t>
        <w:tab/>
        <w:t xml:space="preserve">        </w:t>
        <w:tab/>
        <w:t xml:space="preserve">        </w:t>
        <w:tab/>
        <w:t xml:space="preserve">        </w:t>
        <w:tab/>
        <w:t xml:space="preserve">4</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Articles left of Priests or Workmen, Surface finds in the Valley of the Kings (cont.)</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09.184.181; </w:t>
      </w:r>
      <w:r w:rsidDel="00000000" w:rsidR="00000000" w:rsidRPr="00000000">
        <w:rPr>
          <w:u w:val="single"/>
          <w:rtl w:val="0"/>
        </w:rPr>
        <w:t xml:space="preserve">Mould?</w:t>
      </w:r>
      <w:r w:rsidDel="00000000" w:rsidR="00000000" w:rsidRPr="00000000">
        <w:rPr>
          <w:rtl w:val="0"/>
        </w:rPr>
        <w:t xml:space="preserve">; for piece of jewelry and figurine of goddess. Limestone. From workmen’s houses near “Tomb of Tiyi” or between tombs 18 and 21, Eastern Valley. 0.158m. x 0.115m.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09.184.212; </w:t>
      </w:r>
      <w:r w:rsidDel="00000000" w:rsidR="00000000" w:rsidRPr="00000000">
        <w:rPr>
          <w:u w:val="single"/>
          <w:rtl w:val="0"/>
        </w:rPr>
        <w:t xml:space="preserve">Part of a lock</w:t>
      </w:r>
      <w:r w:rsidDel="00000000" w:rsidR="00000000" w:rsidRPr="00000000">
        <w:rPr>
          <w:rtl w:val="0"/>
        </w:rPr>
        <w:t xml:space="preserve">; Wood. From workmen’s house “N” between Tombs 18 and 21.</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14.6.182; </w:t>
      </w:r>
      <w:r w:rsidDel="00000000" w:rsidR="00000000" w:rsidRPr="00000000">
        <w:rPr>
          <w:u w:val="single"/>
          <w:rtl w:val="0"/>
        </w:rPr>
        <w:t xml:space="preserve">Stela of Pen-Amen</w:t>
      </w:r>
      <w:r w:rsidDel="00000000" w:rsidR="00000000" w:rsidRPr="00000000">
        <w:rPr>
          <w:rtl w:val="0"/>
        </w:rPr>
        <w:t xml:space="preserve">; limestone; ht. 0.37m. x 0.25m.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14.6.183; </w:t>
      </w:r>
      <w:r w:rsidDel="00000000" w:rsidR="00000000" w:rsidRPr="00000000">
        <w:rPr>
          <w:u w:val="single"/>
          <w:rtl w:val="0"/>
        </w:rPr>
        <w:t xml:space="preserve">Stela</w:t>
      </w:r>
      <w:r w:rsidDel="00000000" w:rsidR="00000000" w:rsidRPr="00000000">
        <w:rPr>
          <w:rtl w:val="0"/>
        </w:rPr>
        <w:t xml:space="preserve"> of two scribes if the Necropolis, Pa-ra-hotep? And Amenem(hat)? Was cut on the rock cliff on the south side near the mouth of the north branch of the West Valley of the Kings, just over the ridge from Theo. Davis’ house. Removed from the cliff by Harold Jones about 1909; limestone. Ht. 0.32m. 1. 0.46m.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09.184.182-198; </w:t>
      </w:r>
      <w:r w:rsidDel="00000000" w:rsidR="00000000" w:rsidRPr="00000000">
        <w:rPr>
          <w:u w:val="single"/>
          <w:rtl w:val="0"/>
        </w:rPr>
        <w:t xml:space="preserve">17 Ostraca.</w:t>
      </w:r>
      <w:r w:rsidDel="00000000" w:rsidR="00000000" w:rsidRPr="00000000">
        <w:rPr>
          <w:rtl w:val="0"/>
        </w:rPr>
        <w:t xml:space="preserve"> Limestone. From house of workmen near tomb of Tiyi or between tomb 18 and 21, and from chip heaps in same branch of Valley.</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09.184.199-200; </w:t>
      </w:r>
      <w:r w:rsidDel="00000000" w:rsidR="00000000" w:rsidRPr="00000000">
        <w:rPr>
          <w:u w:val="single"/>
          <w:rtl w:val="0"/>
        </w:rPr>
        <w:t xml:space="preserve">2 Ostraca;</w:t>
      </w:r>
      <w:r w:rsidDel="00000000" w:rsidR="00000000" w:rsidRPr="00000000">
        <w:rPr>
          <w:rtl w:val="0"/>
        </w:rPr>
        <w:t xml:space="preserve"> limestone. Artist’s rough sketches in relief. From workmen’s house[st:s] “N” between tombs 18-21.</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14.6.184.189; </w:t>
      </w:r>
      <w:r w:rsidDel="00000000" w:rsidR="00000000" w:rsidRPr="00000000">
        <w:rPr>
          <w:u w:val="single"/>
          <w:rtl w:val="0"/>
        </w:rPr>
        <w:t xml:space="preserve">6 Ostraca;</w:t>
      </w:r>
      <w:r w:rsidDel="00000000" w:rsidR="00000000" w:rsidRPr="00000000">
        <w:rPr>
          <w:rtl w:val="0"/>
        </w:rPr>
        <w:t xml:space="preserve"> limestone; artist’s rough sketches in relief.</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14.6.190-211; </w:t>
      </w:r>
      <w:r w:rsidDel="00000000" w:rsidR="00000000" w:rsidRPr="00000000">
        <w:rPr>
          <w:u w:val="single"/>
          <w:rtl w:val="0"/>
        </w:rPr>
        <w:t xml:space="preserve">23 Ostraca;</w:t>
      </w:r>
      <w:r w:rsidDel="00000000" w:rsidR="00000000" w:rsidRPr="00000000">
        <w:rPr>
          <w:rtl w:val="0"/>
        </w:rPr>
        <w:t xml:space="preserve"> limestone; preliminary sketches from tomb walls in black ink.</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09.184.201-210; </w:t>
      </w:r>
      <w:r w:rsidDel="00000000" w:rsidR="00000000" w:rsidRPr="00000000">
        <w:rPr>
          <w:u w:val="single"/>
          <w:rtl w:val="0"/>
        </w:rPr>
        <w:t xml:space="preserve">10 Ostraca;</w:t>
      </w:r>
      <w:r w:rsidDel="00000000" w:rsidR="00000000" w:rsidRPr="00000000">
        <w:rPr>
          <w:rtl w:val="0"/>
        </w:rPr>
        <w:t xml:space="preserve"> pottery. From house “N” between tombs 18 and 21.</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From Cache now at M.M.A. House Kurneh.</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11.156.6-9; </w:t>
      </w:r>
      <w:r w:rsidDel="00000000" w:rsidR="00000000" w:rsidRPr="00000000">
        <w:rPr>
          <w:u w:val="single"/>
          <w:rtl w:val="0"/>
        </w:rPr>
        <w:t xml:space="preserve">4 jars,</w:t>
      </w:r>
      <w:r w:rsidDel="00000000" w:rsidR="00000000" w:rsidRPr="00000000">
        <w:rPr>
          <w:rtl w:val="0"/>
        </w:rPr>
        <w:t xml:space="preserve"> sealed, with hieratic inscriptions on shoulders.</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(Other pots from same lot are in storage at house in Kurneh. White writes Carter has tracings of inscriptions.)</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[PAGE 13]</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From Cache near Tomb 18 discovered by Aryton, 1907-1908</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09.184.1-7 </w:t>
      </w:r>
      <w:r w:rsidDel="00000000" w:rsidR="00000000" w:rsidRPr="00000000">
        <w:rPr>
          <w:u w:val="single"/>
          <w:rtl w:val="0"/>
        </w:rPr>
        <w:t xml:space="preserve">6 Zeira</w:t>
      </w:r>
      <w:r w:rsidDel="00000000" w:rsidR="00000000" w:rsidRPr="00000000">
        <w:rPr>
          <w:rtl w:val="0"/>
        </w:rPr>
        <w:t xml:space="preserve"> Hard salmon pink pottery, [image] shape; white-washed outside and sealed with flat plaster sealing’s. Contained following articles, packed in tibu.</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09.184.8-101 [typed underneath: .105 [,] .114-170] </w:t>
      </w:r>
      <w:r w:rsidDel="00000000" w:rsidR="00000000" w:rsidRPr="00000000">
        <w:rPr>
          <w:u w:val="single"/>
          <w:rtl w:val="0"/>
        </w:rPr>
        <w:t xml:space="preserve">161 Pots bowls, platters etc.</w:t>
      </w:r>
      <w:r w:rsidDel="00000000" w:rsidR="00000000" w:rsidRPr="00000000">
        <w:rPr>
          <w:rtl w:val="0"/>
        </w:rPr>
        <w:t xml:space="preserve"> Late XVIII dynasty types. Were almost all broken when packed in Zeirs above. Fragments of many others were lost in Egypt or could not be mended in New York.</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09.184.106-113 </w:t>
      </w:r>
      <w:r w:rsidDel="00000000" w:rsidR="00000000" w:rsidRPr="00000000">
        <w:rPr>
          <w:u w:val="single"/>
          <w:rtl w:val="0"/>
        </w:rPr>
        <w:t xml:space="preserve">8 Saucers,</w:t>
      </w:r>
      <w:r w:rsidDel="00000000" w:rsidR="00000000" w:rsidRPr="00000000">
        <w:rPr>
          <w:rtl w:val="0"/>
        </w:rPr>
        <w:t xml:space="preserve"> small, rough terra-cotta. Inscribed in Hieratic with black ink.</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09.184.102-104 </w:t>
      </w:r>
      <w:r w:rsidDel="00000000" w:rsidR="00000000" w:rsidRPr="00000000">
        <w:rPr>
          <w:u w:val="single"/>
          <w:rtl w:val="0"/>
        </w:rPr>
        <w:t xml:space="preserve">3 Jar Stoppers, </w:t>
      </w:r>
      <w:r w:rsidDel="00000000" w:rsidR="00000000" w:rsidRPr="00000000">
        <w:rPr>
          <w:rtl w:val="0"/>
        </w:rPr>
        <w:t xml:space="preserve">pottery.</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09.184.221-223 </w:t>
      </w:r>
      <w:r w:rsidDel="00000000" w:rsidR="00000000" w:rsidRPr="00000000">
        <w:rPr>
          <w:u w:val="single"/>
          <w:rtl w:val="0"/>
        </w:rPr>
        <w:t xml:space="preserve">3 Oblong Trays,</w:t>
      </w:r>
      <w:r w:rsidDel="00000000" w:rsidR="00000000" w:rsidRPr="00000000">
        <w:rPr>
          <w:rtl w:val="0"/>
        </w:rPr>
        <w:t xml:space="preserve"> unbaked gray clay, uninscribed and undecorated. Several other examples not catalogued. </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09.184.236-238 </w:t>
      </w:r>
      <w:r w:rsidDel="00000000" w:rsidR="00000000" w:rsidRPr="00000000">
        <w:rPr>
          <w:u w:val="single"/>
          <w:rtl w:val="0"/>
        </w:rPr>
        <w:t xml:space="preserve">3 Jar lids, </w:t>
      </w:r>
      <w:r w:rsidDel="00000000" w:rsidR="00000000" w:rsidRPr="00000000">
        <w:rPr>
          <w:rtl w:val="0"/>
        </w:rPr>
        <w:t xml:space="preserve">red pottery saucers which had been used as jar lids bound in place with papyrus.</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09.184.240-257 </w:t>
      </w:r>
      <w:r w:rsidDel="00000000" w:rsidR="00000000" w:rsidRPr="00000000">
        <w:rPr>
          <w:u w:val="single"/>
          <w:rtl w:val="0"/>
        </w:rPr>
        <w:t xml:space="preserve">18 Jar lids, </w:t>
      </w:r>
      <w:r w:rsidDel="00000000" w:rsidR="00000000" w:rsidRPr="00000000">
        <w:rPr>
          <w:rtl w:val="0"/>
        </w:rPr>
        <w:t xml:space="preserve"> circular, of papyrus.</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09.184. 239 </w:t>
      </w:r>
      <w:r w:rsidDel="00000000" w:rsidR="00000000" w:rsidRPr="00000000">
        <w:rPr>
          <w:u w:val="single"/>
          <w:rtl w:val="0"/>
        </w:rPr>
        <w:t xml:space="preserve">Jar lid,</w:t>
      </w:r>
      <w:r w:rsidDel="00000000" w:rsidR="00000000" w:rsidRPr="00000000">
        <w:rPr>
          <w:rtl w:val="0"/>
        </w:rPr>
        <w:t xml:space="preserve"> a potsherd covered with papyrus and used as a jar lid under a white plaster sealing. 0.033m.; smallest 0.060m. x 0.025m.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09.184.260 </w:t>
      </w:r>
      <w:r w:rsidDel="00000000" w:rsidR="00000000" w:rsidRPr="00000000">
        <w:rPr>
          <w:u w:val="single"/>
          <w:rtl w:val="0"/>
        </w:rPr>
        <w:t xml:space="preserve">Sealing,</w:t>
      </w:r>
      <w:r w:rsidDel="00000000" w:rsidR="00000000" w:rsidRPr="00000000">
        <w:rPr>
          <w:rtl w:val="0"/>
        </w:rPr>
        <w:t xml:space="preserve"> clay, bearing impression of a scarac of Tut ankh amen.</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09.184.261 </w:t>
      </w:r>
      <w:r w:rsidDel="00000000" w:rsidR="00000000" w:rsidRPr="00000000">
        <w:rPr>
          <w:u w:val="single"/>
          <w:rtl w:val="0"/>
        </w:rPr>
        <w:t xml:space="preserve">Sealing</w:t>
      </w:r>
      <w:r w:rsidDel="00000000" w:rsidR="00000000" w:rsidRPr="00000000">
        <w:rPr>
          <w:rtl w:val="0"/>
        </w:rPr>
        <w:t xml:space="preserve">, clay, bearing impression of a scarab of the Priests of the Necropolis (cr. Newberry, </w:t>
      </w:r>
      <w:r w:rsidDel="00000000" w:rsidR="00000000" w:rsidRPr="00000000">
        <w:rPr>
          <w:u w:val="single"/>
          <w:rtl w:val="0"/>
        </w:rPr>
        <w:t xml:space="preserve">Scarabs</w:t>
      </w:r>
      <w:r w:rsidDel="00000000" w:rsidR="00000000" w:rsidRPr="00000000">
        <w:rPr>
          <w:rtl w:val="0"/>
        </w:rPr>
        <w:t xml:space="preserve"> fig. 97).</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09.185.262-265 </w:t>
      </w:r>
      <w:r w:rsidDel="00000000" w:rsidR="00000000" w:rsidRPr="00000000">
        <w:rPr>
          <w:u w:val="single"/>
          <w:rtl w:val="0"/>
        </w:rPr>
        <w:t xml:space="preserve">4 Sealings,</w:t>
      </w:r>
      <w:r w:rsidDel="00000000" w:rsidR="00000000" w:rsidRPr="00000000">
        <w:rPr>
          <w:rtl w:val="0"/>
        </w:rPr>
        <w:t xml:space="preserve"> clay.</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09.184.233-234 </w:t>
      </w:r>
      <w:r w:rsidDel="00000000" w:rsidR="00000000" w:rsidRPr="00000000">
        <w:rPr>
          <w:u w:val="single"/>
          <w:rtl w:val="0"/>
        </w:rPr>
        <w:t xml:space="preserve">2 Packages of chaff,</w:t>
      </w:r>
      <w:r w:rsidDel="00000000" w:rsidR="00000000" w:rsidRPr="00000000">
        <w:rPr>
          <w:rtl w:val="0"/>
        </w:rPr>
        <w:t xml:space="preserve"> done up in linen. L. 0.118m. and 0,105m.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09.184.232 </w:t>
      </w:r>
      <w:r w:rsidDel="00000000" w:rsidR="00000000" w:rsidRPr="00000000">
        <w:rPr>
          <w:u w:val="single"/>
          <w:rtl w:val="0"/>
        </w:rPr>
        <w:t xml:space="preserve">Package </w:t>
      </w:r>
      <w:r w:rsidDel="00000000" w:rsidR="00000000" w:rsidRPr="00000000">
        <w:rPr>
          <w:rtl w:val="0"/>
        </w:rPr>
        <w:t xml:space="preserve">of meal or flour and salt; done up in linen. L. 0.15m.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09.184.224-225 </w:t>
      </w:r>
      <w:r w:rsidDel="00000000" w:rsidR="00000000" w:rsidRPr="00000000">
        <w:rPr>
          <w:u w:val="single"/>
          <w:rtl w:val="0"/>
        </w:rPr>
        <w:t xml:space="preserve">2 Bags </w:t>
      </w:r>
      <w:r w:rsidDel="00000000" w:rsidR="00000000" w:rsidRPr="00000000">
        <w:rPr>
          <w:rtl w:val="0"/>
        </w:rPr>
        <w:t xml:space="preserve"> of meal or flour and salt, long cylindrical shaped. L. 0.84m. and 0.94m.</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09.184.226-227 </w:t>
      </w:r>
      <w:r w:rsidDel="00000000" w:rsidR="00000000" w:rsidRPr="00000000">
        <w:rPr>
          <w:u w:val="single"/>
          <w:rtl w:val="0"/>
        </w:rPr>
        <w:t xml:space="preserve">2 Bags</w:t>
      </w:r>
      <w:r w:rsidDel="00000000" w:rsidR="00000000" w:rsidRPr="00000000">
        <w:rPr>
          <w:rtl w:val="0"/>
        </w:rPr>
        <w:t xml:space="preserve"> of meal or flour and salt; with tapes of linen at four corners.</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09.284.228-231 </w:t>
      </w:r>
      <w:r w:rsidDel="00000000" w:rsidR="00000000" w:rsidRPr="00000000">
        <w:rPr>
          <w:u w:val="single"/>
          <w:rtl w:val="0"/>
        </w:rPr>
        <w:t xml:space="preserve"> 4 Packages</w:t>
      </w:r>
      <w:r w:rsidDel="00000000" w:rsidR="00000000" w:rsidRPr="00000000">
        <w:rPr>
          <w:rtl w:val="0"/>
        </w:rPr>
        <w:t xml:space="preserve"> of meal or flour and salt; small and square.</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09.184.214-216 </w:t>
      </w:r>
      <w:r w:rsidDel="00000000" w:rsidR="00000000" w:rsidRPr="00000000">
        <w:rPr>
          <w:u w:val="single"/>
          <w:rtl w:val="0"/>
        </w:rPr>
        <w:t xml:space="preserve">3 Flower Collars,</w:t>
      </w:r>
      <w:r w:rsidDel="00000000" w:rsidR="00000000" w:rsidRPr="00000000">
        <w:rPr>
          <w:rtl w:val="0"/>
        </w:rPr>
        <w:t xml:space="preserve"> flowers, berries and leaves on a papyrus backing. See </w:t>
      </w:r>
      <w:r w:rsidDel="00000000" w:rsidR="00000000" w:rsidRPr="00000000">
        <w:rPr>
          <w:u w:val="single"/>
          <w:rtl w:val="0"/>
        </w:rPr>
        <w:t xml:space="preserve">Handbook of the Egyptian Rooms,</w:t>
      </w:r>
      <w:r w:rsidDel="00000000" w:rsidR="00000000" w:rsidRPr="00000000">
        <w:rPr>
          <w:rtl w:val="0"/>
        </w:rPr>
        <w:t xml:space="preserve"> Fig. 49.</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[PAGE 14]</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        </w:t>
        <w:tab/>
        <w:t xml:space="preserve">        </w:t>
        <w:tab/>
        <w:t xml:space="preserve">        </w:t>
        <w:tab/>
        <w:t xml:space="preserve">        </w:t>
        <w:tab/>
        <w:t xml:space="preserve">6</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From cache near Tomb 18 discovered by Aryton, 1907-1908</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09.184.217-219 </w:t>
      </w:r>
      <w:r w:rsidDel="00000000" w:rsidR="00000000" w:rsidRPr="00000000">
        <w:rPr>
          <w:u w:val="single"/>
          <w:rtl w:val="0"/>
        </w:rPr>
        <w:t xml:space="preserve">3 Aprons</w:t>
      </w:r>
      <w:r w:rsidDel="00000000" w:rsidR="00000000" w:rsidRPr="00000000">
        <w:rPr>
          <w:rtl w:val="0"/>
        </w:rPr>
        <w:t xml:space="preserve"> ?? of linen, two white and one dark blue.</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09.184.220 </w:t>
      </w:r>
      <w:r w:rsidDel="00000000" w:rsidR="00000000" w:rsidRPr="00000000">
        <w:rPr>
          <w:u w:val="single"/>
          <w:rtl w:val="0"/>
        </w:rPr>
        <w:t xml:space="preserve">Sheet</w:t>
      </w:r>
      <w:r w:rsidDel="00000000" w:rsidR="00000000" w:rsidRPr="00000000">
        <w:rPr>
          <w:rtl w:val="0"/>
        </w:rPr>
        <w:t xml:space="preserve"> of linen from a burial, bearing in vlack ink date Tutankhamen Year VI. Published—with incorrect provenance—in Maspero </w:t>
      </w:r>
      <w:r w:rsidDel="00000000" w:rsidR="00000000" w:rsidRPr="00000000">
        <w:rPr>
          <w:u w:val="single"/>
          <w:rtl w:val="0"/>
        </w:rPr>
        <w:t xml:space="preserve">Rec. Trav. </w:t>
      </w:r>
      <w:r w:rsidDel="00000000" w:rsidR="00000000" w:rsidRPr="00000000">
        <w:rPr>
          <w:rtl w:val="0"/>
        </w:rPr>
        <w:t xml:space="preserve">XXXII, p. 88; Davis [underlined by hand: Tombs of Harmhabi and] </w:t>
      </w:r>
      <w:r w:rsidDel="00000000" w:rsidR="00000000" w:rsidRPr="00000000">
        <w:rPr>
          <w:u w:val="single"/>
          <w:rtl w:val="0"/>
        </w:rPr>
        <w:t xml:space="preserve">Tonatânkhamanou.</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Other examples of sheets and bandages from mummies and scraps of burnt wood and wicker furniture not catalogued. A mask, covered with gold leaf, of the type found on packages of viscera within Canopic Jars [hw: ,]is said to have been found in the first of the Zeirs opened and to be now in the Cairo Museum.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