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[page 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COFFIN OF THE KING, made of cedar wood and richly decorated in gold and coloured inlays after the RISHI fashion. [hw line separating the above sentence from the rest] It is the richest and most highly decorated of all that have hitherto been found.</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It appears to have rested upon a kind of couch having lion headed ornaments at the head-end.  This couch through decay had collapsed - [hw: probably] one of the causes of the broken condition of both the coffin and the mummy.</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The coffin bears the royal protocol of the king and other religious formulae, but the cartouches of Akhenaten have been carefully erased.  It bore upon the forehead the uraeus, upon the chin the beard, and in the hands were the FLACELLUM and CROZIER ( pp.10,16-19,40 no.57,pls.VI,XXVI,XXX).</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