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right"/>
      </w:pPr>
      <w:r w:rsidDel="00000000" w:rsidR="00000000" w:rsidRPr="00000000">
        <w:rPr>
          <w:rtl w:val="0"/>
        </w:rPr>
        <w:t xml:space="preserve">[hw: I.C. 148]</w:t>
      </w:r>
    </w:p>
    <w:p w:rsidR="00000000" w:rsidDel="00000000" w:rsidP="00000000" w:rsidRDefault="00000000" w:rsidRPr="00000000">
      <w:pPr>
        <w:keepNext w:val="0"/>
        <w:keepLines w:val="0"/>
        <w:widowControl w:val="0"/>
        <w:contextualSpacing w:val="0"/>
      </w:pPr>
      <w:r w:rsidDel="00000000" w:rsidR="00000000" w:rsidRPr="00000000">
        <w:rPr>
          <w:rtl w:val="0"/>
        </w:rPr>
        <w:t xml:space="preserve">(E)</w:t>
        <w:tab/>
        <w:t xml:space="preserve">TWO WOODEN BOXES, one of which contained glazed pottery objects - (pp.10,26-38, pls.i-v).</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[hw: “]In the S.E. corner were the remains of a large oblong wooden box, which had collapsed under the weight of stucco fallen from the wall above.  The wood was, however, in good condition, and we were able to remove it.[hw: ”]</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This box is described by Daressy as: “of cedar wood, painted outside in red, framed with strips of black ebony veneer … on one of the sloping sides of the cover, there is a hieratic inscription thus: [hw: -]</w:t>
      </w:r>
    </w:p>
    <w:p w:rsidR="00000000" w:rsidDel="00000000" w:rsidP="00000000" w:rsidRDefault="00000000" w:rsidRPr="00000000">
      <w:pPr>
        <w:keepNext w:val="0"/>
        <w:keepLines w:val="0"/>
        <w:widowControl w:val="0"/>
        <w:contextualSpacing w:val="0"/>
      </w:pPr>
      <w:r w:rsidDel="00000000" w:rsidR="00000000" w:rsidRPr="00000000">
        <w:rPr>
          <w:rtl w:val="0"/>
        </w:rPr>
        <w:t xml:space="preserve">[hw]</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THAT WHICH IS IN GOLD OF THE HOUSE[hw: /]HOLD VASES.  This casket therefore contained pieces of gold plate which have not been discovered.”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  “Between this and the W. wall were the remains of another box of small size - which may have originally fitted into the larger (box) - so affected by the moisture that it crumbled to the touch.  It had been full of small vases, wands, and figures of blue glazed ware.”</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The faience objects which appear to have come from this box comprise:- figurine of Thot, libation vases, UAZAT-eyes, papyrus stems and rolls, mooring pole, serpents’ heads, caskets, model fruits, knives, boomerangs, and some charming recepticles for unguents designed as Bes and a woman holding vessels.  These bear no inscriptions at all, by their ware they come from El Amarna, </w:t>
      </w:r>
      <w:r w:rsidDel="00000000" w:rsidR="00000000" w:rsidRPr="00000000">
        <w:rPr>
          <w:strike w:val="1"/>
          <w:rtl w:val="0"/>
        </w:rPr>
        <w:t xml:space="preserve">and</w:t>
      </w:r>
      <w:r w:rsidDel="00000000" w:rsidR="00000000" w:rsidRPr="00000000">
        <w:rPr>
          <w:rtl w:val="0"/>
        </w:rPr>
        <w:t xml:space="preserve"> they [hw: who] could come from any XVIIIth dynasty tomb.</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