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151]</w:t>
      </w:r>
    </w:p>
    <w:p w:rsidR="00000000" w:rsidDel="00000000" w:rsidP="00000000" w:rsidRDefault="00000000" w:rsidRPr="00000000">
      <w:pPr>
        <w:keepNext w:val="0"/>
        <w:keepLines w:val="0"/>
        <w:widowControl w:val="0"/>
        <w:contextualSpacing w:val="0"/>
      </w:pPr>
      <w:r w:rsidDel="00000000" w:rsidR="00000000" w:rsidRPr="00000000">
        <w:rPr>
          <w:rtl w:val="0"/>
        </w:rPr>
        <w:t xml:space="preserve">[left margin of first line below: (K)]</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THE SEPULCHRAL CANOPY OF QUEEN THIY, of wood covered with stucco, decorated and gilt.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In regard to this [hw: so called] sepulchral canopy found in this cache, broken and lying helter-skelter upon the rubbish in both the corridor and burial-chamber, which seems to have had an extraordinary influence over its discoverers and recorders, we have only very scanty and [hw: very] confused details.  Neither its shape, construction, or dimensions are given, nor does any real attempt seem to have been made to preserve the parts or reconstruct them.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Beyond Harold Jones’ drawings (no scale given) of [st: a] </w:t>
      </w:r>
      <w:r w:rsidDel="00000000" w:rsidR="00000000" w:rsidRPr="00000000">
        <w:rPr>
          <w:rtl w:val="0"/>
        </w:rPr>
        <w:t xml:space="preserve">[hw: the] decoration upon one of the panels and some legends upon some of the posts (pls.xxxi,ii &amp; iii ), some photographic notes as it was found lying in the tomb ( pls.xxiv,xxvi,vii,viii,ix), published with M.Daressy’s description of some of the scenes and inscriptions, compiled apparently from "copies made on the spot by Mr Ayrton" (p.13), there is nothing to tell us the real nature of the monument other than can be gleaned from the following confused accounts: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Maspero (p.xiii) – " The big catafalque, in which the body had been borne to its resting-place on the day of the burial, belonged to the same lady, and its inscriptions state that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