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720"/>
        <w:contextualSpacing w:val="0"/>
        <w:jc w:val="right"/>
      </w:pPr>
      <w:r w:rsidDel="00000000" w:rsidR="00000000" w:rsidRPr="00000000">
        <w:rPr>
          <w:rtl w:val="0"/>
        </w:rPr>
        <w:t xml:space="preserve">[hw: 154]</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From these accounts it is impossible to tell whether these panels and planks came from a shrine for a temple, or from a canopy of funerary nature, and one is left to imagine it to have been some kind of and elaborated form of outer covering or canopy to a coffin such as was found in the burial of MAHERPRA and funerary equipment of YUAA and TUAA.-(cf., Cat.du Musée de Caire, Daressy, Fouilles de la Vallée des Rois, Tombe de Maherpra, No.24001,pl.i; and Quibell, Tomb of Yuaa and Thuiu,  No.51001,pl.i).</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But it is clear that the scenes upon the panels, modelled in incised-relief on stucco and gilt, were fine examples of El Amarna art depicting Akhenaten and Thiy offering to the Solar-disk ATEN, and that these decorations were typical in every way to similar scenes found in connection with that capital.  The legends upon the panels and posts include the names of ATEN and the protocols of Amenhetep iii, Thiy, and Akhenaten.  Akhenaten (with one exception) is every where erased, and Daressy in one instance points out that "the prenomen of Amenôthes iv had been erased and that of Amenôthes iii substituted in red ink."</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[st: That this] [hw: The] monument, whatever it was, belonged to Queen Thiy seems conclusive from certain legends upon the panels and bronze tenons: [hw: panels] [hieroglyphics], [hw st: or panels] [hw: tenons], [hw st: and] [hieroglyphics] [hw st: ???]. [hw: (pp.13-15).]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