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Sintonización semiempírica del control de oxígeno disuelto en un biorreactor</w:t>
      </w:r>
    </w:p>
    <w:p>
      <w:pPr>
        <w:spacing w:after="60"/>
      </w:pPr>
      <w:r>
        <w:rPr>
          <w:color w:val="4A3A68"/>
          <w:sz w:val="24"/>
          <w:szCs w:val="24"/>
        </w:rPr>
        <w:t xml:space="preserve">Emiliano Balderas · Instituto de Biotecnología, UNAM</w:t>
      </w:r>
    </w:p>
    <w:p>
      <w:pPr>
        <w:spacing w:after="360"/>
      </w:pPr>
      <w:r>
        <w:rPr>
          <w:color w:val="7A6B95"/>
          <w:sz w:val="20"/>
          <w:szCs w:val="20"/>
        </w:rPr>
        <w:t xml:space="preserve">CATCC 2026. Curso Latinoamericano de Tecnología de Cultivos Celulares</w:t>
      </w:r>
    </w:p>
    <w:p>
      <w:pPr>
        <w:pStyle w:val="FirstParagraph"/>
      </w:pPr>
      <w:r>
        <w:rPr>
          <w:b/>
          <w:bCs/>
        </w:rPr>
        <w:t xml:space="preserve">Taller:</w:t>
      </w:r>
      <w:r>
        <w:t xml:space="preserve"> </w:t>
      </w:r>
      <w:r>
        <w:t xml:space="preserve">Dinámica y control de reactores ·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máximo 45 min por equipo (3 equipos de 6 personas, uno tras otro en el mismo biorreactor) ·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Sartorius Biostat B, vasija de 8 L</w:t>
      </w:r>
    </w:p>
    <w:bookmarkStart w:id="9" w:name="X5d53ff30d5614244ce42ad163d4ca98093cad69"/>
    <w:p>
      <w:pPr>
        <w:pStyle w:val="Heading1"/>
      </w:pPr>
      <w:r>
        <w:t xml:space="preserve">1. ¿Qué es el control y por qué importa en bioprocesos?</w:t>
      </w:r>
    </w:p>
    <w:p>
      <w:pPr>
        <w:pStyle w:val="FirstParagraph"/>
      </w:pPr>
      <w:r>
        <w:t xml:space="preserve">Las células necesitan condiciones adecuadas para crecer y producir: temperatura, pH y oxígeno disuelto, entre otras. Esas condiciones cambian durante el cultivo; por ejemplo, al aumentar la cantidad de células puede aumentar el consumo de oxígeno.</w:t>
      </w:r>
      <w:r>
        <w:t xml:space="preserve"> </w:t>
      </w:r>
      <w:r>
        <w:rPr>
          <w:b/>
          <w:bCs/>
        </w:rPr>
        <w:t xml:space="preserve">Controlar un bioproceso significa medir una variable, compararla con el valor deseado y hacer ajustes para mantenerla cerca de ese valor.</w:t>
      </w:r>
      <w:r>
        <w:t xml:space="preserve"> </w:t>
      </w:r>
      <w:r>
        <w:t xml:space="preserve">Esto ayuda a cuidar el cultivo, obtener resultados reproducibles y reducir la variación entre lotes.</w:t>
      </w:r>
    </w:p>
    <w:p>
      <w:pPr>
        <w:pStyle w:val="BodyText"/>
      </w:pPr>
      <w:r>
        <w:t xml:space="preserve">Pensemos en el oxígeno disuelto: una sonda lo mide y el controlador decide si debe aumentar o disminuir la agitación. Así ajusta la entrada de oxígeno al líquido según lo que necesita el proceso. No controla directamente a las células, sino las condiciones de su entorno.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Qué significa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En esta práctica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Variable controlada (</w:t>
            </w:r>
            <m:oMath>
              <m:r>
                <m:t>y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 que queremos mantener</w:t>
            </w:r>
          </w:p>
        </w:tc>
        <w:tc>
          <w:tcPr/>
          <w:p>
            <w:pPr>
              <w:pStyle w:val="Compact"/>
            </w:pPr>
            <w:r>
              <w:t xml:space="preserve">Oxígeno disuelto, indicado como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(% de saturación)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Consigna o setpoint (</w:t>
            </w:r>
            <m:oMath>
              <m:r>
                <m:t>S</m:t>
              </m:r>
              <m:r>
                <m:t>P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valor que queremos alcanzar</w:t>
            </w:r>
          </w:p>
        </w:tc>
        <w:tc>
          <w:tcPr/>
          <w:p>
            <w:pPr>
              <w:pStyle w:val="Compact"/>
            </w:pPr>
            <w:r>
              <w:t xml:space="preserve">80 % de saturación, si es alcanzable en la prueba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Error (</w:t>
            </w:r>
            <m:oMath>
              <m:r>
                <m:t>e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Cuánto falta para llegar: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Si queremos 80 % y medimos 75 %, el error es +5 puntos porcentuales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Variable manipulada (</w:t>
            </w:r>
            <m:oMath>
              <m:r>
                <m:t>u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 que podemos ajustar</w:t>
            </w:r>
          </w:p>
        </w:tc>
        <w:tc>
          <w:tcPr/>
          <w:p>
            <w:pPr>
              <w:pStyle w:val="Compact"/>
            </w:pPr>
            <w:r>
              <w:t xml:space="preserve">Agitación (rpm: revoluciones por minuto)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Perturbación</w:t>
            </w:r>
          </w:p>
        </w:tc>
        <w:tc>
          <w:tcPr/>
          <w:p>
            <w:pPr>
              <w:pStyle w:val="Compact"/>
            </w:pPr>
            <w:r>
              <w:t xml:space="preserve">Un cambio que afecta la variable controlada</w:t>
            </w:r>
          </w:p>
        </w:tc>
        <w:tc>
          <w:tcPr/>
          <w:p>
            <w:pPr>
              <w:pStyle w:val="Compact"/>
            </w:pPr>
            <w:r>
              <w:t xml:space="preserve">Mayor consumo de oxígeno por las células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t xml:space="preserve">El que calcula el ajuste a partir de la medición</w:t>
            </w:r>
          </w:p>
        </w:tc>
        <w:tc>
          <w:tcPr/>
          <w:p>
            <w:pPr>
              <w:pStyle w:val="Compact"/>
            </w:pPr>
            <w:r>
              <w:t xml:space="preserve">El controlador de la torre Biostat B</w:t>
            </w:r>
          </w:p>
        </w:tc>
      </w:tr>
    </w:tbl>
    <w:p>
      <w:pPr>
        <w:pStyle w:val="BodyText"/>
        <w:spacing w:before="160"/>
      </w:pPr>
      <w:r>
        <w:t xml:space="preserve">En</w:t>
      </w:r>
      <w:r>
        <w:t xml:space="preserve"> </w:t>
      </w:r>
      <w:r>
        <w:rPr>
          <w:b/>
          <w:bCs/>
        </w:rPr>
        <w:t xml:space="preserve">modo manual (</w:t>
      </w:r>
      <w:r>
        <w:rPr>
          <w:rStyle w:val="VerbatimChar"/>
          <w:b/>
          <w:bCs/>
        </w:rPr>
        <w:t xml:space="preserve">MAN</w:t>
      </w:r>
      <w:r>
        <w:rPr>
          <w:b/>
          <w:bCs/>
        </w:rPr>
        <w:t xml:space="preserve">, lazo abierto)</w:t>
      </w:r>
      <w:r>
        <w:t xml:space="preserve">, una persona fija la agitación. En</w:t>
      </w:r>
      <w:r>
        <w:t xml:space="preserve"> </w:t>
      </w:r>
      <w:r>
        <w:rPr>
          <w:b/>
          <w:bCs/>
        </w:rPr>
        <w:t xml:space="preserve">modo automático (</w:t>
      </w:r>
      <w:r>
        <w:rPr>
          <w:rStyle w:val="VerbatimChar"/>
          <w:b/>
          <w:bCs/>
        </w:rPr>
        <w:t xml:space="preserve">AUTO</w:t>
      </w:r>
      <w:r>
        <w:rPr>
          <w:b/>
          <w:bCs/>
        </w:rPr>
        <w:t xml:space="preserve">, lazo cerrado)</w:t>
      </w:r>
      <w:r>
        <w:t xml:space="preserve">, el controlador compara continuamente la medición con la consigna y ajusta la agitación. El aire permanecerá fijo durante toda la práctica.</w:t>
      </w:r>
    </w:p>
    <w:bookmarkEnd w:id="9"/>
    <w:bookmarkStart w:id="12" w:name="un-tipo-de-controlador-el-pid"/>
    <w:p>
      <w:pPr>
        <w:pStyle w:val="Heading1"/>
      </w:pPr>
      <w:r>
        <w:t xml:space="preserve">2. Un tipo de controlador: el PID</w:t>
      </w:r>
    </w:p>
    <w:p>
      <w:pPr>
        <w:pStyle w:val="FirstParagraph"/>
      </w:pPr>
      <w:r>
        <w:t xml:space="preserve">Un controlador muy utilizado es el</w:t>
      </w:r>
      <w:r>
        <w:t xml:space="preserve"> </w:t>
      </w:r>
      <w:r>
        <w:rPr>
          <w:b/>
          <w:bCs/>
        </w:rPr>
        <w:t xml:space="preserve">PID</w:t>
      </w:r>
      <w:r>
        <w:t xml:space="preserve">, llamado así por sus acciones proporcional, integral y derivativa. Podemos entenderlas como tres preguntas: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Acción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Pregunta que responde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Qué aporta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P: proporcional</w:t>
            </w:r>
          </w:p>
        </w:tc>
        <w:tc>
          <w:tcPr/>
          <w:p>
            <w:pPr>
              <w:pStyle w:val="Compact"/>
            </w:pPr>
            <w:r>
              <w:t xml:space="preserve">¿Qué tan lejos estoy del valor deseado ahora?</w:t>
            </w:r>
          </w:p>
        </w:tc>
        <w:tc>
          <w:tcPr/>
          <w:p>
            <w:pPr>
              <w:pStyle w:val="Compact"/>
            </w:pPr>
            <w:r>
              <w:t xml:space="preserve">Corrige más cuando el error es mayor. Por sí sola puede dejar una diferencia persistente con la consigna.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I: integral</w:t>
            </w:r>
          </w:p>
        </w:tc>
        <w:tc>
          <w:tcPr/>
          <w:p>
            <w:pPr>
              <w:pStyle w:val="Compact"/>
            </w:pPr>
            <w:r>
              <w:t xml:space="preserve">¿Cuánto error se ha acumulado?</w:t>
            </w:r>
          </w:p>
        </w:tc>
        <w:tc>
          <w:tcPr/>
          <w:p>
            <w:pPr>
              <w:pStyle w:val="Compact"/>
            </w:pPr>
            <w:r>
              <w:t xml:space="preserve">Sigue ajustando cuando la diferencia persiste y ayuda a eliminarla. Una acción demasiado fuerte puede causar oscilaciones.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D: derivativa</w:t>
            </w:r>
          </w:p>
        </w:tc>
        <w:tc>
          <w:tcPr/>
          <w:p>
            <w:pPr>
              <w:pStyle w:val="Compact"/>
            </w:pPr>
            <w:r>
              <w:t xml:space="preserve">¿Qué tan rápido está cambiando el error?</w:t>
            </w:r>
          </w:p>
        </w:tc>
        <w:tc>
          <w:tcPr/>
          <w:p>
            <w:pPr>
              <w:pStyle w:val="Compact"/>
            </w:pPr>
            <w:r>
              <w:t xml:space="preserve">Puede ayudar a frenar una respuesta excesiva, pero también amplifica el ruido de la medición.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Se pueden usar las combinaciones que el proceso requiera:</w:t>
      </w:r>
      <w:r>
        <w:t xml:space="preserve"> </w:t>
      </w:r>
      <w:r>
        <w:t xml:space="preserve">P, PI, PD o PID. Aquí usaremos</w:t>
      </w:r>
      <w:r>
        <w:t xml:space="preserve"> </w:t>
      </w:r>
      <w:r>
        <w:rPr>
          <w:b/>
          <w:bCs/>
        </w:rPr>
        <w:t xml:space="preserve">PI</w:t>
      </w:r>
      <w:r>
        <w:t xml:space="preserve">: la acción integral ayuda a corregir diferencias persistentes y omitimos la derivativa porque las burbujas pueden producir ruido en la señal de oxígeno.</w:t>
      </w:r>
    </w:p>
    <w:bookmarkStart w:id="10" w:name="la-fórmula-paso-a-paso"/>
    <w:p>
      <w:pPr>
        <w:pStyle w:val="Heading2"/>
      </w:pPr>
      <w:r>
        <w:t xml:space="preserve">La fórmula, paso a paso</w:t>
      </w:r>
    </w:p>
    <w:p>
      <w:pPr>
        <w:pStyle w:val="FirstParagraph"/>
      </w:pPr>
      <w:r>
        <w:t xml:space="preserve">La idea es una suma:</w:t>
      </w:r>
      <w:r>
        <w:t xml:space="preserve"> </w:t>
      </w:r>
      <w:r>
        <w:rPr>
          <w:b/>
          <w:bCs/>
        </w:rPr>
        <w:t xml:space="preserve">salida = valor base + corrección P + corrección I + corrección D</w:t>
      </w:r>
      <w:r>
        <w:t xml:space="preserve">. Una forma habitual de escribirla es: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 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No hace falta resolver integrales ni derivadas para realizar la práctica. Basta con leer cada parte: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 la salida que calcula el controlador en ese momento;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su valor base.</w:t>
      </w:r>
    </w:p>
    <w:p>
      <w:pPr>
        <w:pStyle w:val="Compact"/>
        <w:numPr>
          <w:ilvl w:val="0"/>
          <w:numId w:val="1001"/>
        </w:numPr>
      </w:pP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 el error actual. El término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t> 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 la corrección</w:t>
      </w:r>
      <w:r>
        <w:t xml:space="preserve"> </w:t>
      </w:r>
      <w:r>
        <w:rPr>
          <w:b/>
          <w:bCs/>
        </w:rPr>
        <w:t xml:space="preserve">P</w:t>
      </w:r>
      <w:r>
        <w:t xml:space="preserve">: multiplicar el error por una ganancia.</w:t>
      </w:r>
    </w:p>
    <w:p>
      <w:pPr>
        <w:pStyle w:val="Compact"/>
        <w:numPr>
          <w:ilvl w:val="0"/>
          <w:numId w:val="1001"/>
        </w:numPr>
      </w:pPr>
      <w:r>
        <w:t xml:space="preserve">El símbolo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acumular el error con el tiempo</w:t>
      </w:r>
      <w:r>
        <w:t xml:space="preserve">. El término que lo contiene es la corrección</w:t>
      </w:r>
      <w:r>
        <w:t xml:space="preserve"> </w:t>
      </w:r>
      <w:r>
        <w:rPr>
          <w:b/>
          <w:bCs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qué tan rápido cambia el error</w:t>
      </w:r>
      <w:r>
        <w:t xml:space="preserve">. El último término es la corrección</w:t>
      </w:r>
      <w:r>
        <w:t xml:space="preserve"> </w:t>
      </w:r>
      <w:r>
        <w:rPr>
          <w:b/>
          <w:bCs/>
        </w:rPr>
        <w:t xml:space="preserve">D</w:t>
      </w:r>
      <w:r>
        <w:t xml:space="preserve">; al usar PI lo omitimos (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Las constantes son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(ganancia),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(tiempo integral) y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(tiempo derivativo). Con el mismo error, un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mayor produce una corrección mayor. Con el mismo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, un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menor hace que la acción integral corrija más rápido. En algunos textos los tiempos aparecen como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: significan lo mismo.</w:t>
      </w:r>
    </w:p>
    <w:bookmarkEnd w:id="10"/>
    <w:bookmarkStart w:id="11" w:name="X96c93faa03bc8b1504d54926059d6092cbb3ece"/>
    <w:p>
      <w:pPr>
        <w:pStyle w:val="Heading2"/>
      </w:pPr>
      <w:r>
        <w:t xml:space="preserve">Afinar el controlador: el propósito de esta práctica</w:t>
      </w:r>
    </w:p>
    <w:p>
      <w:pPr>
        <w:pStyle w:val="FirstParagraph"/>
      </w:pPr>
      <w:r>
        <w:rPr>
          <w:b/>
          <w:bCs/>
        </w:rPr>
        <w:t xml:space="preserve">Afinar o sintonizar</w:t>
      </w:r>
      <w:r>
        <w:t xml:space="preserve"> </w:t>
      </w:r>
      <w:r>
        <w:t xml:space="preserve">significa encontrar valores adecuados para esas constantes. Un ajuste demasiado intenso puede hacer que la agitación y el oxígeno oscilen; uno demasiado suave puede tardar demasiado en corregir. Buscamos una respuesta útil para el cultivo y el equipo.</w:t>
      </w:r>
    </w:p>
    <w:p>
      <w:pPr>
        <w:pStyle w:val="BodyText"/>
      </w:pPr>
      <w:r>
        <w:t xml:space="preserve">Una forma de empezar es usar</w:t>
      </w:r>
      <w:r>
        <w:t xml:space="preserve"> </w:t>
      </w:r>
      <w:r>
        <w:rPr>
          <w:b/>
          <w:bCs/>
        </w:rPr>
        <w:t xml:space="preserve">métodos semiempíricos</w:t>
      </w:r>
      <w:r>
        <w:t xml:space="preserve">: reglas que otros ingenieros han desarrollado a lo largo de los años combinando modelos sencillos con observaciones de procesos reales. Medimos cómo responde nuestro reactor a un cambio conocido y usamos esa información en las reglas. El resultado es un ajuste inicial que después debemos comprobar en automático, no una garantía de comportamiento perfecto.</w:t>
      </w:r>
    </w:p>
    <w:p>
      <w:pPr>
        <w:pStyle w:val="BodyText"/>
      </w:pPr>
      <w:r>
        <w:rPr>
          <w:b/>
          <w:bCs/>
        </w:rPr>
        <w:t xml:space="preserve">Eso haremos aquí:</w:t>
      </w:r>
      <w:r>
        <w:t xml:space="preserve"> </w:t>
      </w:r>
      <w:r>
        <w:t xml:space="preserve">cambiar la agitación, observar el oxígeno, calcular un ajuste PI y comprobar cómo responde. Cada equipo usará una regla distinta para comparar los resultados.</w:t>
      </w:r>
    </w:p>
    <w:bookmarkEnd w:id="11"/>
    <w:bookmarkEnd w:id="12"/>
    <w:bookmarkStart w:id="13" w:name="objetivo-de-la-práctica"/>
    <w:p>
      <w:pPr>
        <w:pStyle w:val="Heading1"/>
      </w:pPr>
      <w:r>
        <w:t xml:space="preserve">3. Objetivo de la práctica</w:t>
      </w:r>
    </w:p>
    <w:p>
      <w:pPr>
        <w:pStyle w:val="FirstParagraph"/>
      </w:pPr>
      <w:r>
        <w:t xml:space="preserve">Obtener la</w:t>
      </w:r>
      <w:r>
        <w:t xml:space="preserve"> </w:t>
      </w:r>
      <w:r>
        <w:rPr>
          <w:b/>
          <w:bCs/>
        </w:rPr>
        <w:t xml:space="preserve">curva de reacción</w:t>
      </w:r>
      <w:r>
        <w:t xml:space="preserve"> </w:t>
      </w:r>
      <w:r>
        <w:t xml:space="preserve">del oxígeno disuelto (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) ante un escalón en la agitación, sacar de ella un modelo sencillo y usarlo para calcular los parámetros de un controlador PI con un método semiempírico. Después se comprueba en el equipo cómo responde el lazo cerrado. Participan</w:t>
      </w:r>
      <w:r>
        <w:t xml:space="preserve"> </w:t>
      </w:r>
      <w:r>
        <w:rPr>
          <w:b/>
          <w:bCs/>
        </w:rPr>
        <w:t xml:space="preserve">3 equipos de 6 personas</w:t>
      </w:r>
      <w:r>
        <w:t xml:space="preserve">, con</w:t>
      </w:r>
      <w:r>
        <w:t xml:space="preserve"> </w:t>
      </w:r>
      <w:r>
        <w:rPr>
          <w:b/>
          <w:bCs/>
        </w:rPr>
        <w:t xml:space="preserve">45 minutos como máximo por equipo</w:t>
      </w:r>
      <w:r>
        <w:t xml:space="preserve">. El aire se mantiene en</w:t>
      </w:r>
      <w:r>
        <w:t xml:space="preserve"> </w:t>
      </w:r>
      <w:r>
        <w:rPr>
          <w:b/>
          <w:bCs/>
        </w:rPr>
        <w:t xml:space="preserve">0.5 vvm (2.5 L/min para 5 L de líquido)</w:t>
      </w:r>
      <w:r>
        <w:t xml:space="preserve"> </w:t>
      </w:r>
      <w:r>
        <w:t xml:space="preserve">en todas las etapas; vvm significa litros de gas por litro de líquido por minuto.</w:t>
      </w:r>
    </w:p>
    <w:p>
      <w:pPr>
        <w:pStyle w:val="BodyText"/>
      </w:pPr>
      <w:r>
        <w:t xml:space="preserve">Cada equipo usa un método distinto y al final se comparan los tres: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Equipo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Método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Idea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Ziegler-Nichols (curva de reacción)</w:t>
            </w:r>
          </w:p>
        </w:tc>
        <w:tc>
          <w:tcPr/>
          <w:p>
            <w:pPr>
              <w:pStyle w:val="Compact"/>
            </w:pPr>
            <w:r>
              <w:t xml:space="preserve">Respuesta rápida; acepta oscilación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SIMC (Skogestad)</w:t>
            </w:r>
          </w:p>
        </w:tc>
        <w:tc>
          <w:tcPr/>
          <w:p>
            <w:pPr>
              <w:pStyle w:val="Compact"/>
            </w:pPr>
            <w:r>
              <w:t xml:space="preserve">Busca un compromiso entre rapidez y suavidad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ITAE para perturbaciones</w:t>
            </w:r>
          </w:p>
        </w:tc>
        <w:tc>
          <w:tcPr/>
          <w:p>
            <w:pPr>
              <w:pStyle w:val="Compact"/>
            </w:pPr>
            <w:r>
              <w:t xml:space="preserve">Busca reducir el error persistente ante perturbaciones</w:t>
            </w:r>
          </w:p>
        </w:tc>
      </w:tr>
    </w:tbl>
    <w:bookmarkEnd w:id="13"/>
    <w:bookmarkStart w:id="14" w:name="el-sistema"/>
    <w:p>
      <w:pPr>
        <w:pStyle w:val="Heading1"/>
      </w:pPr>
      <w:r>
        <w:t xml:space="preserve">4. El sistema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Parámetro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Volumen de trabajo</w:t>
            </w:r>
          </w:p>
        </w:tc>
        <w:tc>
          <w:tcPr/>
          <w:p>
            <w:pPr>
              <w:pStyle w:val="Compact"/>
            </w:pPr>
            <w:r>
              <w:t xml:space="preserve">5 L de agua con 10 g/L de azúcar (50 g)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Biomasa</w:t>
            </w:r>
          </w:p>
        </w:tc>
        <w:tc>
          <w:tcPr/>
          <w:p>
            <w:pPr>
              <w:pStyle w:val="Compact"/>
            </w:pPr>
            <w:r>
              <w:t xml:space="preserve">Levadura seca (</w:t>
            </w:r>
            <w:r>
              <w:rPr>
                <w:i/>
                <w:iCs/>
              </w:rPr>
              <w:t xml:space="preserve">S. cerevisiae</w:t>
            </w:r>
            <w:r>
              <w:t xml:space="preserve">), 3 g/L (15 g), inoculada ~20 min antes del primer equipo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t xml:space="preserve">30 °C (lazo de temperatura activo)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Aireación</w:t>
            </w:r>
          </w:p>
        </w:tc>
        <w:tc>
          <w:tcPr/>
          <w:p>
            <w:pPr>
              <w:pStyle w:val="Compact"/>
            </w:pPr>
            <w:r>
              <w:t xml:space="preserve">0.5 vvm fijos (2.5 L/min; es el mínimo del equipo)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Agitación de reposo</w:t>
            </w:r>
          </w:p>
        </w:tc>
        <w:tc>
          <w:tcPr/>
          <w:p>
            <w:pPr>
              <w:pStyle w:val="Compact"/>
            </w:pPr>
            <w:r>
              <w:t xml:space="preserve">200 rpm en modo manual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Escalón</w:t>
            </w:r>
          </w:p>
        </w:tc>
        <w:tc>
          <w:tcPr/>
          <w:p>
            <w:pPr>
              <w:pStyle w:val="Compact"/>
            </w:pPr>
            <w:r>
              <w:t xml:space="preserve">200 → 500 rpm (</w:t>
            </w: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t xml:space="preserve"> </w:t>
            </w:r>
            <w:r>
              <w:t xml:space="preserve">rpm)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Cascada de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(solo agitador)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 </w:t>
            </w:r>
            <w:r>
              <w:t xml:space="preserve">rpm,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1200</m:t>
              </m:r>
            </m:oMath>
            <w:r>
              <w:t xml:space="preserve"> </w:t>
            </w:r>
            <w:r>
              <w:t xml:space="preserve">rpm →</w:t>
            </w:r>
            <w:r>
              <w:t xml:space="preserve"> </w:t>
            </w:r>
            <w:r>
              <w:rPr>
                <w:b/>
                <w:bCs/>
              </w:rPr>
              <w:t xml:space="preserve">Span = 1000 rpm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¿Por qué cambia el</w:t>
      </w:r>
      <w:r>
        <w:rPr>
          <w:b/>
          <w:bCs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?</w:t>
      </w:r>
      <w:r>
        <w:t xml:space="preserve"> </w:t>
      </w:r>
      <w:r>
        <w:t xml:space="preserve">El oxígeno que pasa del aire al líquido compite con el que consumen las levaduras. Al aumentar la agitación se favorece esa transferencia y el oxígeno disuelto puede subir hasta un nuevo equilibrio. Durante los pocos minutos de la medición suponemos que el consumo cambia poco. No necesitamos calcular ese consumo para realizar la práctica.</w:t>
      </w:r>
    </w:p>
    <w:bookmarkEnd w:id="14"/>
    <w:bookmarkStart w:id="15" w:name="la-curva-de-reacción-del-proceso"/>
    <w:p>
      <w:pPr>
        <w:pStyle w:val="Heading1"/>
      </w:pPr>
      <w:r>
        <w:t xml:space="preserve">5. La curva de reacción del proceso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curva de reacción</w:t>
      </w:r>
      <w:r>
        <w:t xml:space="preserve"> </w:t>
      </w:r>
      <w:r>
        <w:t xml:space="preserve">es la respuesta de la variable controlada a un escalón en la variable manipulada</w:t>
      </w:r>
      <w:r>
        <w:t xml:space="preserve"> </w:t>
      </w:r>
      <w:r>
        <w:rPr>
          <w:b/>
          <w:bCs/>
        </w:rPr>
        <w:t xml:space="preserve">con el controlador desconectado</w:t>
      </w:r>
      <w:r>
        <w:t xml:space="preserve"> </w:t>
      </w:r>
      <w:r>
        <w:t xml:space="preserve">(lazo abierto, modo</w:t>
      </w:r>
      <w:r>
        <w:t xml:space="preserve"> </w:t>
      </w:r>
      <w:r>
        <w:rPr>
          <w:rStyle w:val="VerbatimChar"/>
        </w:rPr>
        <w:t xml:space="preserve">MAN</w:t>
      </w:r>
      <w:r>
        <w:t xml:space="preserve">). Es la</w:t>
      </w:r>
      <w:r>
        <w:t xml:space="preserve"> </w:t>
      </w:r>
      <w:r>
        <w:t xml:space="preserve">“huella dinámica”</w:t>
      </w:r>
      <w:r>
        <w:t xml:space="preserve"> </w:t>
      </w:r>
      <w:r>
        <w:t xml:space="preserve">del proceso: muestra cuánto cambia la salida, cuánto tarda en empezar a cambiar y qué tan rápido llega a su nuevo valor. Ziegler y Nichols (1942) propusieron sintonizar controladores a partir de esta sola prueba, sin necesidad de un modelo teórico; por eso estos métodos se llaman</w:t>
      </w:r>
      <w:r>
        <w:t xml:space="preserve"> </w:t>
      </w:r>
      <w:r>
        <w:rPr>
          <w:i/>
          <w:iCs/>
        </w:rPr>
        <w:t xml:space="preserve">semiempíricos</w:t>
      </w:r>
      <w:r>
        <w:t xml:space="preserve">.</w:t>
      </w:r>
    </w:p>
    <w:p>
      <w:pPr>
        <w:pStyle w:val="BodyText"/>
      </w:pPr>
      <w:r>
        <w:t xml:space="preserve">En esta práctica: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 manipulada (</w:t>
      </w:r>
      <m:oMath>
        <m:r>
          <m:t>u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agitación, de 200 a 500 rpm.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 controlada (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 % de saturación.</w:t>
      </w:r>
    </w:p>
    <w:p>
      <w:pPr>
        <w:pStyle w:val="FirstParagraph"/>
      </w:pPr>
      <w:r>
        <w:t xml:space="preserve">Para que la curva sea útil:</w:t>
      </w:r>
    </w:p>
    <w:p>
      <w:pPr>
        <w:pStyle w:val="Compact"/>
        <w:numPr>
          <w:ilvl w:val="0"/>
          <w:numId w:val="1003"/>
        </w:numPr>
      </w:pPr>
      <w:r>
        <w:t xml:space="preserve">El proceso debe estar</w:t>
      </w:r>
      <w:r>
        <w:t xml:space="preserve"> </w:t>
      </w:r>
      <w:r>
        <w:rPr>
          <w:b/>
          <w:bCs/>
        </w:rPr>
        <w:t xml:space="preserve">estable antes del escalón</w:t>
      </w:r>
      <w:r>
        <w:t xml:space="preserve"> </w:t>
      </w:r>
      <w:r>
        <w:t xml:space="preserve">(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estable).</w:t>
      </w:r>
    </w:p>
    <w:p>
      <w:pPr>
        <w:pStyle w:val="Compact"/>
        <w:numPr>
          <w:ilvl w:val="0"/>
          <w:numId w:val="1003"/>
        </w:numPr>
      </w:pPr>
      <w:r>
        <w:t xml:space="preserve">Se hace</w:t>
      </w:r>
      <w:r>
        <w:t xml:space="preserve"> </w:t>
      </w:r>
      <w:r>
        <w:rPr>
          <w:b/>
          <w:bCs/>
        </w:rPr>
        <w:t xml:space="preserve">un solo cambio</w:t>
      </w:r>
      <w:r>
        <w:t xml:space="preserve">, de golpe, y no se toca nada más.</w:t>
      </w:r>
    </w:p>
    <w:p>
      <w:pPr>
        <w:pStyle w:val="Compact"/>
        <w:numPr>
          <w:ilvl w:val="0"/>
          <w:numId w:val="1003"/>
        </w:numPr>
      </w:pPr>
      <w:r>
        <w:t xml:space="preserve">Se espera hasta que la salida llegue a un</w:t>
      </w:r>
      <w:r>
        <w:t xml:space="preserve"> </w:t>
      </w:r>
      <w:r>
        <w:rPr>
          <w:b/>
          <w:bCs/>
        </w:rPr>
        <w:t xml:space="preserve">nuevo valor estable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escalón debe ser lo bastante grande para verse claramente sobre el ruido, pero no tanto que el sistema salga de la zona de interés (aquí, entre ~65 y ~91 %).</w:t>
      </w:r>
    </w:p>
    <w:p>
      <w:pPr>
        <w:pStyle w:val="FirstParagraph"/>
      </w:pPr>
      <w:r>
        <w:t xml:space="preserve">La curva se resume con un modelo de</w:t>
      </w:r>
      <w:r>
        <w:t xml:space="preserve"> </w:t>
      </w:r>
      <w:r>
        <w:rPr>
          <w:b/>
          <w:bCs/>
        </w:rPr>
        <w:t xml:space="preserve">primer orden con tiempo muerto (FOPDT)</w:t>
      </w:r>
      <w:r>
        <w:t xml:space="preserve">:</w:t>
      </w:r>
    </w:p>
    <w:p>
      <w:pPr>
        <w:pStyle w:val="BodyText"/>
      </w:pPr>
      <w:r>
        <w:t xml:space="preserve">No hace falta usar una función de transferencia: para esta actividad basta describir la curva con tres números.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(ganancia): cuánto cambia el</w:t>
      </w:r>
      <w: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por cada unidad de cambio en la agitación.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</m:oMath>
      <w:r>
        <w:t xml:space="preserve"> </w:t>
      </w:r>
      <w:r>
        <w:t xml:space="preserve">(tiempo muerto): lo que tarda la señal en empezar a moverse. Incluye el mezclado y la respuesta de la sonda.</w:t>
      </w:r>
    </w:p>
    <w:p>
      <w:pPr>
        <w:pStyle w:val="Compact"/>
        <w:numPr>
          <w:ilvl w:val="0"/>
          <w:numId w:val="1004"/>
        </w:numPr>
      </w:pPr>
      <m:oMath>
        <m:r>
          <m:t>τ</m:t>
        </m:r>
      </m:oMath>
      <w:r>
        <w:t xml:space="preserve"> </w:t>
      </w:r>
      <w:r>
        <w:t xml:space="preserve">(constante de tiempo): una medida de la rapidez de la respuesta. En este modelo, tras el tiempo muerto, en un tiempo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 recorre aproximadamente el 63 % del cambio total; no significa que ya haya terminado.</w:t>
      </w:r>
    </w:p>
    <w:p>
      <w:pPr>
        <w:pStyle w:val="FirstParagraph"/>
      </w:pPr>
      <w:r>
        <w:t xml:space="preserve">Todos los equipos leen igual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Lo que cambia entre métodos es cómo se leen</w:t>
      </w:r>
      <w:r>
        <w:rPr>
          <w:b/>
          <w:bCs/>
        </w:rPr>
        <w:t xml:space="preserve"> </w:t>
      </w:r>
      <m:oMath>
        <m:r>
          <m:t>θ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m:oMath>
        <m:r>
          <m:t>τ</m:t>
        </m:r>
      </m:oMath>
      <w:r>
        <w:t xml:space="preserve"> </w:t>
      </w:r>
      <w:r>
        <w:t xml:space="preserve">(sección 7).</w:t>
      </w:r>
    </w:p>
    <w:bookmarkEnd w:id="15"/>
    <w:bookmarkStart w:id="16" w:name="antes-de-calcular-unidades-y-símbolos"/>
    <w:p>
      <w:pPr>
        <w:pStyle w:val="Heading1"/>
      </w:pPr>
      <w:r>
        <w:t xml:space="preserve">6. Antes de calcular: unidades y símbolos</w:t>
      </w:r>
    </w:p>
    <w:p>
      <w:pPr>
        <w:pStyle w:val="FirstParagraph"/>
      </w:pPr>
      <m:oMath>
        <m:r>
          <m:rPr>
            <m:sty m:val="p"/>
          </m:rPr>
          <m:t>Δ</m:t>
        </m:r>
      </m:oMath>
      <w:r>
        <w:t xml:space="preserve"> </w:t>
      </w:r>
      <w:r>
        <w:t xml:space="preserve">se lee «cambio»: valor final menos valor inicial. Por ejemplo, de 200 a 500 rpm,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rpm.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lectura inicial y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la lectura final estable; el subíndice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no implica esperar infinitamente.</w:t>
      </w:r>
    </w:p>
    <w:p>
      <w:pPr>
        <w:pStyle w:val="BodyText"/>
      </w:pPr>
      <w:r>
        <w:t xml:space="preserve">La salida de Biostat va de 0 a 100 % y se traduce en 200 a 1200 rpm en la configuración de esta práctica. Por tanto, el intervalo o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es</w:t>
      </w:r>
      <w:r>
        <w:t xml:space="preserve"> </w:t>
      </w:r>
      <m:oMath>
        <m:r>
          <m:t>1200</m:t>
        </m:r>
        <m:r>
          <m:rPr>
            <m:sty m:val="p"/>
          </m:rPr>
          <m:t>−</m:t>
        </m:r>
        <m:r>
          <m:t>200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rpm. El escalón de 300 rpm equivale a 30 % de esa salida: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u</m:t>
              </m:r>
            </m:num>
            <m:den>
              <m:r>
                <m:rPr>
                  <m:nor/>
                  <m:sty m:val="p"/>
                </m:rPr>
                <m:t>Span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t> 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=</m:t>
          </m:r>
          <m:r>
            <m:t>30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Para usar las reglas de la siguiente sección calculamos: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%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Esta ganancia describe</w:t>
      </w:r>
      <w:r>
        <w:t xml:space="preserve"> </w:t>
      </w:r>
      <w:r>
        <w:rPr>
          <w:b/>
          <w:bCs/>
        </w:rPr>
        <w:t xml:space="preserve">el proceso</w:t>
      </w:r>
      <w:r>
        <w:t xml:space="preserve">: cuánto cambia el oxígeno por cada punto porcentual de salida. No es la ganancia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b/>
          <w:bCs/>
        </w:rPr>
        <w:t xml:space="preserve">del controlador</w:t>
      </w:r>
      <w:r>
        <w:t xml:space="preserve">. Por ejemplo, si el oxígeno pasa de 65 a 90 %, el cambio es 25 puntos y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=</m:t>
        </m:r>
        <m:r>
          <m:t>0.83</m:t>
        </m:r>
      </m:oMath>
      <w:r>
        <w:t xml:space="preserve">.</w:t>
      </w:r>
    </w:p>
    <w:p>
      <w:pPr>
        <w:pStyle w:val="BodyText"/>
      </w:pPr>
      <w:r>
        <w:t xml:space="preserve">Usa segundos en todos los tiempos. Las reglas darán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 </w:t>
      </w:r>
      <w:r>
        <w:t xml:space="preserve">y el tiempo integral</w:t>
      </w:r>
      <w:r>
        <w:t xml:space="preserve"> </w:t>
      </w:r>
      <w:r>
        <w:rPr>
          <w:b/>
          <w:bCs/>
        </w:rPr>
        <w:t xml:space="preserve">TI</w:t>
      </w:r>
      <w:r>
        <w:t xml:space="preserve">; después convertiremos la ganancia al campo</w:t>
      </w:r>
      <w:r>
        <w:t xml:space="preserve"> </w:t>
      </w:r>
      <w:r>
        <w:rPr>
          <w:b/>
          <w:bCs/>
        </w:rPr>
        <w:t xml:space="preserve">Xp</w:t>
      </w:r>
      <w:r>
        <w:t xml:space="preserve"> </w:t>
      </w:r>
      <w:r>
        <w:t xml:space="preserve">de la pantalla, como explica la nota final.</w:t>
      </w:r>
    </w:p>
    <w:bookmarkEnd w:id="16"/>
    <w:bookmarkStart w:id="23" w:name="cada-método-lee-la-curva-a-su-manera"/>
    <w:p>
      <w:pPr>
        <w:pStyle w:val="Heading1"/>
      </w:pPr>
      <w:r>
        <w:t xml:space="preserve">7. Cada método lee la curva a su manera</w:t>
      </w:r>
    </w:p>
    <w:p>
      <w:pPr>
        <w:pStyle w:val="FirstParagraph"/>
      </w:pPr>
      <w:r>
        <w:t xml:space="preserve">Para esta actividad asignamos a cada equipo una forma de estimar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τ</m:t>
        </m:r>
      </m:oMath>
      <w:r>
        <w:t xml:space="preserve">. SIMC e ITAE también pueden aplicarse a modelos obtenidos con otros procedimientos: esta elección es didáctica. Por tanto, la comparación incluye tanto la regla de ajuste como la lectura de la curva:</w:t>
      </w:r>
    </w:p>
    <w:p>
      <w:pPr>
        <w:pStyle w:val="CaptionedFigure"/>
      </w:pPr>
      <w:r>
        <w:drawing>
          <wp:inline>
            <wp:extent cx="5040000" cy="5779200"/>
            <wp:effectExtent b="0" l="0" r="0" t="0"/>
            <wp:docPr descr="Cómo lee la curva cada método" title="" id="18" name="Picture"/>
            <a:graphic>
              <a:graphicData uri="http://schemas.openxmlformats.org/drawingml/2006/picture">
                <pic:pic>
                  <pic:nvPicPr>
                    <pic:cNvPr descr="../figuras/12_B1.20261014.2_escalon2_criterios_vertic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7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Cómo lee la curva cada método</w:t>
      </w:r>
    </w:p>
    <w:bookmarkStart w:id="20" w:name="equipo-1-ziegler-nichols-recta-tangente"/>
    <w:p>
      <w:pPr>
        <w:pStyle w:val="Heading2"/>
      </w:pPr>
      <w:r>
        <w:t xml:space="preserve">Equipo 1: Ziegler-Nichols, recta tangente</w:t>
      </w:r>
    </w:p>
    <w:p>
      <w:pPr>
        <w:pStyle w:val="Compact"/>
        <w:numPr>
          <w:ilvl w:val="0"/>
          <w:numId w:val="1005"/>
        </w:numPr>
      </w:pPr>
      <w:r>
        <w:t xml:space="preserve">Busca el tramo de</w:t>
      </w:r>
      <w:r>
        <w:t xml:space="preserve"> </w:t>
      </w:r>
      <w:r>
        <w:rPr>
          <w:b/>
          <w:bCs/>
        </w:rPr>
        <w:t xml:space="preserve">máxima pendiente</w:t>
      </w:r>
      <w:r>
        <w:t xml:space="preserve">: entre qué dos lecturas consecutivas subió más el</w:t>
      </w:r>
      <w: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Traza una recta por ese tramo y prolóngala hacia abajo hasta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hacia arriba hasta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</m:oMath>
      <w:r>
        <w:t xml:space="preserve"> </w:t>
      </w:r>
      <w:r>
        <w:t xml:space="preserve">= tiempo desde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hasta donde la recta cruza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τ</m:t>
        </m:r>
      </m:oMath>
      <w:r>
        <w:t xml:space="preserve"> </w:t>
      </w:r>
      <w:r>
        <w:t xml:space="preserve">= tiempo entre el cruce con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el cruce con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θ</m:t>
              </m:r>
            </m:den>
          </m:f>
          <m:r>
            <m:t>  </m:t>
          </m:r>
          <m:r>
            <m:t>  </m:t>
          </m:r>
          <m:r>
            <m:t>T</m:t>
          </m:r>
          <m:r>
            <m:t>I</m:t>
          </m:r>
          <m:r>
            <m:rPr>
              <m:sty m:val="p"/>
            </m:rPr>
            <m:t>=</m:t>
          </m:r>
          <m:r>
            <m:t>3.33</m:t>
          </m:r>
          <m:r>
            <m:t> </m:t>
          </m:r>
          <m:r>
            <m:t>θ</m:t>
          </m:r>
        </m:oMath>
      </m:oMathPara>
    </w:p>
    <w:bookmarkEnd w:id="20"/>
    <w:bookmarkStart w:id="21" w:name="X91add04d606666c6063d2363883c84b48842c8f"/>
    <w:p>
      <w:pPr>
        <w:pStyle w:val="Heading2"/>
      </w:pPr>
      <w:r>
        <w:t xml:space="preserve">Equipo 2: SIMC, inicio de la respuesta y 63.2 %</w:t>
      </w:r>
    </w:p>
    <w:p>
      <w:pPr>
        <w:pStyle w:val="Compact"/>
        <w:numPr>
          <w:ilvl w:val="0"/>
          <w:numId w:val="1006"/>
        </w:numPr>
      </w:pPr>
      <m:oMath>
        <m:r>
          <m:t>θ</m:t>
        </m:r>
      </m:oMath>
      <w:r>
        <w:t xml:space="preserve"> </w:t>
      </w:r>
      <w:r>
        <w:t xml:space="preserve">= tiempo desde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hasta la</w:t>
      </w:r>
      <w:r>
        <w:t xml:space="preserve"> </w:t>
      </w:r>
      <w:r>
        <w:rPr>
          <w:b/>
          <w:bCs/>
        </w:rPr>
        <w:t xml:space="preserve">primera lectura que sube 0.5 % o más sobre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(cuando la respuesta empieza a notarse).</w:t>
      </w:r>
    </w:p>
    <w:p>
      <w:pPr>
        <w:pStyle w:val="Compact"/>
        <w:numPr>
          <w:ilvl w:val="0"/>
          <w:numId w:val="1006"/>
        </w:numPr>
      </w:pPr>
      <w:r>
        <w:t xml:space="preserve">Calcula</w:t>
      </w:r>
      <w:r>
        <w:t xml:space="preserve"> </w:t>
      </w:r>
      <m:oMath>
        <m:sSub>
          <m:e>
            <m:r>
              <m:t>y</m:t>
            </m:r>
          </m:e>
          <m:sub>
            <m:r>
              <m:t>63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0.632</m:t>
        </m:r>
        <m:r>
          <m:t> </m:t>
        </m:r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y busca en qué tiempo</w:t>
      </w:r>
      <w:r>
        <w:t xml:space="preserve"> </w:t>
      </w:r>
      <m:oMath>
        <m:sSub>
          <m:e>
            <m:r>
              <m:t>t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se alcanza.</w:t>
      </w:r>
    </w:p>
    <w:p>
      <w:pPr>
        <w:pStyle w:val="Compact"/>
        <w:numPr>
          <w:ilvl w:val="0"/>
          <w:numId w:val="1006"/>
        </w:numPr>
      </w:pPr>
      <m:oMath>
        <m:r>
          <m:t>τ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63</m:t>
            </m:r>
          </m:sub>
        </m:sSub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(con</w:t>
      </w:r>
      <w:r>
        <w:t xml:space="preserve"> </w:t>
      </w:r>
      <m:oMath>
        <m:sSub>
          <m:e>
            <m:r>
              <m:t>t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medido desde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2</m:t>
              </m:r>
              <m:r>
                <m:t>θ</m:t>
              </m:r>
            </m:den>
          </m:f>
          <m:r>
            <m:t>  </m:t>
          </m:r>
          <m:r>
            <m:t>  </m:t>
          </m:r>
          <m:r>
            <m:t>T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,</m:t>
          </m:r>
          <m:r>
            <m:t> </m:t>
          </m:r>
          <m:r>
            <m:t>8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Aquí</w:t>
      </w:r>
      <w:r>
        <w:t xml:space="preserve"> </w:t>
      </w:r>
      <m:oMath>
        <m:r>
          <m:rPr>
            <m:sty m:val="p"/>
          </m:rPr>
          <m:t>min</m:t>
        </m:r>
      </m:oMath>
      <w:r>
        <w:t xml:space="preserve"> </w:t>
      </w:r>
      <w:r>
        <w:t xml:space="preserve">significa «elige el menor de los dos valores». Por ejemplo, si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s y</w:t>
      </w:r>
      <w:r>
        <w:t xml:space="preserve"> </w:t>
      </w:r>
      <m:oMath>
        <m:r>
          <m:t>8</m:t>
        </m:r>
        <m:r>
          <m:t>θ</m:t>
        </m:r>
        <m:r>
          <m:rPr>
            <m:sty m:val="p"/>
          </m:rPr>
          <m:t>=</m:t>
        </m:r>
        <m:r>
          <m:t>160</m:t>
        </m:r>
      </m:oMath>
      <w:r>
        <w:t xml:space="preserve"> </w:t>
      </w:r>
      <w:r>
        <w:t xml:space="preserve">s, TI = 70 s.</w:t>
      </w:r>
    </w:p>
    <w:p>
      <w:pPr>
        <w:pStyle w:val="BodyText"/>
      </w:pPr>
      <w:r>
        <w:t xml:space="preserve">(Es la regla SIMC con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θ</m:t>
        </m:r>
      </m:oMath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.)</w:t>
      </w:r>
    </w:p>
    <w:bookmarkEnd w:id="21"/>
    <w:bookmarkStart w:id="22" w:name="equipo-3-itae-dos-puntos-smith"/>
    <w:p>
      <w:pPr>
        <w:pStyle w:val="Heading2"/>
      </w:pPr>
      <w:r>
        <w:t xml:space="preserve">Equipo 3: ITAE, dos puntos (Smith)</w:t>
      </w:r>
    </w:p>
    <w:p>
      <w:pPr>
        <w:pStyle w:val="FirstParagraph"/>
      </w:pPr>
      <w:r>
        <w:t xml:space="preserve">ITAE da más peso al error que persiste con el tiempo. En las fórmulas siguientes, usa la tecla de potencia de la calculadora para los exponentes decimales; primero calcula el cociente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Calcula</w:t>
      </w:r>
      <w:r>
        <w:t xml:space="preserve"> </w:t>
      </w:r>
      <m:oMath>
        <m:sSub>
          <m:e>
            <m:r>
              <m:t>y</m:t>
            </m:r>
          </m:e>
          <m:sub>
            <m:r>
              <m:t>28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0.283</m:t>
        </m:r>
        <m:r>
          <m:t> </m:t>
        </m:r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y</m:t>
            </m:r>
          </m:e>
          <m:sub>
            <m:r>
              <m:t>63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0.632</m:t>
        </m:r>
        <m:r>
          <m:t> </m:t>
        </m:r>
        <m:r>
          <m:rPr>
            <m:sty m:val="p"/>
          </m:rPr>
          <m:t>Δ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Busca los tiempos</w:t>
      </w:r>
      <w:r>
        <w:t xml:space="preserve"> </w:t>
      </w:r>
      <m:oMath>
        <m:sSub>
          <m:e>
            <m:r>
              <m:t>t</m:t>
            </m:r>
          </m:e>
          <m:sub>
            <m:r>
              <m:t>28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t>63</m:t>
            </m:r>
          </m:sub>
        </m:sSub>
      </m:oMath>
      <w:r>
        <w:t xml:space="preserve"> </w:t>
      </w:r>
      <w:r>
        <w:t xml:space="preserve">(medidos desde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r>
          <m:rPr>
            <m:sty m:val="p"/>
          </m:rPr>
          <m:t>=</m:t>
        </m:r>
        <m:r>
          <m:t>1.5</m:t>
        </m:r>
        <m:r>
          <m:t> 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63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28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63</m:t>
            </m:r>
          </m:sub>
        </m:sSub>
        <m:r>
          <m:rPr>
            <m:sty m:val="p"/>
          </m:rPr>
          <m:t>−</m:t>
        </m:r>
        <m:r>
          <m:t>τ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0.859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τ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0.977</m:t>
              </m:r>
            </m:sup>
          </m:sSup>
          <m:r>
            <m:t>  </m:t>
          </m:r>
          <m:r>
            <m:t>  </m:t>
          </m:r>
          <m:r>
            <m:t>T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0.674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τ</m:t>
                      </m:r>
                    </m:den>
                  </m:f>
                </m:e>
              </m:d>
            </m:e>
            <m:sup>
              <m:r>
                <m:t>0.680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Antes de usar las reglas: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deben ser positivos. Si el tiempo muerto parece cero o sale negativo, revisar la lectura con el instructor; no dividir entre cero.</w:t>
      </w:r>
    </w:p>
    <w:p>
      <w:pPr>
        <w:pStyle w:val="BodyText"/>
      </w:pPr>
      <w:r>
        <w:rPr>
          <w:b/>
          <w:bCs/>
        </w:rPr>
        <w:t xml:space="preserve">En los tres casos: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TD = 0 s</w:t>
      </w:r>
      <w:r>
        <w:t xml:space="preserve">,</w:t>
      </w:r>
      <w:r>
        <w:t xml:space="preserve"> </w:t>
      </w:r>
      <w:r>
        <w:rPr>
          <w:b/>
          <w:bCs/>
        </w:rPr>
        <w:t xml:space="preserve">Deadband = 1.5 %</w:t>
      </w:r>
      <w:r>
        <w:t xml:space="preserve">. TD se deja en cero porque las burbujas meten ruido en la señal de pO₂ y la acción derivativa lo amplificaría.</w:t>
      </w:r>
    </w:p>
    <w:bookmarkEnd w:id="22"/>
    <w:bookmarkEnd w:id="23"/>
    <w:bookmarkStart w:id="24" w:name="seis-personas-seis-roles"/>
    <w:p>
      <w:pPr>
        <w:pStyle w:val="Heading1"/>
      </w:pPr>
      <w:r>
        <w:t xml:space="preserve">8. Seis personas, seis roles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Operación:</w:t>
      </w:r>
      <w:r>
        <w:t xml:space="preserve"> </w:t>
      </w:r>
      <w:r>
        <w:t xml:space="preserve">cambia la agitación, introduce Xp/TI y cambia entre MAN y AUTO con el instructor.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Tiempo:</w:t>
      </w:r>
      <w:r>
        <w:t xml:space="preserve"> </w:t>
      </w:r>
      <w:r>
        <w:t xml:space="preserve">marca el instante del escalón (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 y anuncia cada lectura.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Registro:</w:t>
      </w:r>
      <w:r>
        <w:t xml:space="preserve"> </w:t>
      </w:r>
      <w:r>
        <w:t xml:space="preserve">anota oxígeno y rpm en la hoja de datos.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Gráfica:</w:t>
      </w:r>
      <w:r>
        <w:t xml:space="preserve"> </w:t>
      </w:r>
      <w:r>
        <w:t xml:space="preserve">representa los datos y localiza los puntos que requiere el método.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obtiene las constantes con calculadora y las convierte a Xp y 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Verificación y comparación:</w:t>
      </w:r>
      <w:r>
        <w:t xml:space="preserve"> </w:t>
      </w:r>
      <w:r>
        <w:t xml:space="preserve">revisa unidades y cálculos, registra la respuesta en automático y comparte los resultados.</w:t>
      </w:r>
    </w:p>
    <w:bookmarkEnd w:id="24"/>
    <w:bookmarkStart w:id="25" w:name="procedimiento-máximo-45-min-por-equipo"/>
    <w:p>
      <w:pPr>
        <w:pStyle w:val="Heading1"/>
      </w:pPr>
      <w:r>
        <w:t xml:space="preserve">9. Procedimiento (máximo 45 min por equipo)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Min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Qué se hace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Agitador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t xml:space="preserve">Introducción y reparto de roles mientras el reactor se estabiliza.</w:t>
            </w:r>
          </w:p>
        </w:tc>
        <w:tc>
          <w:tcPr/>
          <w:p>
            <w:pPr>
              <w:pStyle w:val="Compact"/>
            </w:pPr>
            <w:r>
              <w:t xml:space="preserve">MAN 200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Verificar pO₂ estable (cambio menor a 0.5 puntos en 1 min). Anotar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MAN 200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9–17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Escalón:</w:t>
            </w:r>
            <w:r>
              <w:t xml:space="preserve"> </w:t>
            </w:r>
            <w:r>
              <w:t xml:space="preserve">cambiar de 200 a 500 rpm y marcar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 Registrar pO₂ cada 10 s durante 3 min, luego cada 30 s hasta estabilizarse. Anotar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MAN 500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17–26</w:t>
            </w:r>
          </w:p>
        </w:tc>
        <w:tc>
          <w:tcPr/>
          <w:p>
            <w:pPr>
              <w:pStyle w:val="Compact"/>
            </w:pPr>
            <w:r>
              <w:t xml:space="preserve">Graficar y calcular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Xp y TI según el método del equipo.</w:t>
            </w:r>
          </w:p>
        </w:tc>
        <w:tc>
          <w:tcPr/>
          <w:p>
            <w:pPr>
              <w:pStyle w:val="Compact"/>
            </w:pPr>
            <w:r>
              <w:t xml:space="preserve">MAN 500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26–28</w:t>
            </w:r>
          </w:p>
        </w:tc>
        <w:tc>
          <w:tcPr/>
          <w:p>
            <w:pPr>
              <w:pStyle w:val="Compact"/>
            </w:pPr>
            <w:r>
              <w:t xml:space="preserve">Revisar cálculos con el instructor. Introducir Xp y TI; TD = 0 s; Deadband = 1.5 %.</w:t>
            </w:r>
          </w:p>
        </w:tc>
        <w:tc>
          <w:tcPr/>
          <w:p>
            <w:pPr>
              <w:pStyle w:val="Compact"/>
            </w:pPr>
            <w:r>
              <w:t xml:space="preserve">MAN 500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28–35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de consigna:</w:t>
            </w:r>
            <w:r>
              <w:t xml:space="preserve"> </w:t>
            </w:r>
            <w:r>
              <w:t xml:space="preserve">pasar a AUTO con SP = 80 % si es alcanzable. Registrar pO₂ y rpm cada 15 s; observar mínimo, oscilación y tiempo de entrada en la banda 80 ± 1.5 %.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35–40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Segundo cambio de consigna:</w:t>
            </w:r>
            <w:r>
              <w:t xml:space="preserve"> </w:t>
            </w:r>
            <w:r>
              <w:t xml:space="preserve">si ya está estable, cambiar de 80 a 85 % solo si ambos valores son alcanzables. Registrar máximo y tiempo de entrada en 85 ± 1.5 %. Si no se estabilizó, continuar la primera observación.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40–41</w:t>
            </w:r>
          </w:p>
        </w:tc>
        <w:tc>
          <w:tcPr/>
          <w:p>
            <w:pPr>
              <w:pStyle w:val="Compact"/>
            </w:pPr>
            <w:r>
              <w:t xml:space="preserve">Regresar a MAN 200 rpm para iniciar la recuperación antes del siguiente equipo.</w:t>
            </w:r>
          </w:p>
        </w:tc>
        <w:tc>
          <w:tcPr/>
          <w:p>
            <w:pPr>
              <w:pStyle w:val="Compact"/>
            </w:pPr>
            <w:r>
              <w:t xml:space="preserve">MAN 200 rpm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41–45</w:t>
            </w:r>
          </w:p>
        </w:tc>
        <w:tc>
          <w:tcPr/>
          <w:p>
            <w:pPr>
              <w:pStyle w:val="Compact"/>
            </w:pPr>
            <w:r>
              <w:t xml:space="preserve">Completar la comparación y discutir resultados.</w:t>
            </w:r>
          </w:p>
        </w:tc>
        <w:tc>
          <w:tcPr/>
          <w:p>
            <w:pPr>
              <w:pStyle w:val="Compact"/>
            </w:pPr>
            <w:r>
              <w:t xml:space="preserve">MAN 200 rpm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El aire permanece fijo a 0.5 vvm (2.5 L/min) durante toda la actividad.</w:t>
      </w:r>
      <w:r>
        <w:t xml:space="preserve"> </w:t>
      </w:r>
      <w:r>
        <w:t xml:space="preserve">El segundo cambio es una prueba de seguimiento de consigna; no es una prueba de perturbación. El método ITAE se calcula con una regla diseñada para perturbaciones, pero aquí solo observamos su respuesta a cambios de consigna.</w:t>
      </w:r>
    </w:p>
    <w:p>
      <w:pPr>
        <w:pStyle w:val="BodyText"/>
      </w:pPr>
      <w:r>
        <w:rPr>
          <w:b/>
          <w:bCs/>
        </w:rPr>
        <w:t xml:space="preserve">¿Por qué 80 %?</w:t>
      </w:r>
      <w:r>
        <w:t xml:space="preserve"> </w:t>
      </w:r>
      <w:r>
        <w:t xml:space="preserve">En el piloto, a 200 rpm el oxígeno estaba cerca de 65 % y a 500 rpm cerca de 91 %. Por eso 80 % quedaba dentro del intervalo observado. Cada equipo debe verificar su propia curva: el cultivo cambia con el tiempo. No usar una consigna fuera del intervalo observado para estas pruebas.</w:t>
      </w:r>
    </w:p>
    <w:p>
      <w:pPr>
        <w:pStyle w:val="BodyText"/>
      </w:pPr>
      <w:r>
        <w:rPr>
          <w:b/>
          <w:bCs/>
        </w:rPr>
        <w:t xml:space="preserve">¿Qué significa 80 ± 1.5 %?</w:t>
      </w:r>
      <w:r>
        <w:t xml:space="preserve"> </w:t>
      </w:r>
      <w:r>
        <w:t xml:space="preserve">Una banda de observación de 78.5 a 81.5 % de saturación, es decir, ±1.5 puntos porcentuales. Se configura además Deadband = 1.5 %; el instructor debe comprobar cómo aplica esa zona muerta la versión de la DCU instalada.</w:t>
      </w:r>
    </w:p>
    <w:p>
      <w:pPr>
        <w:pStyle w:val="BodyText"/>
      </w:pPr>
      <w:r>
        <w:rPr>
          <w:b/>
          <w:bCs/>
        </w:rPr>
        <w:t xml:space="preserve">Si falta tiempo o estabilidad:</w:t>
      </w:r>
      <w:r>
        <w:t xml:space="preserve"> </w:t>
      </w:r>
      <w:r>
        <w:t xml:space="preserve">no calcular a partir de una curva incompleta. El instructor puede proporcionar la curva del piloto para practicar los cálculos y señalar qué datos se usaron. Si una prueba no termina antes de su límite, registrar «no se estabilizó durante el tiempo observado». La recuperación a 200 rpm puede requerir más de 10 minutos: comprobarla antes del siguiente escalón, usando una pausa entre equipos si hace falta.</w:t>
      </w:r>
    </w:p>
    <w:bookmarkEnd w:id="25"/>
    <w:bookmarkStart w:id="26" w:name="hoja-de-datos"/>
    <w:p>
      <w:pPr>
        <w:pStyle w:val="Heading1"/>
        <w:pageBreakBefore/>
      </w:pPr>
      <w:r>
        <w:t xml:space="preserve">10. Hoja de datos</w:t>
      </w:r>
    </w:p>
    <w:p>
      <w:pPr>
        <w:pStyle w:val="FirstParagraph"/>
      </w:pPr>
      <w:r>
        <w:rPr>
          <w:b/>
          <w:bCs/>
        </w:rPr>
        <w:t xml:space="preserve">Equipo: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Método:</w:t>
      </w:r>
      <w:r>
        <w:t xml:space="preserve"> </w:t>
      </w:r>
      <w:r>
        <w:t xml:space="preserve">☐ Ziegler-Nichols ☐ SIMC ☐ ITAE</w:t>
      </w:r>
      <w:r>
        <w:t xml:space="preserve"> </w:t>
      </w:r>
      <w:r>
        <w:rPr>
          <w:b/>
          <w:bCs/>
        </w:rPr>
        <w:t xml:space="preserve">Hora del escalón (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Escalón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u₀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u₁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Δu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Span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Δu% = 100·Δu / Span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200 rpm</w:t>
            </w:r>
          </w:p>
        </w:tc>
        <w:tc>
          <w:tcPr/>
          <w:p>
            <w:pPr>
              <w:pStyle w:val="Compact"/>
            </w:pPr>
            <w:r>
              <w:t xml:space="preserve">500 rpm</w:t>
            </w:r>
          </w:p>
        </w:tc>
        <w:tc>
          <w:tcPr/>
          <w:p>
            <w:pPr>
              <w:pStyle w:val="Compact"/>
            </w:pPr>
            <w:r>
              <w:t xml:space="preserve">300 rpm</w:t>
            </w:r>
          </w:p>
        </w:tc>
        <w:tc>
          <w:tcPr/>
          <w:p>
            <w:pPr>
              <w:pStyle w:val="Compact"/>
            </w:pPr>
            <w:r>
              <w:t xml:space="preserve">______ rpm</w:t>
            </w:r>
          </w:p>
        </w:tc>
        <w:tc>
          <w:tcPr/>
          <w:p>
            <w:pPr>
              <w:pStyle w:val="Compact"/>
            </w:pPr>
            <w:r>
              <w:t xml:space="preserve">______ %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Registro de pO₂</w:t>
      </w:r>
      <w:r>
        <w:t xml:space="preserve"> </w:t>
      </w:r>
      <w:r>
        <w:t xml:space="preserve">(t medido desde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 [s]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pO₂ [%]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 [s]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pO₂ [%]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 [s]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pO₂ [%]</w:t>
            </w: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−60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−30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Planta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y₀ [%]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y∞ [%]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Δy = y∞ − y₀ [%]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Kp,norm = Δy / Δu%</w:t>
            </w: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Lectura de θ y τ</w:t>
      </w:r>
      <w:r>
        <w:t xml:space="preserve"> </w:t>
      </w:r>
      <w:r>
        <w:t xml:space="preserve">(llena solo la de tu método)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Método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Lo que se lee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Ziegler-Nichols</w:t>
            </w:r>
          </w:p>
        </w:tc>
        <w:tc>
          <w:tcPr/>
          <w:p>
            <w:pPr>
              <w:pStyle w:val="Compact"/>
            </w:pPr>
            <w:r>
              <w:t xml:space="preserve">Tramo de máxima pendiente (entre qué tiempos)</w:t>
            </w:r>
          </w:p>
        </w:tc>
        <w:tc>
          <w:tcPr/>
          <w:p>
            <w:pPr>
              <w:pStyle w:val="Compact"/>
            </w:pPr>
            <w:r>
              <w:t xml:space="preserve">____ a 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Cruce de la tangente con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Cruce de la tangente con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= cruce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t xml:space="preserve">− cruce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SIMC</w:t>
            </w:r>
          </w:p>
        </w:tc>
        <w:tc>
          <w:tcPr/>
          <w:p>
            <w:pPr>
              <w:pStyle w:val="Compact"/>
            </w:pPr>
            <w:r>
              <w:t xml:space="preserve">Primera lectura ≥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+ 0.5 % →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63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0.632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63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____ % → 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63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ITAE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28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0.283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28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____ % → 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63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0.632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63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____ % → ____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63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28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63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τ = ____ s; θ = ____ s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Sintonía para la DCU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Kc,norm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Xp = 100 / Kc,norm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TI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TD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Deadband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 %</w:t>
            </w:r>
          </w:p>
        </w:tc>
        <w:tc>
          <w:tcPr/>
          <w:p>
            <w:pPr>
              <w:pStyle w:val="Compact"/>
            </w:pPr>
            <w:r>
              <w:t xml:space="preserve">______ s</w:t>
            </w:r>
          </w:p>
        </w:tc>
        <w:tc>
          <w:tcPr/>
          <w:p>
            <w:pPr>
              <w:pStyle w:val="Compact"/>
            </w:pPr>
            <w:r>
              <w:t xml:space="preserve">0 s</w:t>
            </w:r>
          </w:p>
        </w:tc>
        <w:tc>
          <w:tcPr/>
          <w:p>
            <w:pPr>
              <w:pStyle w:val="Compact"/>
            </w:pPr>
            <w:r>
              <w:t xml:space="preserve">1.5 %</w:t>
            </w:r>
          </w:p>
        </w:tc>
      </w:tr>
    </w:tbl>
    <w:bookmarkEnd w:id="26"/>
    <w:bookmarkStart w:id="27" w:name="comparación-de-los-tres-equipos"/>
    <w:p>
      <w:pPr>
        <w:pStyle w:val="Heading1"/>
      </w:pPr>
      <w:r>
        <w:t xml:space="preserve">11. Comparación de los tres equipos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Equipo 1: Z-N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Equipo 2: SIMC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Equipo 3: ITAE</w:t>
            </w: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[s] /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[s] /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Xp [%] / TI [s]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Consigna: pO₂ mínimo al bajar a 80 %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Consigna: tiempo para quedar en 80 ± 1.5 % [s]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¿Oscila la agitación?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Segunda consigna: pO₂ máximo al subir a 85 % (si se realizó)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  <w:trHeight w:val="454"/>
        </w:trPr>
        <w:tc>
          <w:tcPr/>
          <w:p>
            <w:pPr>
              <w:pStyle w:val="Compact"/>
            </w:pPr>
            <w:r>
              <w:t xml:space="preserve">Segunda consigna: tiempo para entrar en 85 ± 1.5 % [s]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preguntas-para-la-discusión"/>
    <w:p>
      <w:pPr>
        <w:pStyle w:val="Heading1"/>
      </w:pPr>
      <w:r>
        <w:t xml:space="preserve">12. Preguntas para la discusión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Misma curva, distintos números.</w:t>
      </w:r>
      <w:r>
        <w:t xml:space="preserve"> </w:t>
      </w:r>
      <w:r>
        <w:t xml:space="preserve">Los tres equipos obtuvieron un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y un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ligeramente distintos de curvas casi iguales. ¿De dónde viene la diferencia? ¿Cuál de las tres lecturas es más sensible a un error al leer la gráfica?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Xp contra Kc.</w:t>
      </w:r>
      <w:r>
        <w:t xml:space="preserve"> </w:t>
      </w:r>
      <w:r>
        <w:t xml:space="preserve">Un equipo introduce por error su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 </w:t>
      </w:r>
      <w:r>
        <w:t xml:space="preserve">(por ejemplo 3) en el campo Xp. ¿El controlador queda más agresivo o más suave que lo calculado, y por cuánto?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Span importa.</w:t>
      </w:r>
      <w:r>
        <w:t xml:space="preserve"> </w:t>
      </w:r>
      <w:r>
        <w:t xml:space="preserve">Si alguien supone Span = 600 rpm (cascada de 200 a 800) cuando en realidad es 1000 rpm, ¿su Xp sale más grande o más chico? ¿El controlador queda más agresivo o más suave?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Alcance de la comparación.</w:t>
      </w:r>
      <w:r>
        <w:t xml:space="preserve"> </w:t>
      </w:r>
      <w:r>
        <w:t xml:space="preserve">Con aire fijo solo probamos cambios de consigna. ¿Por qué estas observaciones no bastan para concluir qué método rechaza mejor un cambio en el consumo de oxígeno?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Células sensibles.</w:t>
      </w:r>
      <w:r>
        <w:t xml:space="preserve"> </w:t>
      </w:r>
      <w:r>
        <w:t xml:space="preserve">Si en lugar de levadura fueran células animales sensibles al esfuerzo de corte y a la espuma, ¿qué método elegirías y por qué?</w:t>
      </w:r>
    </w:p>
    <w:bookmarkEnd w:id="28"/>
    <w:bookmarkStart w:id="32" w:name="anexo-para-el-instructor"/>
    <w:p>
      <w:pPr>
        <w:pStyle w:val="Heading1"/>
        <w:pageBreakBefore/>
      </w:pPr>
      <w:r>
        <w:t xml:space="preserve">Anexo para el instructor</w:t>
      </w:r>
    </w:p>
    <w:bookmarkStart w:id="29" w:name="preparación-del-equipo"/>
    <w:p>
      <w:pPr>
        <w:pStyle w:val="Heading2"/>
      </w:pPr>
      <w:r>
        <w:t xml:space="preserve">Preparación del equipo</w:t>
      </w:r>
    </w:p>
    <w:p>
      <w:pPr>
        <w:pStyle w:val="Compact"/>
        <w:numPr>
          <w:ilvl w:val="0"/>
          <w:numId w:val="1010"/>
        </w:numPr>
      </w:pPr>
      <w:r>
        <w:t xml:space="preserve">Cascada de pO₂: solo el agitador,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rpm,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1200</m:t>
        </m:r>
      </m:oMath>
      <w:r>
        <w:t xml:space="preserve"> </w:t>
      </w:r>
      <w:r>
        <w:t xml:space="preserve">rpm. Si se cambia el máximo, actualizar el Span en la hoja de datos.</w:t>
      </w:r>
    </w:p>
    <w:p>
      <w:pPr>
        <w:pStyle w:val="Compact"/>
        <w:numPr>
          <w:ilvl w:val="0"/>
          <w:numId w:val="1010"/>
        </w:numPr>
      </w:pPr>
      <w:r>
        <w:t xml:space="preserve">Aire fijo en 0.5 vvm (2.5 L/min).</w:t>
      </w:r>
    </w:p>
    <w:p>
      <w:pPr>
        <w:pStyle w:val="Compact"/>
        <w:numPr>
          <w:ilvl w:val="0"/>
          <w:numId w:val="1010"/>
        </w:numPr>
      </w:pPr>
      <w:r>
        <w:t xml:space="preserve">Calibrar la sonda al 100 % con aire a 30 °C antes de inocular.</w:t>
      </w:r>
    </w:p>
    <w:p>
      <w:pPr>
        <w:pStyle w:val="Compact"/>
        <w:numPr>
          <w:ilvl w:val="0"/>
          <w:numId w:val="1010"/>
        </w:numPr>
      </w:pPr>
      <w:r>
        <w:t xml:space="preserve">Rehidratar 15 g de levadura en ~100 mL de agua tibia (15 min) e inocular ~20 min antes del primer equipo. En la prueba piloto el pO₂ a 200 rpm bajó a ~69 % unos 9 min después de completar los 3 g/L.</w:t>
      </w:r>
    </w:p>
    <w:bookmarkEnd w:id="29"/>
    <w:bookmarkStart w:id="30" w:name="X758a21c2c81e8d2b4fbb9390379f59b1d335d04"/>
    <w:p>
      <w:pPr>
        <w:pStyle w:val="Heading2"/>
      </w:pPr>
      <w:r>
        <w:t xml:space="preserve">Resultados de la prueba piloto (14 oct 2026)</w:t>
      </w:r>
    </w:p>
    <w:p>
      <w:pPr>
        <w:pStyle w:val="FirstParagraph"/>
      </w:pPr>
      <w:r>
        <w:t xml:space="preserve">Mismas condiciones (5 g/L de azúcar), dos escalones 200 → 500 rpm en el mismo lote con ~30 min de diferencia. Span = 1000 rpm. Datos limpios en</w:t>
      </w:r>
      <w:r>
        <w:t xml:space="preserve"> </w:t>
      </w:r>
      <w:r>
        <w:rPr>
          <w:rStyle w:val="VerbatimChar"/>
        </w:rPr>
        <w:t xml:space="preserve">datos_limpios/</w:t>
      </w:r>
      <w:r>
        <w:t xml:space="preserve">, cálculo completo en</w:t>
      </w:r>
      <w:r>
        <w:t xml:space="preserve"> </w:t>
      </w:r>
      <w:r>
        <w:rPr>
          <w:rStyle w:val="VerbatimChar"/>
        </w:rPr>
        <w:t xml:space="preserve">fopdt_sartorius.py</w:t>
      </w:r>
      <w:r>
        <w:t xml:space="preserve">.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</w:pP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Escalón 1</w:t>
            </w:r>
          </w:p>
        </w:tc>
        <w:tc>
          <w:tcPr>
            <w:shd w:val="clear" w:color="auto" w:fill="4E2891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Escalón 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68.8 / 92.0</w:t>
            </w:r>
          </w:p>
        </w:tc>
        <w:tc>
          <w:tcPr/>
          <w:p>
            <w:pPr>
              <w:pStyle w:val="Compact"/>
            </w:pPr>
            <w:r>
              <w:t xml:space="preserve">65.7 / 90.9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 </w:t>
            </w:r>
            <w:r>
              <w:t xml:space="preserve">[%] /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23.2 / 0.77</w:t>
            </w:r>
          </w:p>
        </w:tc>
        <w:tc>
          <w:tcPr/>
          <w:p>
            <w:pPr>
              <w:pStyle w:val="Compact"/>
            </w:pPr>
            <w:r>
              <w:t xml:space="preserve">25.3 / 0.84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Z-N</w:t>
            </w:r>
            <w:r>
              <w:t xml:space="preserve"> </w:t>
            </w:r>
            <w:r>
              <w:t xml:space="preserve">(tangente): θ / τ</w:t>
            </w:r>
          </w:p>
        </w:tc>
        <w:tc>
          <w:tcPr/>
          <w:p>
            <w:pPr>
              <w:pStyle w:val="Compact"/>
            </w:pPr>
            <w:r>
              <w:t xml:space="preserve">18 s / 96 s</w:t>
            </w:r>
          </w:p>
        </w:tc>
        <w:tc>
          <w:tcPr/>
          <w:p>
            <w:pPr>
              <w:pStyle w:val="Compact"/>
            </w:pPr>
            <w:r>
              <w:t xml:space="preserve">18 s / 85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→ Xp / 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16.5 % / 61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19.7 % / 60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SIMC</w:t>
            </w:r>
            <w:r>
              <w:t xml:space="preserve"> </w:t>
            </w:r>
            <w:r>
              <w:t xml:space="preserve">(inicio + 63 %): θ / τ</w:t>
            </w:r>
          </w:p>
        </w:tc>
        <w:tc>
          <w:tcPr/>
          <w:p>
            <w:pPr>
              <w:pStyle w:val="Compact"/>
            </w:pPr>
            <w:r>
              <w:t xml:space="preserve">16 s / 77 s</w:t>
            </w:r>
          </w:p>
        </w:tc>
        <w:tc>
          <w:tcPr/>
          <w:p>
            <w:pPr>
              <w:pStyle w:val="Compact"/>
            </w:pPr>
            <w:r>
              <w:t xml:space="preserve">16 s / 68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→ Xp / 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31.9 % / 77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38.6 % / 68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ITAE</w:t>
            </w:r>
            <w:r>
              <w:t xml:space="preserve"> </w:t>
            </w:r>
            <w:r>
              <w:t xml:space="preserve">(Smith): θ / τ</w:t>
            </w:r>
          </w:p>
        </w:tc>
        <w:tc>
          <w:tcPr/>
          <w:p>
            <w:pPr>
              <w:pStyle w:val="Compact"/>
            </w:pPr>
            <w:r>
              <w:t xml:space="preserve">22 s / 71 s</w:t>
            </w:r>
          </w:p>
        </w:tc>
        <w:tc>
          <w:tcPr/>
          <w:p>
            <w:pPr>
              <w:pStyle w:val="Compact"/>
            </w:pPr>
            <w:r>
              <w:t xml:space="preserve">22 s / 61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→ Xp / 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28.0 % / 47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35.7 % / 45 s</w:t>
            </w: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Qué esperar:</w:t>
      </w:r>
      <w:r>
        <w:t xml:space="preserve"> </w:t>
      </w:r>
      <w:r>
        <w:t xml:space="preserve">Z-N da el Xp más chico (el más agresivo, con TI medio); SIMC y ITAE dan Xp parecidos, pero ITAE tiene un TI mucho más corto (acción integral más fuerte). SIMC debería ser el más suave.</w:t>
      </w:r>
    </w:p>
    <w:p>
      <w:pPr>
        <w:pStyle w:val="BodyText"/>
      </w:pPr>
      <w:r>
        <w:rPr>
          <w:b/>
          <w:bCs/>
        </w:rPr>
        <w:t xml:space="preserve">Lo que se observó en lazo cerrado durante la prueba (SP = 80 %):</w:t>
      </w:r>
    </w:p>
    <w:p>
      <w:pPr>
        <w:pStyle w:val="Compact"/>
        <w:numPr>
          <w:ilvl w:val="0"/>
          <w:numId w:val="1011"/>
        </w:numPr>
      </w:pPr>
      <w:r>
        <w:t xml:space="preserve">Xp = 10 %, TI = 80 s: oscilación sostenida de pO₂ (~79–81.6 %), con la agitación subiendo y bajando entre 200 y ~500 rpm. Es unas 2 veces más agresivo que Z-N.</w:t>
      </w:r>
    </w:p>
    <w:p>
      <w:pPr>
        <w:pStyle w:val="Compact"/>
        <w:numPr>
          <w:ilvl w:val="0"/>
          <w:numId w:val="1011"/>
        </w:numPr>
      </w:pPr>
      <w:r>
        <w:t xml:space="preserve">Xp = 18 %, TI = 120 s, Deadband 1.5 %: se estabilizó en ~79 % con agitación constante (~307 rpm). Tiene una ganancia parecida a la de Z-N, pero con acción integral más lenta.</w:t>
      </w:r>
    </w:p>
    <w:p>
      <w:pPr>
        <w:pStyle w:val="BlockText"/>
      </w:pPr>
      <w:r>
        <w:t xml:space="preserve">Ojo: en la prueba piloto estos valores se calcularon estimando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(~110–118 s) en lugar de leerlo de la curva, y con Span = 600 rpm. Con la lectura correcta,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es de 60–95 s según el método. No usar Xp = 18 % / TI = 120 s como</w:t>
      </w:r>
      <w:r>
        <w:t xml:space="preserve"> </w:t>
      </w:r>
      <w:r>
        <w:t xml:space="preserve">“respuesta correcta”</w:t>
      </w:r>
      <w:r>
        <w:t xml:space="preserve"> </w:t>
      </w:r>
      <w:r>
        <w:t xml:space="preserve">de SIMC.</w:t>
      </w:r>
    </w:p>
    <w:bookmarkEnd w:id="30"/>
    <w:bookmarkStart w:id="31" w:name="cosas-a-vigilar"/>
    <w:p>
      <w:pPr>
        <w:pStyle w:val="Heading2"/>
      </w:pPr>
      <w:r>
        <w:t xml:space="preserve">Cosas a vigilar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cultivo cambia con el tiempo:</w:t>
      </w:r>
      <w:r>
        <w:t xml:space="preserve"> </w:t>
      </w:r>
      <w:r>
        <w:t xml:space="preserve">en la prueba, el pO₂ de reposo a 200 rpm bajó de 69 a 66 % en 30 min y a 63 % una hora después; el pH bajó de 5.8 a 4.5. Cada equipo verá una planta un poco distinta; por eso cada uno obtiene su propia curva.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 el pO₂ de reposo sube de repente</w:t>
      </w:r>
      <w:r>
        <w:t xml:space="preserve"> </w:t>
      </w:r>
      <w:r>
        <w:t xml:space="preserve">a 200 rpm, probablemente se acabó el azúcar: agregar 25 g y esperar a que se estabilice.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 bajada del pO₂ al volver a 200 rpm es lenta</w:t>
      </w:r>
      <w:r>
        <w:t xml:space="preserve"> </w:t>
      </w:r>
      <w:r>
        <w:t xml:space="preserve">(≥ 10 min). Por eso cada equipo deja el reactor en 200 rpm al terminar y el siguiente empieza con 6 min de explicación.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tiempo muerto (~15–22 s) es apenas 3–4 veces el intervalo de registro</w:t>
      </w:r>
      <w:r>
        <w:t xml:space="preserve"> </w:t>
      </w:r>
      <w:r>
        <w:t xml:space="preserve">del equipo (5 s); anotar a mano cada 10 s es suficiente, pero un error de una lectura cambia θ en ±5 s.</w:t>
      </w:r>
    </w:p>
    <w:bookmarkEnd w:id="31"/>
    <w:bookmarkEnd w:id="32"/>
    <w:bookmarkStart w:id="34" w:name="X0573fc8abedcc0dc761b708871321dcef58faf9"/>
    <w:p>
      <w:pPr>
        <w:pStyle w:val="Heading1"/>
      </w:pPr>
      <w:r>
        <w:t xml:space="preserve">Nota final: de las constantes del PI a los campos del Sartorius Biostat</w:t>
      </w:r>
    </w:p>
    <w:p>
      <w:pPr>
        <w:pStyle w:val="FirstParagraph"/>
      </w:pPr>
      <w:r>
        <w:t xml:space="preserve">En la configuración de esta práctica, la DCU pide</w:t>
      </w:r>
      <w:r>
        <w:t xml:space="preserve"> </w:t>
      </w:r>
      <w:r>
        <w:rPr>
          <w:b/>
          <w:bCs/>
        </w:rPr>
        <w:t xml:space="preserve">Xp, TI y TD</w:t>
      </w:r>
      <w:r>
        <w:t xml:space="preserve">. TI es el tiempo integral en segundos y TD el derivativo (aquí, 0 s).</w:t>
      </w:r>
      <w:r>
        <w:t xml:space="preserve"> </w:t>
      </w:r>
      <w:r>
        <w:rPr>
          <w:b/>
          <w:bCs/>
        </w:rPr>
        <w:t xml:space="preserve">Xp es la banda proporcional</w:t>
      </w:r>
      <w:r>
        <w:t xml:space="preserve">, por lo que no debemos escribir directamente la ganancia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en ese campo.</w:t>
      </w:r>
    </w:p>
    <w:p>
      <w:pPr>
        <w:pStyle w:val="BodyText"/>
      </w:pPr>
      <w:r>
        <w:t xml:space="preserve">Las reglas de la sección 7 usan una salida normalizada de 0 a 100 %. Con el oxígeno expresado sobre una escala de 0 a 100 % de saturación: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Por ejemplo, si calculamos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s, introducimos</w:t>
      </w:r>
      <w:r>
        <w:t xml:space="preserve"> </w:t>
      </w:r>
      <w:r>
        <w:rPr>
          <w:b/>
          <w:bCs/>
        </w:rPr>
        <w:t xml:space="preserve">Xp = 40 %, TI = 70 s y TD = 0 s</w:t>
      </w:r>
      <w:r>
        <w:t xml:space="preserve">. Una banda Xp menor produce una corrección proporcional mayor. En ese ejemplo, un error de 4 puntos de oxígeno aporta una corrección P de 10 puntos de salida, equivalentes a 100 rpm con Span = 1000 rpm; la acción integral se suma a esa corrección.</w:t>
      </w:r>
    </w:p>
    <w:p>
      <w:pPr>
        <w:pStyle w:val="BodyText"/>
      </w:pPr>
      <w:r>
        <w:t xml:space="preserve">Si el cálculo se hizo con la agitación en rpm, en vez de porcentajes, la ganancia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tendrá unidades de rpm por punto de oxígeno. En ese caso el atajo es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Span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. No mezclar esa ganancia con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Antes de introducir valores, comprobar que la cascada usa solo agitación, sus límites reales y la escala de medición de oxígeno: si cambia el Span o la escala, cambia la conversión. La documentación de Sartorius describe</w:t>
      </w:r>
      <w:r>
        <w:t xml:space="preserve"> </w:t>
      </w:r>
      <w:hyperlink r:id="rId33">
        <w:r>
          <w:rPr>
            <w:rStyle w:val="Hyperlink"/>
          </w:rPr>
          <w:t xml:space="preserve">los campos XP, TI, TD y DEADB en sus controladores DCU</w:t>
        </w:r>
      </w:hyperlink>
      <w:r>
        <w:t xml:space="preserve">; los límites y la configuración concreta deben verificarse en el Biostat B de la actividad.</w:t>
      </w:r>
    </w:p>
    <w:bookmarkEnd w:id="34"/>
    <w:sectPr>
      <w:headerReference w:type="default" r:id="rId9"/>
      <w:footerReference w:type="default" r:id="rId10"/>
      <w:footnotePr>
        <w:numRestart w:val="eachSect"/>
      </w:footnotePr>
      <w:pgSz w:w="12240" w:h="15840"/>
      <w:pgMar w:left="1418" w:right="1418" w:top="1418" w:bottom="1418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color="C2B4E0" w:sz="6" w:space="6"/>
      </w:pBdr>
      <w:tabs>
        <w:tab w:val="right" w:pos="9404"/>
      </w:tabs>
    </w:pPr>
    <w:r>
      <w:rPr>
        <w:color w:val="7A6B95"/>
        <w:sz w:val="16"/>
        <w:szCs w:val="16"/>
      </w:rPr>
      <w:t xml:space="preserve">XI SLATCC 2026 · 2–5 de noviembre de 2026 · Cuernavaca</w:t>
    </w:r>
    <w:r>
      <w:rPr>
        <w:color w:val="7A6B9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color="C2B4E0" w:sz="6" w:space="6"/>
      </w:pBdr>
      <w:tabs>
        <w:tab w:val="right" w:pos="9404"/>
      </w:tabs>
    </w:pPr>
    <w:r>
      <w:drawing>
        <wp:inline distT="0" distB="0" distL="0" distR="0">
          <wp:extent cx="12668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276350" cy="3048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1F1A2B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Arial" w:hAnsi="Arial" w:cs="Arial" w:eastAsia="Arial"/>
      <w:color w:val="1F1A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</w:pPr>
    <w:rPr>
      <w:rFonts w:ascii="Arial" w:hAnsi="Arial" w:cs="Arial" w:eastAsia="Arial"/>
      <w:color w:val="1F1A2B"/>
      <w:sz w:val="22"/>
    </w:rPr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rFonts w:ascii="Arial" w:hAnsi="Arial" w:cs="Arial" w:eastAsia="Arial"/>
      <w:color w:val="1F1A2B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left"/>
    </w:pPr>
    <w:rPr>
      <w:rFonts w:cstheme="majorBidi" w:ascii="Arial" w:hAnsi="Arial" w:cs="Arial" w:eastAsia="Arial"/>
      <w:b/>
      <w:i w:val="0"/>
      <w:color w:val="4E2891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 w:ascii="Arial" w:hAnsi="Arial" w:cs="Arial" w:eastAsia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Arial" w:hAnsi="Arial" w:cs="Arial" w:eastAsia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ascii="Arial" w:hAnsi="Arial" w:cs="Arial" w:eastAsia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cs="Arial" w:eastAsia="Arial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jc w:val="left"/>
      <w:outlineLvl w:val="0"/>
    </w:pPr>
    <w:rPr>
      <w:rFonts w:cstheme="majorBidi" w:ascii="Arial" w:hAnsi="Arial" w:cs="Arial" w:eastAsia="Arial"/>
      <w:b/>
      <w:i w:val="0"/>
      <w:color w:val="4E289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jc w:val="left"/>
      <w:outlineLvl w:val="1"/>
    </w:pPr>
    <w:rPr>
      <w:rFonts w:cstheme="majorBidi" w:ascii="Arial" w:hAnsi="Arial" w:cs="Arial" w:eastAsia="Arial"/>
      <w:b/>
      <w:i w:val="0"/>
      <w:color w:val="BD2874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2"/>
    </w:pPr>
    <w:rPr>
      <w:rFonts w:cstheme="majorBidi" w:ascii="Arial" w:hAnsi="Arial" w:cs="Arial" w:eastAsia="Arial"/>
      <w:b/>
      <w:i w:val="0"/>
      <w:color w:val="4E289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ascii="Arial" w:hAnsi="Arial" w:cs="Arial" w:eastAsia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ascii="Arial" w:hAnsi="Arial" w:cs="Arial" w:eastAsia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ascii="Arial" w:hAnsi="Arial" w:cs="Arial" w:eastAsia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ascii="Arial" w:hAnsi="Arial" w:cs="Arial" w:eastAsia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Arial" w:hAnsi="Arial" w:cs="Arial" w:eastAsia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Arial" w:hAnsi="Arial" w:cs="Arial" w:eastAsia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 w:ascii="Arial" w:hAnsi="Arial" w:cs="Arial" w:eastAsia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 w:ascii="Arial" w:hAnsi="Arial" w:cs="Arial" w:eastAsia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ascii="Arial" w:hAnsi="Arial" w:cs="Arial" w:eastAsia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ascii="Arial" w:hAnsi="Arial" w:cs="Arial" w:eastAsia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ascii="Arial" w:hAnsi="Arial" w:cs="Arial" w:eastAsia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ascii="Arial" w:hAnsi="Arial" w:cs="Arial" w:eastAsia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ascii="Arial" w:hAnsi="Arial" w:cs="Arial" w:eastAsia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ascii="Arial" w:hAnsi="Arial" w:cs="Arial" w:eastAsia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ascii="Arial" w:hAnsi="Arial" w:cs="Arial" w:eastAsia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18" w:space="8" w:color="BD2874"/>
      </w:pBdr>
      <w:spacing w:after="80" w:before="80"/>
      <w:ind w:firstLine="0" w:left="283" w:right="480"/>
    </w:pPr>
    <w:rPr>
      <w:rFonts w:ascii="Arial" w:hAnsi="Arial" w:cs="Arial" w:eastAsia="Arial"/>
      <w:i w:val="0"/>
      <w:color w:val="4A3A68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  <w:i/>
      <w:color w:val="7A6B95"/>
      <w:sz w:val="18"/>
    </w:rPr>
  </w:style>
  <w:style w:customStyle="1" w:styleId="ImageCaption" w:type="paragraph">
    <w:name w:val="Image Caption"/>
    <w:basedOn w:val="Caption"/>
    <w:rPr>
      <w:rFonts w:ascii="Arial" w:hAnsi="Arial" w:cs="Arial" w:eastAsia="Arial"/>
      <w:i/>
      <w:color w:val="7A6B95"/>
      <w:sz w:val="18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Arial" w:hAnsi="Arial" w:cs="Arial" w:eastAsia="Arial"/>
      <w:b/>
      <w:color w:val="007020"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b/>
      <w:color w:val="008000"/>
    </w:rPr>
  </w:style>
  <w:style w:type="character" w:customStyle="1" w:styleId="CommentTok">
    <w:name w:val="CommentTok"/>
    <w:basedOn w:val="VerbatimChar"/>
    <w:rPr>
      <w:rFonts w:ascii="Arial" w:hAnsi="Arial" w:cs="Arial" w:eastAsia="Arial"/>
      <w:i/>
      <w:color w:val="60a0b0"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i/>
      <w:color w:val="ba2121"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b/>
      <w:color w:val="007020"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WarningTok">
    <w:name w:val="Warning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AlertTok">
    <w:name w:val="AlertTok"/>
    <w:basedOn w:val="VerbatimChar"/>
    <w:rPr>
      <w:rFonts w:ascii="Arial" w:hAnsi="Arial" w:cs="Arial" w:eastAsia="Arial"/>
      <w:b/>
      <w:color w:val="ff0000"/>
    </w:rPr>
  </w:style>
  <w:style w:type="character" w:customStyle="1" w:styleId="ErrorTok">
    <w:name w:val="ErrorTok"/>
    <w:basedOn w:val="VerbatimChar"/>
    <w:rPr>
      <w:rFonts w:ascii="Arial" w:hAnsi="Arial" w:cs="Arial" w:eastAsia="Arial"/>
      <w:b/>
      <w:color w:val="ff0000"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https://www.sartorius.com/download/10106/biostat-d-dcu-customer-presentation-v2-data.pdf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www.sartorius.com/download/10106/biostat-d-dcu-customer-presentation-v2-data.pdf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2d2685079f2d65bab66a058cff9ce624d12f2845.png"/><Relationship Id="rId2" Type="http://schemas.openxmlformats.org/officeDocument/2006/relationships/image" Target="media/a4f4a5ba47589821d1a1505255da96e172e363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Sintonización semiempírica del control de oxígeno disuelto en un biorreactor</dc:title>
  <dc:creator/>
  <cp:keywords/>
  <dcterms:created xsi:type="dcterms:W3CDTF">2026-10-18T01:40:44Z</dcterms:created>
  <dcterms:modified xsi:type="dcterms:W3CDTF">2026-10-18T01:40:44Z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Emiliano Balderas · Instituto de Biotecnología, UNAM</vt:lpwstr>
  </property>
</Properties>
</file>