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37"/>
        <w:pBdr/>
        <w:spacing/>
        <w:ind/>
        <w:rPr>
          <w:lang w:val="es-MX"/>
        </w:rPr>
      </w:pPr>
      <w:r>
        <w:rPr>
          <w:lang w:val="es-MX"/>
        </w:rPr>
        <w:t xml:space="preserve">Tiempo de respuesta de los sensores de pH y oxígeno disuelto</w:t>
      </w:r>
      <w:r>
        <w:rPr>
          <w:lang w:val="es-MX"/>
        </w:rPr>
      </w:r>
    </w:p>
    <w:p>
      <w:pPr>
        <w:pBdr/>
        <w:spacing w:after="60"/>
        <w:ind/>
        <w:jc w:val="both"/>
        <w:rPr>
          <w:lang w:val="es-MX"/>
        </w:rPr>
      </w:pPr>
      <w:r>
        <w:rPr>
          <w:color w:val="4a3a68"/>
          <w:sz w:val="24"/>
          <w:szCs w:val="24"/>
          <w:lang w:val="es-MX"/>
        </w:rPr>
        <w:t xml:space="preserve">Emiliano Balderas · Instituto de Biotecnología, UNAM</w:t>
      </w:r>
      <w:r>
        <w:rPr>
          <w:lang w:val="es-MX"/>
        </w:rPr>
      </w:r>
    </w:p>
    <w:p>
      <w:pPr>
        <w:pBdr/>
        <w:spacing w:after="360"/>
        <w:ind/>
        <w:jc w:val="both"/>
        <w:rPr>
          <w:lang w:val="es-MX"/>
        </w:rPr>
      </w:pPr>
      <w:r>
        <w:rPr>
          <w:color w:val="7a6b95"/>
          <w:sz w:val="20"/>
          <w:szCs w:val="20"/>
          <w:lang w:val="es-MX"/>
        </w:rPr>
        <w:t xml:space="preserve">CATCC 2026. Curso Latinoamericano de Tecnología de Cultivos Celulares</w:t>
      </w:r>
      <w:r>
        <w:rPr>
          <w:lang w:val="es-MX"/>
        </w:rPr>
      </w:r>
    </w:p>
    <w:p>
      <w:pPr>
        <w:pStyle w:val="735"/>
        <w:pBdr/>
        <w:spacing/>
        <w:ind/>
        <w:jc w:val="both"/>
        <w:rPr>
          <w:lang w:val="es-MX"/>
        </w:rPr>
      </w:pPr>
      <w:r>
        <w:rPr>
          <w:b/>
          <w:bCs/>
          <w:lang w:val="es-MX"/>
        </w:rPr>
        <w:t xml:space="preserve">Taller:</w:t>
      </w:r>
      <w:r>
        <w:rPr>
          <w:lang w:val="es-MX"/>
        </w:rPr>
        <w:t xml:space="preserve"> </w:t>
      </w:r>
      <w:r>
        <w:rPr>
          <w:lang w:val="es-MX"/>
        </w:rPr>
        <w:t xml:space="preserve">Caracterización de sensores para bioprocesos</w:t>
      </w:r>
      <w:r>
        <w:rPr>
          <w:lang w:val="es-MX"/>
        </w:rPr>
      </w:r>
    </w:p>
    <w:p>
      <w:pPr>
        <w:pStyle w:val="734"/>
        <w:pBdr/>
        <w:spacing/>
        <w:ind/>
        <w:jc w:val="both"/>
        <w:rPr>
          <w:lang w:val="es-MX"/>
        </w:rPr>
      </w:pPr>
      <w:r>
        <w:rPr>
          <w:b/>
          <w:bCs/>
          <w:lang w:val="es-MX"/>
        </w:rPr>
        <w:t xml:space="preserve">Duración:</w:t>
      </w:r>
      <w:r>
        <w:rPr>
          <w:lang w:val="es-MX"/>
        </w:rPr>
        <w:t xml:space="preserve"> </w:t>
      </w:r>
      <w:r>
        <w:rPr>
          <w:lang w:val="es-MX"/>
        </w:rPr>
        <w:t xml:space="preserve">máximo 45 min por equipo; 3 equipos de 6 personas, de forma sucesiva.</w:t>
      </w:r>
      <w:r>
        <w:rPr>
          <w:lang w:val="es-MX"/>
        </w:rPr>
      </w:r>
    </w:p>
    <w:p>
      <w:pPr>
        <w:pStyle w:val="734"/>
        <w:pBdr/>
        <w:spacing/>
        <w:ind/>
        <w:jc w:val="both"/>
        <w:rPr>
          <w:lang w:val="es-MX"/>
        </w:rPr>
      </w:pPr>
      <w:r>
        <w:rPr>
          <w:b/>
          <w:bCs/>
          <w:lang w:val="es-MX"/>
        </w:rPr>
        <w:t xml:space="preserve">Equipo:</w:t>
      </w:r>
      <w:r>
        <w:rPr>
          <w:lang w:val="es-MX"/>
        </w:rPr>
        <w:t xml:space="preserve"> </w:t>
      </w:r>
      <w:r>
        <w:rPr>
          <w:lang w:val="es-MX"/>
        </w:rPr>
        <w:t xml:space="preserve">sondas conectadas a Biostat, dos buffers de pH y dos soluciones con diferente contenido de oxígeno.</w:t>
      </w:r>
      <w:r>
        <w:rPr>
          <w:lang w:val="es-MX"/>
        </w:rPr>
      </w:r>
    </w:p>
    <w:p>
      <w:pPr>
        <w:pStyle w:val="746"/>
        <w:pBdr/>
        <w:spacing/>
        <w:ind/>
        <w:jc w:val="both"/>
        <w:rPr>
          <w:lang w:val="es-MX"/>
        </w:rPr>
      </w:pPr>
      <w:r>
        <w:rPr>
          <w:lang w:val="es-MX" w:bidi="es-MX"/>
        </w:rPr>
      </w:r>
      <w:bookmarkStart w:id="10" w:name="medir-también-toma-tiempo"/>
      <w:r>
        <w:rPr>
          <w:lang w:val="es-MX"/>
        </w:rPr>
        <w:t xml:space="preserve">1. Medir también toma tiempo</w:t>
      </w:r>
      <w:r>
        <w:rPr>
          <w:lang w:val="es-MX"/>
        </w:rPr>
      </w:r>
    </w:p>
    <w:p>
      <w:pPr>
        <w:pStyle w:val="735"/>
        <w:pBdr/>
        <w:spacing/>
        <w:ind/>
        <w:jc w:val="both"/>
        <w:rPr>
          <w:lang w:val="es-MX"/>
        </w:rPr>
      </w:pPr>
      <w:r>
        <w:rPr>
          <w:lang w:val="es-MX"/>
        </w:rPr>
        <w:t xml:space="preserve">En un cultivo, el pH y el oxígen</w:t>
      </w:r>
      <w:r>
        <w:rPr>
          <w:lang w:val="es-MX"/>
        </w:rPr>
        <w:t xml:space="preserve">o disuelto influyen en el entorno de las células. Para conocerlos usamos sensores, pero su lectura no cambia de manera instantánea cuando cambia el medio. La sonda necesita tiempo para responder y el equipo puede añadir procesamiento o filtrado a la señal.</w:t>
      </w:r>
      <w:r>
        <w:rPr>
          <w:lang w:val="es-MX"/>
        </w:rPr>
      </w:r>
    </w:p>
    <w:p>
      <w:pPr>
        <w:pStyle w:val="734"/>
        <w:pBdr/>
        <w:spacing/>
        <w:ind/>
        <w:jc w:val="both"/>
        <w:rPr>
          <w:lang w:val="es-MX"/>
        </w:rPr>
      </w:pPr>
      <w:r>
        <w:rPr>
          <w:lang w:val="es-MX"/>
        </w:rPr>
        <w:t xml:space="preserve">Imagina que el oxígeno disminuye rápidamente: durante unos segundos, la pantalla podría mostrar un valor cercano al anterior. Si interpretamos </w:t>
      </w:r>
      <w:r>
        <w:rPr>
          <w:lang w:val="es-MX"/>
        </w:rPr>
        <w:t xml:space="preserve">esa lectura como si fuera instantánea, podemos reaccionar tarde o confundir el retraso de la medición con la dinámica del cultivo. Conocer la rapidez del sistema de medición ayuda a interpretar los datos y a tomar mejores decisiones de operación y control.</w:t>
      </w:r>
      <w:r>
        <w:rPr>
          <w:lang w:val="es-MX"/>
        </w:rPr>
      </w:r>
    </w:p>
    <w:p>
      <w:pPr>
        <w:pStyle w:val="734"/>
        <w:pBdr/>
        <w:spacing/>
        <w:ind/>
        <w:jc w:val="both"/>
        <w:rPr>
          <w:lang w:val="es-MX"/>
        </w:rPr>
      </w:pPr>
      <w:r>
        <w:rPr>
          <w:b/>
          <w:bCs/>
          <w:lang w:val="es-MX"/>
        </w:rPr>
        <w:t xml:space="preserve">Calibrar y medir el tiempo de respuesta son tareas distintas.</w:t>
      </w:r>
      <w:r>
        <w:rPr>
          <w:lang w:val="es-MX"/>
        </w:rPr>
        <w:t xml:space="preserve"> </w:t>
      </w:r>
      <w:r>
        <w:rPr>
          <w:lang w:val="es-MX"/>
        </w:rPr>
        <w:t xml:space="preserve">La calibración relaciona la señal con valores conocidos. La prueba de respuesta observa cuánto tarda la lectura en reflejar un cambio. Una sonda puede estar calibrada y responder lentamente.</w:t>
      </w:r>
      <w:bookmarkEnd w:id="10"/>
      <w:r>
        <w:rPr>
          <w:lang w:val="es-MX" w:bidi="es-MX"/>
        </w:rPr>
      </w:r>
      <w:r>
        <w:rPr>
          <w:lang w:val="es-MX"/>
        </w:rPr>
      </w:r>
    </w:p>
    <w:p>
      <w:pPr>
        <w:pStyle w:val="746"/>
        <w:pBdr/>
        <w:spacing/>
        <w:ind/>
        <w:jc w:val="both"/>
        <w:rPr>
          <w:lang w:val="es-MX"/>
        </w:rPr>
      </w:pPr>
      <w:r>
        <w:rPr>
          <w:lang w:val="es-MX" w:bidi="es-MX"/>
        </w:rPr>
      </w:r>
      <w:bookmarkStart w:id="11" w:name="qué-cambiaremos-y-qué-observaremos"/>
      <w:r>
        <w:rPr>
          <w:lang w:val="es-MX"/>
        </w:rPr>
        <w:t xml:space="preserve">2. ¿Qué cambiaremos y qué observaremos?</w:t>
      </w:r>
      <w:r>
        <w:rPr>
          <w:lang w:val="es-MX"/>
        </w:rPr>
      </w:r>
    </w:p>
    <w:p>
      <w:pPr>
        <w:pStyle w:val="735"/>
        <w:pBdr/>
        <w:spacing/>
        <w:ind/>
        <w:jc w:val="both"/>
        <w:rPr>
          <w:lang w:val="es-MX"/>
        </w:rPr>
      </w:pPr>
      <w:r>
        <w:rPr>
          <w:lang w:val="es-MX"/>
        </w:rPr>
        <w:t xml:space="preserve">Mantendremos dos ambientes preparados y moveremos la sonda rápidamente de uno a otro. La transferencia debe ser breve, pero cuidadosa: “de golpe” significa cambiar el medio en poco tiempo, no golpear el sensor.</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2640"/>
        <w:gridCol w:w="2640"/>
        <w:gridCol w:w="2640"/>
      </w:tblGrid>
      <w:tr>
        <w:trPr>
          <w:cantSplit/>
          <w:tblHeader/>
        </w:trPr>
        <w:tc>
          <w:tcPr>
            <w:shd w:val="clear" w:color="auto" w:fill="4e2891"/>
            <w:tcBorders/>
          </w:tcPr>
          <w:p>
            <w:pPr>
              <w:pStyle w:val="736"/>
              <w:keepNext w:val="true"/>
              <w:pBdr/>
              <w:spacing/>
              <w:ind/>
              <w:jc w:val="both"/>
              <w:rPr>
                <w:lang w:val="es-MX"/>
              </w:rPr>
            </w:pPr>
            <w:r>
              <w:rPr>
                <w:b/>
                <w:color w:val="ffffff"/>
                <w:lang w:val="es-MX"/>
              </w:rPr>
              <w:t xml:space="preserve">Sensor</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Medio inicial y final</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Señal que registramos</w:t>
            </w:r>
            <w:r>
              <w:rPr>
                <w:lang w:val="es-MX"/>
              </w:rPr>
            </w:r>
          </w:p>
        </w:tc>
      </w:tr>
      <w:tr>
        <w:trPr>
          <w:cantSplit/>
        </w:trPr>
        <w:tc>
          <w:tcPr>
            <w:tcBorders/>
          </w:tcPr>
          <w:p>
            <w:pPr>
              <w:pStyle w:val="736"/>
              <w:keepNext w:val="true"/>
              <w:pBdr/>
              <w:spacing/>
              <w:ind/>
              <w:jc w:val="both"/>
              <w:rPr>
                <w:lang w:val="es-MX"/>
              </w:rPr>
            </w:pPr>
            <w:r>
              <w:rPr>
                <w:lang w:val="es-MX"/>
              </w:rPr>
              <w:t xml:space="preserve">pH</w:t>
            </w:r>
            <w:r>
              <w:rPr>
                <w:lang w:val="es-MX"/>
              </w:rPr>
            </w:r>
          </w:p>
        </w:tc>
        <w:tc>
          <w:tcPr>
            <w:tcBorders/>
          </w:tcPr>
          <w:p>
            <w:pPr>
              <w:pStyle w:val="736"/>
              <w:keepNext w:val="true"/>
              <w:pBdr/>
              <w:spacing/>
              <w:ind/>
              <w:jc w:val="both"/>
              <w:rPr>
                <w:lang w:val="es-MX"/>
              </w:rPr>
            </w:pPr>
            <w:r>
              <w:rPr>
                <w:lang w:val="es-MX"/>
              </w:rPr>
              <w:t xml:space="preserve">Buffer</w:t>
            </w:r>
            <w:r>
              <w:rPr>
                <w:lang w:val="es-MX"/>
              </w:rPr>
              <w:t xml:space="preserve"> </w:t>
            </w:r>
            <w:r>
              <w:rPr>
                <w:b/>
                <w:bCs/>
                <w:lang w:val="es-MX"/>
              </w:rPr>
              <w:t xml:space="preserve">pH 8 → pH 3</w:t>
            </w:r>
            <w:r>
              <w:rPr>
                <w:lang w:val="es-MX"/>
              </w:rPr>
              <w:t xml:space="preserve">, después</w:t>
            </w:r>
            <w:r>
              <w:rPr>
                <w:lang w:val="es-MX"/>
              </w:rPr>
              <w:t xml:space="preserve"> </w:t>
            </w:r>
            <w:r>
              <w:rPr>
                <w:b/>
                <w:bCs/>
                <w:lang w:val="es-MX"/>
              </w:rPr>
              <w:t xml:space="preserve">pH 3 → pH 8</w:t>
            </w:r>
            <w:r>
              <w:rPr>
                <w:lang w:val="es-MX"/>
              </w:rPr>
            </w:r>
          </w:p>
        </w:tc>
        <w:tc>
          <w:tcPr>
            <w:tcBorders/>
          </w:tcPr>
          <w:p>
            <w:pPr>
              <w:pStyle w:val="736"/>
              <w:keepNext w:val="true"/>
              <w:pBdr/>
              <w:spacing/>
              <w:ind/>
              <w:jc w:val="both"/>
              <w:rPr>
                <w:lang w:val="es-MX"/>
              </w:rPr>
            </w:pPr>
            <w:r>
              <w:rPr>
                <w:lang w:val="es-MX"/>
              </w:rPr>
              <w:t xml:space="preserve">pH indicado por Biostat</w:t>
            </w:r>
            <w:r>
              <w:rPr>
                <w:lang w:val="es-MX"/>
              </w:rPr>
            </w:r>
          </w:p>
        </w:tc>
      </w:tr>
      <w:tr>
        <w:trPr>
          <w:cantSplit/>
        </w:trPr>
        <w:tc>
          <w:tcPr>
            <w:tcBorders/>
          </w:tcPr>
          <w:p>
            <w:pPr>
              <w:pStyle w:val="736"/>
              <w:pBdr/>
              <w:spacing/>
              <w:ind/>
              <w:jc w:val="both"/>
              <w:rPr>
                <w:lang w:val="es-MX"/>
              </w:rPr>
            </w:pPr>
            <w:r>
              <w:rPr>
                <w:lang w:val="es-MX"/>
              </w:rPr>
              <w:t xml:space="preserve">Oxígeno disuelto (O₂, OD o pO₂)</w:t>
            </w:r>
            <w:r>
              <w:rPr>
                <w:lang w:val="es-MX"/>
              </w:rPr>
            </w:r>
          </w:p>
        </w:tc>
        <w:tc>
          <w:tcPr>
            <w:tcBorders/>
          </w:tcPr>
          <w:p>
            <w:pPr>
              <w:pStyle w:val="736"/>
              <w:pBdr/>
              <w:spacing/>
              <w:ind/>
              <w:jc w:val="both"/>
              <w:rPr>
                <w:lang w:val="es-MX"/>
              </w:rPr>
            </w:pPr>
            <w:r>
              <w:rPr>
                <w:lang w:val="es-MX"/>
              </w:rPr>
              <w:t xml:space="preserve">Agua equilibrada con</w:t>
            </w:r>
            <w:r>
              <w:rPr>
                <w:lang w:val="es-MX"/>
              </w:rPr>
              <w:t xml:space="preserve"> </w:t>
            </w:r>
            <w:r>
              <w:rPr>
                <w:b/>
                <w:bCs/>
                <w:lang w:val="es-MX"/>
              </w:rPr>
              <w:t xml:space="preserve">aire → agua con N₂</w:t>
            </w:r>
            <w:r>
              <w:rPr>
                <w:lang w:val="es-MX"/>
              </w:rPr>
              <w:t xml:space="preserve">, después el sentido inverso</w:t>
            </w:r>
            <w:r>
              <w:rPr>
                <w:lang w:val="es-MX"/>
              </w:rPr>
            </w:r>
          </w:p>
        </w:tc>
        <w:tc>
          <w:tcPr>
            <w:tcBorders/>
          </w:tcPr>
          <w:p>
            <w:pPr>
              <w:pStyle w:val="736"/>
              <w:pBdr/>
              <w:spacing/>
              <w:ind/>
              <w:jc w:val="both"/>
              <w:rPr>
                <w:lang w:val="es-MX"/>
              </w:rPr>
            </w:pPr>
            <w:r>
              <w:rPr>
                <w:lang w:val="es-MX"/>
              </w:rPr>
              <w:t xml:space="preserve">Oxígeno en % de saturación indicado por Biostat</w:t>
            </w:r>
            <w:r>
              <w:rPr>
                <w:lang w:val="es-MX"/>
              </w:rPr>
            </w:r>
          </w:p>
        </w:tc>
      </w:tr>
    </w:tbl>
    <w:p>
      <w:pPr>
        <w:pStyle w:val="734"/>
        <w:pBdr/>
        <w:spacing w:before="160"/>
        <w:ind/>
        <w:jc w:val="both"/>
        <w:rPr>
          <w:lang w:val="es-MX"/>
        </w:rPr>
      </w:pPr>
      <w:r>
        <w:rPr>
          <w:lang w:val="es-MX"/>
        </w:rPr>
        <w:t xml:space="preserve">En pH medimos la respuesta de un electrodo. En oxígeno puede haber una sonda electroquímica u óptica:</w:t>
      </w:r>
      <w:r>
        <w:rPr>
          <w:lang w:val="es-MX"/>
        </w:rPr>
        <w:t xml:space="preserve"> </w:t>
      </w:r>
      <w:r>
        <w:rPr>
          <w:b/>
          <w:bCs/>
          <w:lang w:val="es-MX"/>
        </w:rPr>
        <w:t xml:space="preserve">primero registraremos su identificación y no supondremos su tecnología</w:t>
      </w:r>
      <w:r>
        <w:rPr>
          <w:lang w:val="es-MX"/>
        </w:rPr>
        <w:t xml:space="preserve">. Biostat es el equipo que recibe y muestra la señal; no necesariamente es el fabricante de la sonda.</w:t>
      </w:r>
      <w:bookmarkEnd w:id="11"/>
      <w:r>
        <w:rPr>
          <w:lang w:val="es-MX" w:bidi="es-MX"/>
        </w:rPr>
      </w:r>
      <w:r>
        <w:rPr>
          <w:lang w:val="es-MX"/>
        </w:rPr>
      </w:r>
    </w:p>
    <w:p>
      <w:pPr>
        <w:pStyle w:val="746"/>
        <w:pBdr/>
        <w:spacing/>
        <w:ind/>
        <w:jc w:val="both"/>
        <w:rPr>
          <w:lang w:val="es-MX"/>
        </w:rPr>
      </w:pPr>
      <w:r>
        <w:rPr>
          <w:lang w:val="es-MX" w:bidi="es-MX"/>
        </w:rPr>
      </w:r>
      <w:bookmarkStart w:id="17" w:name="tres-formas-de-describir-la-respuesta"/>
      <w:r>
        <w:rPr>
          <w:lang w:val="es-MX"/>
        </w:rPr>
        <w:t xml:space="preserve">3. Tres formas de describir la respuesta</w:t>
      </w:r>
      <w:r>
        <w:rPr>
          <w:lang w:val="es-MX"/>
        </w:rPr>
      </w:r>
    </w:p>
    <w:p>
      <w:pPr>
        <w:pStyle w:val="735"/>
        <w:pBdr/>
        <w:spacing/>
        <w:ind/>
        <w:jc w:val="both"/>
        <w:rPr>
          <w:lang w:val="es-MX"/>
        </w:rPr>
      </w:pPr>
      <w:r>
        <w:rPr>
          <w:lang w:val="es-MX"/>
        </w:rPr>
        <w:t xml:space="preserve">No siempre hay un instante único en que la señal “termina de cambiar”. Por eso acordaremos qué vamos a medir.</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3960"/>
        <w:gridCol w:w="3960"/>
      </w:tblGrid>
      <w:tr>
        <w:trPr>
          <w:cantSplit/>
          <w:tblHeader/>
        </w:trPr>
        <w:tc>
          <w:tcPr>
            <w:shd w:val="clear" w:color="auto" w:fill="4e2891"/>
            <w:tcBorders/>
          </w:tcPr>
          <w:p>
            <w:pPr>
              <w:pStyle w:val="736"/>
              <w:keepNext w:val="true"/>
              <w:pBdr/>
              <w:spacing/>
              <w:ind/>
              <w:jc w:val="both"/>
              <w:rPr>
                <w:lang w:val="es-MX"/>
              </w:rPr>
            </w:pPr>
            <w:r>
              <w:rPr>
                <w:b/>
                <w:color w:val="ffffff"/>
                <w:lang w:val="es-MX"/>
              </w:rPr>
              <w:t xml:space="preserve">Medida</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Qué significa en esta práctica</w:t>
            </w:r>
            <w:r>
              <w:rPr>
                <w:lang w:val="es-MX"/>
              </w:rPr>
            </w:r>
          </w:p>
        </w:tc>
      </w:tr>
      <w:tr>
        <w:trPr>
          <w:cantSplit/>
        </w:trPr>
        <w:tc>
          <w:tcPr>
            <w:tcBorders/>
          </w:tcPr>
          <w:p>
            <w:pPr>
              <w:pStyle w:val="736"/>
              <w:keepNext w:val="true"/>
              <w:pBdr/>
              <w:spacing/>
              <w:ind/>
              <w:jc w:val="both"/>
              <w:rPr>
                <w:lang w:val="es-MX"/>
              </w:rPr>
            </w:pPr>
            <w:r>
              <w:rPr>
                <w:b/>
                <w:bCs/>
                <w:lang w:val="es-MX"/>
              </w:rPr>
              <w:t xml:space="preserve">Inicio observable: t₁₀</w:t>
            </w:r>
            <w:r>
              <w:rPr>
                <w:lang w:val="es-MX"/>
              </w:rPr>
            </w:r>
          </w:p>
        </w:tc>
        <w:tc>
          <w:tcPr>
            <w:tcBorders/>
          </w:tcPr>
          <w:p>
            <w:pPr>
              <w:pStyle w:val="736"/>
              <w:keepNext w:val="true"/>
              <w:pBdr/>
              <w:spacing/>
              <w:ind/>
              <w:jc w:val="both"/>
              <w:rPr>
                <w:lang w:val="es-MX"/>
              </w:rPr>
            </w:pPr>
            <w:r>
              <w:rPr>
                <w:lang w:val="es-MX"/>
              </w:rPr>
              <w:t xml:space="preserve">Tiempo desde la inmersión hasta recorrer el 10 % del cambio total. Es un umbral práctico; puede haber cambios menores antes.</w:t>
            </w:r>
            <w:r>
              <w:rPr>
                <w:lang w:val="es-MX"/>
              </w:rPr>
            </w:r>
          </w:p>
        </w:tc>
      </w:tr>
      <w:tr>
        <w:trPr>
          <w:cantSplit/>
        </w:trPr>
        <w:tc>
          <w:tcPr>
            <w:tcBorders/>
          </w:tcPr>
          <w:p>
            <w:pPr>
              <w:pStyle w:val="736"/>
              <w:keepNext w:val="true"/>
              <w:pBdr/>
              <w:spacing/>
              <w:ind/>
              <w:jc w:val="both"/>
              <w:rPr>
                <w:lang w:val="es-MX"/>
              </w:rPr>
            </w:pPr>
            <w:r>
              <w:rPr>
                <w:b/>
                <w:bCs/>
                <w:lang w:val="es-MX"/>
              </w:rPr>
              <w:t xml:space="preserve">Tiempo de respuesta: t₉₀</w:t>
            </w:r>
            <w:r>
              <w:rPr>
                <w:lang w:val="es-MX"/>
              </w:rPr>
            </w:r>
          </w:p>
        </w:tc>
        <w:tc>
          <w:tcPr>
            <w:tcBorders/>
          </w:tcPr>
          <w:p>
            <w:pPr>
              <w:pStyle w:val="736"/>
              <w:keepNext w:val="true"/>
              <w:pBdr/>
              <w:spacing/>
              <w:ind/>
              <w:jc w:val="both"/>
              <w:rPr>
                <w:lang w:val="es-MX"/>
              </w:rPr>
            </w:pPr>
            <w:r>
              <w:rPr>
                <w:lang w:val="es-MX"/>
              </w:rPr>
              <w:t xml:space="preserve">Tiempo desde la inmersión hasta recorrer por primera vez el 90 % del cambio.</w:t>
            </w:r>
            <w:r>
              <w:rPr>
                <w:lang w:val="es-MX"/>
              </w:rPr>
            </w:r>
          </w:p>
        </w:tc>
      </w:tr>
      <w:tr>
        <w:trPr>
          <w:cantSplit/>
        </w:trPr>
        <w:tc>
          <w:tcPr>
            <w:tcBorders/>
          </w:tcPr>
          <w:p>
            <w:pPr>
              <w:pStyle w:val="736"/>
              <w:pBdr/>
              <w:spacing/>
              <w:ind/>
              <w:jc w:val="both"/>
              <w:rPr>
                <w:lang w:val="es-MX"/>
              </w:rPr>
            </w:pPr>
            <w:r>
              <w:rPr>
                <w:b/>
                <w:bCs/>
                <w:lang w:val="es-MX"/>
              </w:rPr>
              <w:t xml:space="preserve">Tiempo de estabilización</w:t>
            </w:r>
            <w:r>
              <w:rPr>
                <w:lang w:val="es-MX"/>
              </w:rPr>
            </w:r>
          </w:p>
        </w:tc>
        <w:tc>
          <w:tcPr>
            <w:tcBorders/>
          </w:tcPr>
          <w:p>
            <w:pPr>
              <w:pStyle w:val="736"/>
              <w:pBdr/>
              <w:spacing/>
              <w:ind/>
              <w:jc w:val="both"/>
              <w:rPr>
                <w:lang w:val="es-MX"/>
              </w:rPr>
            </w:pPr>
            <w:r>
              <w:rPr>
                <w:lang w:val="es-MX"/>
              </w:rPr>
              <w:t xml:space="preserve">Primer instante en que la lectura entra en una banda alrededor del valor final y permanece allí al menos 30 s y hasta terminar el registro de ese ensayo.</w:t>
            </w:r>
            <w:r>
              <w:rPr>
                <w:lang w:val="es-MX"/>
              </w:rPr>
            </w:r>
          </w:p>
        </w:tc>
      </w:tr>
    </w:tbl>
    <w:p>
      <w:pPr>
        <w:pStyle w:val="734"/>
        <w:pBdr/>
        <w:spacing w:before="160"/>
        <w:ind/>
        <w:jc w:val="both"/>
        <w:rPr>
          <w:lang w:val="es-MX"/>
        </w:rPr>
      </w:pPr>
      <w:r>
        <w:rPr>
          <w:lang w:val="es-MX"/>
        </w:rPr>
        <w:t xml:space="preserve">También calcularemos</w:t>
      </w:r>
      <w:r>
        <w:rPr>
          <w:lang w:val="es-MX"/>
        </w:rPr>
        <w:t xml:space="preserve"> </w:t>
      </w:r>
      <w:r>
        <w:rPr>
          <w:b/>
          <w:bCs/>
          <w:lang w:val="es-MX"/>
        </w:rPr>
        <w:t xml:space="preserve">t₁₀–₉₀ = t₉₀ − t₁₀</w:t>
      </w:r>
      <w:r>
        <w:rPr>
          <w:lang w:val="es-MX"/>
        </w:rPr>
        <w:t xml:space="preserve">: cuánto tarda la parte central de la transición. Es útil para comparar curvas, pero no incluye todo el retraso desde la inmersión.</w:t>
      </w:r>
      <w:r>
        <w:rPr>
          <w:lang w:val="es-MX"/>
        </w:rPr>
      </w:r>
    </w:p>
    <w:p>
      <w:pPr>
        <w:pStyle w:val="775"/>
        <w:keepNext w:val="true"/>
        <w:pBdr/>
        <w:spacing/>
        <w:ind/>
        <w:jc w:val="center"/>
        <w:rPr>
          <w:lang w:val="es-MX"/>
        </w:rPr>
      </w:pPr>
      <w:r>
        <w:rPr>
          <w:lang w:val="es-MX"/>
        </w:rPr>
        <mc:AlternateContent>
          <mc:Choice Requires="wpg">
            <w:drawing>
              <wp:inline xmlns:wp="http://schemas.openxmlformats.org/drawingml/2006/wordprocessingDrawing" distT="0" distB="0" distL="0" distR="0">
                <wp:extent cx="5040000" cy="3227864"/>
                <wp:effectExtent l="0" t="0" r="0" b="0"/>
                <wp:docPr id="3" name="Picture" descr="Cambio ideal del medio y ejemplo de respuesta gradual del sistema de medició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figuras/01_respuesta_didactica.png"/>
                        <pic:cNvPicPr>
                          <a:picLocks noChangeAspect="1" noChangeArrowheads="1"/>
                        </pic:cNvPicPr>
                        <pic:nvPr/>
                      </pic:nvPicPr>
                      <pic:blipFill rotWithShape="1">
                        <a:blip r:embed="rId11"/>
                        <a:stretch/>
                      </pic:blipFill>
                      <pic:spPr bwMode="auto">
                        <a:xfrm>
                          <a:off x="0" y="0"/>
                          <a:ext cx="5040000" cy="322786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6.85pt;height:254.16pt;mso-wrap-distance-left:0.00pt;mso-wrap-distance-top:0.00pt;mso-wrap-distance-right:0.00pt;mso-wrap-distance-bottom:0.00pt;z-index:1;" stroked="f" strokeweight="0.75pt">
                <v:imagedata r:id="rId11" o:title=""/>
                <o:lock v:ext="edit" rotation="t"/>
              </v:shape>
            </w:pict>
          </mc:Fallback>
        </mc:AlternateContent>
      </w:r>
      <w:r>
        <w:rPr>
          <w:lang w:val="es-MX"/>
        </w:rPr>
      </w:r>
    </w:p>
    <w:p>
      <w:pPr>
        <w:pStyle w:val="773"/>
        <w:keepNext w:val="false"/>
        <w:pBdr/>
        <w:spacing/>
        <w:ind/>
        <w:jc w:val="center"/>
        <w:rPr>
          <w:lang w:val="es-MX"/>
        </w:rPr>
      </w:pPr>
      <w:r>
        <w:rPr>
          <w:lang w:val="es-MX"/>
        </w:rPr>
        <w:t xml:space="preserve">Cambio ideal del medio y ejemplo de respuesta gradual del sistema de medición</w:t>
      </w:r>
      <w:r>
        <w:rPr>
          <w:lang w:val="es-MX"/>
        </w:rPr>
      </w:r>
    </w:p>
    <w:p>
      <w:pPr>
        <w:pStyle w:val="734"/>
        <w:pBdr/>
        <w:spacing/>
        <w:ind/>
        <w:jc w:val="both"/>
        <w:rPr>
          <w:lang w:val="es-MX"/>
        </w:rPr>
      </w:pPr>
      <w:r>
        <w:rPr>
          <w:lang w:val="es-MX"/>
        </w:rPr>
        <w:t xml:space="preserve">La figura es ilustrativa, no una medición de las sondas del taller. Para calcular los tiempos no necesitamos ajustar una ecuación exponencial ni resolver derivadas.</w:t>
      </w:r>
      <w:r>
        <w:rPr>
          <w:lang w:val="es-MX"/>
        </w:rPr>
      </w:r>
    </w:p>
    <w:p>
      <w:pPr>
        <w:pStyle w:val="734"/>
        <w:jc w:val="both"/>
      </w:pPr>
      <w:r>
        <w:t>El 63.2 % nos interesa porque, en un modelo de primer orden, corresponde a una constante de tiempo (τ), que resume la rapidez de la respuesta. Una τ menor indica una respuesta más rápida; el 90 % se alcanza aproximadamente en 2.3 τ. Estas relaciones son aproximadas para una sonda real y, si hay un retraso inicial, se aplican después de descontarlo.</w:t>
      </w:r>
    </w:p>
    <w:p>
      <w:pPr>
        <w:pStyle w:val="747"/>
        <w:pBdr/>
        <w:spacing/>
        <w:ind/>
        <w:jc w:val="both"/>
        <w:rPr>
          <w:lang w:val="es-MX"/>
        </w:rPr>
      </w:pPr>
      <w:r>
        <w:rPr>
          <w:lang w:val="es-MX" w:bidi="es-MX"/>
        </w:rPr>
      </w:r>
      <w:bookmarkStart w:id="15" w:name="X2ed761ba10f5df6dabd1e156069528a7bb520d6"/>
      <w:r>
        <w:rPr>
          <w:lang w:val="es-MX"/>
        </w:rPr>
        <w:t xml:space="preserve">La cuenta necesaria: una fracción del cambio</w:t>
      </w:r>
      <w:r>
        <w:rPr>
          <w:lang w:val="es-MX"/>
        </w:rPr>
      </w:r>
    </w:p>
    <w:p>
      <w:pPr>
        <w:pStyle w:val="735"/>
        <w:pBdr/>
        <w:spacing/>
        <w:ind/>
        <w:jc w:val="both"/>
        <w:rPr>
          <w:lang w:val="es-MX"/>
        </w:rPr>
      </w:pPr>
      <w:r>
        <w:rPr>
          <w:lang w:val="es-MX"/>
        </w:rPr>
        <w:t xml:space="preserve">Llamaremos</w:t>
      </w:r>
      <w:r>
        <w:rPr>
          <w:lang w:val="es-MX"/>
        </w:rPr>
        <w:t xml:space="preserve"> </w:t>
      </w:r>
      <w:r>
        <w:rPr>
          <w:b/>
          <w:bCs/>
          <w:lang w:val="es-MX"/>
        </w:rPr>
        <w:t xml:space="preserve">y₀</w:t>
      </w:r>
      <w:r>
        <w:rPr>
          <w:lang w:val="es-MX"/>
        </w:rPr>
        <w:t xml:space="preserve"> </w:t>
      </w:r>
      <w:r>
        <w:rPr>
          <w:lang w:val="es-MX"/>
        </w:rPr>
        <w:t xml:space="preserve">a la lectura estable antes de transferir,</w:t>
      </w:r>
      <w:r>
        <w:rPr>
          <w:lang w:val="es-MX"/>
        </w:rPr>
        <w:t xml:space="preserve"> </w:t>
      </w:r>
      <w:r>
        <w:rPr>
          <w:b/>
          <w:bCs/>
          <w:lang w:val="es-MX"/>
        </w:rPr>
        <w:t xml:space="preserve">y_f</w:t>
      </w:r>
      <w:r>
        <w:rPr>
          <w:lang w:val="es-MX"/>
        </w:rPr>
        <w:t xml:space="preserve"> </w:t>
      </w:r>
      <w:r>
        <w:rPr>
          <w:lang w:val="es-MX"/>
        </w:rPr>
        <w:t xml:space="preserve">a la lectura final estable y</w:t>
      </w:r>
      <w:r>
        <w:rPr>
          <w:lang w:val="es-MX"/>
        </w:rPr>
        <w:t xml:space="preserve"> </w:t>
      </w:r>
      <w:r>
        <w:rPr>
          <w:b/>
          <w:bCs/>
          <w:lang w:val="es-MX"/>
        </w:rPr>
        <w:t xml:space="preserve">t₀</w:t>
      </w:r>
      <w:r>
        <w:rPr>
          <w:lang w:val="es-MX"/>
        </w:rPr>
        <w:t xml:space="preserve"> </w:t>
      </w:r>
      <w:r>
        <w:rPr>
          <w:lang w:val="es-MX"/>
        </w:rPr>
        <w:t xml:space="preserve">al instante en que la parte sensible queda sumergida en el líquido de destino. El tiempo transcurrido se cuenta desde t₀, no desde que empieza a moverse la pantalla.</w:t>
      </w:r>
      <w:r>
        <w:rPr>
          <w:lang w:val="es-MX"/>
        </w:rPr>
      </w:r>
    </w:p>
    <w:p>
      <w:pPr>
        <w:pStyle w:val="734"/>
        <w:keepNext w:val="false"/>
        <w:pBdr/>
        <w:spacing/>
        <w:ind/>
        <w:jc w:val="center"/>
        <w:rPr>
          <w:lang w:val="es-MX"/>
        </w:rPr>
      </w:pPr>
      <w:r>
        <w:rPr>
          <w:lang w:val="es-MX" w:bidi="es-MX"/>
        </w:rPr>
      </w:r>
      <m:oMathPara>
        <m:oMathParaPr>
          <m:jc m:val="center"/>
        </m:oMathParaPr>
        <m:oMath>
          <m:sSub>
            <m:sSubPr>
              <m:ctrlPr>
                <w:rPr>
                  <w:rFonts w:hint="default" w:ascii="Cambria Math" w:hAnsi="Cambria Math" w:eastAsia="Cambria Math" w:cs="Cambria Math"/>
                </w:rPr>
              </m:ctrlPr>
            </m:sSubPr>
            <m:e>
              <m:r>
                <w:rPr>
                  <w:lang w:val="es-MX" w:bidi="es-MX"/>
                </w:rPr>
                <m:rPr/>
                <m:t>y</m:t>
              </m:r>
            </m:e>
            <m:sub>
              <m:r>
                <w:rPr>
                  <w:lang w:val="es-MX" w:bidi="es-MX"/>
                </w:rPr>
                <m:rPr/>
                <m:t>90</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r>
            <w:rPr>
              <w:lang w:val="es-MX" w:bidi="es-MX"/>
            </w:rPr>
            <m:rPr>
              <m:sty m:val="p"/>
            </m:rPr>
            <m:t>+</m:t>
          </m:r>
          <m:r>
            <w:rPr>
              <w:lang w:val="es-MX" w:bidi="es-MX"/>
            </w:rPr>
            <m:rPr/>
            <m:t>0.90</m:t>
          </m:r>
          <m:r>
            <w:rPr>
              <w:lang w:val="es-MX" w:bidi="es-MX"/>
            </w:rPr>
            <m:rPr/>
            <m:t> </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r>
            <w:rPr>
              <w:lang w:val="es-MX" w:bidi="es-MX"/>
            </w:rPr>
            <m:rPr>
              <m:sty m:val="p"/>
            </m:rPr>
            <m:t>)</m:t>
          </m:r>
        </m:oMath>
      </m:oMathPara>
      <w:r>
        <w:rPr>
          <w:lang w:val="es-MX" w:bidi="es-MX"/>
        </w:rPr>
      </w:r>
      <w:r>
        <w:rPr>
          <w:lang w:val="es-MX"/>
        </w:rPr>
      </w:r>
    </w:p>
    <w:p>
      <w:pPr>
        <w:pStyle w:val="735"/>
        <w:pBdr/>
        <w:spacing/>
        <w:ind/>
        <w:jc w:val="both"/>
        <w:rPr>
          <w:lang w:val="es-MX"/>
        </w:rPr>
      </w:pPr>
      <w:r>
        <w:rPr>
          <w:lang w:val="es-MX"/>
        </w:rPr>
        <w:t xml:space="preserve">Para el 10 % se hace la misma cuenta sustituyendo 0.90 por 0.10. La resta</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oMath>
      <w:r>
        <w:rPr>
          <w:lang w:val="es-MX"/>
        </w:rPr>
        <w:t xml:space="preserve"> </w:t>
      </w:r>
      <w:r>
        <w:rPr>
          <w:lang w:val="es-MX"/>
        </w:rPr>
        <w:t xml:space="preserve">puede ser negativa: la fórmula sirve tanto al subir como al bajar.</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1980"/>
        <w:gridCol w:w="1980"/>
        <w:gridCol w:w="1980"/>
        <w:gridCol w:w="1980"/>
      </w:tblGrid>
      <w:tr>
        <w:trPr>
          <w:cantSplit/>
          <w:tblHeader/>
        </w:trPr>
        <w:tc>
          <w:tcPr>
            <w:shd w:val="clear" w:color="auto" w:fill="4e2891"/>
            <w:tcBorders/>
          </w:tcPr>
          <w:p>
            <w:pPr>
              <w:pStyle w:val="736"/>
              <w:keepNext w:val="true"/>
              <w:pBdr/>
              <w:spacing/>
              <w:ind/>
              <w:jc w:val="both"/>
              <w:rPr>
                <w:lang w:val="es-MX"/>
              </w:rPr>
            </w:pPr>
            <w:r>
              <w:rPr>
                <w:b/>
                <w:color w:val="ffffff"/>
                <w:lang w:val="es-MX"/>
              </w:rPr>
              <w:t xml:space="preserve">Ejemplo didáctico</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Cambio</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Nivel al 10 %</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Nivel al 90 %</w:t>
            </w:r>
            <w:r>
              <w:rPr>
                <w:lang w:val="es-MX"/>
              </w:rPr>
            </w:r>
          </w:p>
        </w:tc>
      </w:tr>
      <w:tr>
        <w:trPr>
          <w:cantSplit/>
        </w:trPr>
        <w:tc>
          <w:tcPr>
            <w:tcBorders/>
          </w:tcPr>
          <w:p>
            <w:pPr>
              <w:pStyle w:val="736"/>
              <w:keepNext w:val="true"/>
              <w:pBdr/>
              <w:spacing/>
              <w:ind/>
              <w:jc w:val="both"/>
              <w:rPr>
                <w:lang w:val="es-MX"/>
              </w:rPr>
            </w:pPr>
            <w:r>
              <w:rPr>
                <w:lang w:val="es-MX"/>
              </w:rPr>
              <w:t xml:space="preserve">pH: 8 a 3</w:t>
            </w:r>
            <w:r>
              <w:rPr>
                <w:lang w:val="es-MX"/>
              </w:rPr>
            </w:r>
          </w:p>
        </w:tc>
        <w:tc>
          <w:tcPr>
            <w:tcBorders/>
          </w:tcPr>
          <w:p>
            <w:pPr>
              <w:pStyle w:val="736"/>
              <w:keepNext w:val="true"/>
              <w:pBdr/>
              <w:spacing/>
              <w:ind/>
              <w:jc w:val="both"/>
              <w:rPr>
                <w:lang w:val="es-MX"/>
              </w:rPr>
            </w:pPr>
            <w:r>
              <w:rPr>
                <w:lang w:val="es-MX"/>
              </w:rPr>
              <w:t xml:space="preserve">3 − 8 = −5</w:t>
            </w:r>
            <w:r>
              <w:rPr>
                <w:lang w:val="es-MX"/>
              </w:rPr>
            </w:r>
          </w:p>
        </w:tc>
        <w:tc>
          <w:tcPr>
            <w:tcBorders/>
          </w:tcPr>
          <w:p>
            <w:pPr>
              <w:pStyle w:val="736"/>
              <w:keepNext w:val="true"/>
              <w:pBdr/>
              <w:spacing/>
              <w:ind/>
              <w:jc w:val="both"/>
              <w:rPr>
                <w:lang w:val="es-MX"/>
              </w:rPr>
            </w:pPr>
            <w:r>
              <w:rPr>
                <w:lang w:val="es-MX"/>
              </w:rPr>
              <w:t xml:space="preserve">8 − 0.5 =</w:t>
            </w:r>
            <w:r>
              <w:rPr>
                <w:lang w:val="es-MX"/>
              </w:rPr>
              <w:t xml:space="preserve"> </w:t>
            </w:r>
            <w:r>
              <w:rPr>
                <w:b/>
                <w:bCs/>
                <w:lang w:val="es-MX"/>
              </w:rPr>
              <w:t xml:space="preserve">7.5</w:t>
            </w:r>
            <w:r>
              <w:rPr>
                <w:lang w:val="es-MX"/>
              </w:rPr>
            </w:r>
          </w:p>
        </w:tc>
        <w:tc>
          <w:tcPr>
            <w:tcBorders/>
          </w:tcPr>
          <w:p>
            <w:pPr>
              <w:pStyle w:val="736"/>
              <w:keepNext w:val="true"/>
              <w:pBdr/>
              <w:spacing/>
              <w:ind/>
              <w:jc w:val="both"/>
              <w:rPr>
                <w:lang w:val="es-MX"/>
              </w:rPr>
            </w:pPr>
            <w:r>
              <w:rPr>
                <w:lang w:val="es-MX"/>
              </w:rPr>
              <w:t xml:space="preserve">8 − 4.5 =</w:t>
            </w:r>
            <w:r>
              <w:rPr>
                <w:lang w:val="es-MX"/>
              </w:rPr>
              <w:t xml:space="preserve"> </w:t>
            </w:r>
            <w:r>
              <w:rPr>
                <w:b/>
                <w:bCs/>
                <w:lang w:val="es-MX"/>
              </w:rPr>
              <w:t xml:space="preserve">3.5</w:t>
            </w:r>
            <w:r>
              <w:rPr>
                <w:lang w:val="es-MX"/>
              </w:rPr>
            </w:r>
          </w:p>
        </w:tc>
      </w:tr>
      <w:tr>
        <w:trPr>
          <w:cantSplit/>
        </w:trPr>
        <w:tc>
          <w:tcPr>
            <w:tcBorders/>
          </w:tcPr>
          <w:p>
            <w:pPr>
              <w:pStyle w:val="736"/>
              <w:keepNext w:val="true"/>
              <w:pBdr/>
              <w:spacing/>
              <w:ind/>
              <w:jc w:val="both"/>
              <w:rPr>
                <w:lang w:val="es-MX"/>
              </w:rPr>
            </w:pPr>
            <w:r>
              <w:rPr>
                <w:lang w:val="es-MX"/>
              </w:rPr>
              <w:t xml:space="preserve">pH: 3 a 8</w:t>
            </w:r>
            <w:r>
              <w:rPr>
                <w:lang w:val="es-MX"/>
              </w:rPr>
            </w:r>
          </w:p>
        </w:tc>
        <w:tc>
          <w:tcPr>
            <w:tcBorders/>
          </w:tcPr>
          <w:p>
            <w:pPr>
              <w:pStyle w:val="736"/>
              <w:keepNext w:val="true"/>
              <w:pBdr/>
              <w:spacing/>
              <w:ind/>
              <w:jc w:val="both"/>
              <w:rPr>
                <w:lang w:val="es-MX"/>
              </w:rPr>
            </w:pPr>
            <w:r>
              <w:rPr>
                <w:lang w:val="es-MX"/>
              </w:rPr>
              <w:t xml:space="preserve">8 − 3 = 5</w:t>
            </w:r>
            <w:r>
              <w:rPr>
                <w:lang w:val="es-MX"/>
              </w:rPr>
            </w:r>
          </w:p>
        </w:tc>
        <w:tc>
          <w:tcPr>
            <w:tcBorders/>
          </w:tcPr>
          <w:p>
            <w:pPr>
              <w:pStyle w:val="736"/>
              <w:keepNext w:val="true"/>
              <w:pBdr/>
              <w:spacing/>
              <w:ind/>
              <w:jc w:val="both"/>
              <w:rPr>
                <w:lang w:val="es-MX"/>
              </w:rPr>
            </w:pPr>
            <w:r>
              <w:rPr>
                <w:b/>
                <w:bCs/>
                <w:lang w:val="es-MX"/>
              </w:rPr>
              <w:t xml:space="preserve">3.5</w:t>
            </w:r>
            <w:r>
              <w:rPr>
                <w:lang w:val="es-MX"/>
              </w:rPr>
            </w:r>
          </w:p>
        </w:tc>
        <w:tc>
          <w:tcPr>
            <w:tcBorders/>
          </w:tcPr>
          <w:p>
            <w:pPr>
              <w:pStyle w:val="736"/>
              <w:keepNext w:val="true"/>
              <w:pBdr/>
              <w:spacing/>
              <w:ind/>
              <w:jc w:val="both"/>
              <w:rPr>
                <w:lang w:val="es-MX"/>
              </w:rPr>
            </w:pPr>
            <w:r>
              <w:rPr>
                <w:b/>
                <w:bCs/>
                <w:lang w:val="es-MX"/>
              </w:rPr>
              <w:t xml:space="preserve">7.5</w:t>
            </w:r>
            <w:r>
              <w:rPr>
                <w:lang w:val="es-MX"/>
              </w:rPr>
            </w:r>
          </w:p>
        </w:tc>
      </w:tr>
      <w:tr>
        <w:trPr>
          <w:cantSplit/>
        </w:trPr>
        <w:tc>
          <w:tcPr>
            <w:tcBorders/>
          </w:tcPr>
          <w:p>
            <w:pPr>
              <w:pStyle w:val="736"/>
              <w:pBdr/>
              <w:spacing/>
              <w:ind/>
              <w:jc w:val="both"/>
              <w:rPr>
                <w:lang w:val="es-MX"/>
              </w:rPr>
            </w:pPr>
            <w:r>
              <w:rPr>
                <w:lang w:val="es-MX"/>
              </w:rPr>
              <w:t xml:space="preserve">O₂: 100 a 0 %</w:t>
            </w:r>
            <w:r>
              <w:rPr>
                <w:lang w:val="es-MX"/>
              </w:rPr>
            </w:r>
          </w:p>
        </w:tc>
        <w:tc>
          <w:tcPr>
            <w:tcBorders/>
          </w:tcPr>
          <w:p>
            <w:pPr>
              <w:pStyle w:val="736"/>
              <w:pBdr/>
              <w:spacing/>
              <w:ind/>
              <w:jc w:val="both"/>
              <w:rPr>
                <w:lang w:val="es-MX"/>
              </w:rPr>
            </w:pPr>
            <w:r>
              <w:rPr>
                <w:lang w:val="es-MX"/>
              </w:rPr>
              <w:t xml:space="preserve">0 − 100 = −100 puntos</w:t>
            </w:r>
            <w:r>
              <w:rPr>
                <w:lang w:val="es-MX"/>
              </w:rPr>
            </w:r>
          </w:p>
        </w:tc>
        <w:tc>
          <w:tcPr>
            <w:tcBorders/>
          </w:tcPr>
          <w:p>
            <w:pPr>
              <w:pStyle w:val="736"/>
              <w:pBdr/>
              <w:spacing/>
              <w:ind/>
              <w:jc w:val="both"/>
              <w:rPr>
                <w:lang w:val="es-MX"/>
              </w:rPr>
            </w:pPr>
            <w:r>
              <w:rPr>
                <w:b/>
                <w:bCs/>
                <w:lang w:val="es-MX"/>
              </w:rPr>
              <w:t xml:space="preserve">90 % de saturación</w:t>
            </w:r>
            <w:r>
              <w:rPr>
                <w:lang w:val="es-MX"/>
              </w:rPr>
            </w:r>
          </w:p>
        </w:tc>
        <w:tc>
          <w:tcPr>
            <w:tcBorders/>
          </w:tcPr>
          <w:p>
            <w:pPr>
              <w:pStyle w:val="736"/>
              <w:pBdr/>
              <w:spacing/>
              <w:ind/>
              <w:jc w:val="both"/>
              <w:rPr>
                <w:lang w:val="es-MX"/>
              </w:rPr>
            </w:pPr>
            <w:r>
              <w:rPr>
                <w:b/>
                <w:bCs/>
                <w:lang w:val="es-MX"/>
              </w:rPr>
              <w:t xml:space="preserve">10 % de saturación</w:t>
            </w:r>
            <w:r>
              <w:rPr>
                <w:lang w:val="es-MX"/>
              </w:rPr>
            </w:r>
          </w:p>
        </w:tc>
      </w:tr>
    </w:tbl>
    <w:p>
      <w:pPr>
        <w:pStyle w:val="734"/>
        <w:pBdr/>
        <w:spacing w:before="160"/>
        <w:ind/>
        <w:jc w:val="both"/>
        <w:rPr>
          <w:lang w:val="es-MX"/>
        </w:rPr>
      </w:pPr>
      <w:r>
        <w:rPr>
          <w:b/>
          <w:bCs/>
          <w:lang w:val="es-MX"/>
        </w:rPr>
        <w:t xml:space="preserve">Atención:</w:t>
      </w:r>
      <w:r>
        <w:rPr>
          <w:lang w:val="es-MX"/>
        </w:rPr>
        <w:t xml:space="preserve"> </w:t>
      </w:r>
      <w:r>
        <w:rPr>
          <w:lang w:val="es-MX"/>
        </w:rPr>
        <w:t xml:space="preserve">recorrer el 90 % de un descenso de oxígeno no significa llegar a 90 % de saturación. Usa las lecturas estables observadas: si los extremos son 80 y 12 %, el nivel al 90 % es</w:t>
      </w:r>
      <w:r>
        <w:rPr>
          <w:lang w:val="es-MX"/>
        </w:rPr>
        <w:t xml:space="preserve"> </w:t>
      </w:r>
      <m:oMath>
        <m:r>
          <w:rPr>
            <w:lang w:val="es-MX" w:bidi="es-MX"/>
          </w:rPr>
          <m:rPr/>
          <m:t>80</m:t>
        </m:r>
        <m:r>
          <w:rPr>
            <w:lang w:val="es-MX" w:bidi="es-MX"/>
          </w:rPr>
          <m:rPr>
            <m:sty m:val="p"/>
          </m:rPr>
          <m:t>+</m:t>
        </m:r>
        <m:r>
          <w:rPr>
            <w:lang w:val="es-MX" w:bidi="es-MX"/>
          </w:rPr>
          <m:rPr/>
          <m:t>0.90</m:t>
        </m:r>
        <m:r>
          <w:rPr>
            <w:lang w:val="es-MX" w:bidi="es-MX"/>
          </w:rPr>
          <m:rPr>
            <m:sty m:val="p"/>
          </m:rPr>
          <m:t>(</m:t>
        </m:r>
        <m:r>
          <w:rPr>
            <w:lang w:val="es-MX" w:bidi="es-MX"/>
          </w:rPr>
          <m:rPr/>
          <m:t>12</m:t>
        </m:r>
        <m:r>
          <w:rPr>
            <w:lang w:val="es-MX" w:bidi="es-MX"/>
          </w:rPr>
          <m:rPr>
            <m:sty m:val="p"/>
          </m:rPr>
          <m:t>−</m:t>
        </m:r>
        <m:r>
          <w:rPr>
            <w:lang w:val="es-MX" w:bidi="es-MX"/>
          </w:rPr>
          <m:rPr/>
          <m:t>80</m:t>
        </m:r>
        <m:r>
          <w:rPr>
            <w:lang w:val="es-MX" w:bidi="es-MX"/>
          </w:rPr>
          <m:rPr>
            <m:sty m:val="p"/>
          </m:rPr>
          <m:t>)</m:t>
        </m:r>
        <m:r>
          <w:rPr>
            <w:lang w:val="es-MX" w:bidi="es-MX"/>
          </w:rPr>
          <m:rPr>
            <m:sty m:val="p"/>
          </m:rPr>
          <m:t>=</m:t>
        </m:r>
        <m:r>
          <w:rPr>
            <w:lang w:val="es-MX" w:bidi="es-MX"/>
          </w:rPr>
          <m:rPr/>
          <m:t>18.8</m:t>
        </m:r>
      </m:oMath>
      <w:r>
        <w:rPr>
          <w:lang w:val="es-MX"/>
        </w:rPr>
        <w:t xml:space="preserve"> </w:t>
      </w:r>
      <w:r>
        <w:rPr>
          <w:lang w:val="es-MX"/>
        </w:rPr>
        <w:t xml:space="preserve">% de saturación.</w:t>
      </w:r>
      <w:r>
        <w:rPr>
          <w:lang w:val="es-MX"/>
        </w:rPr>
      </w:r>
    </w:p>
    <w:p>
      <w:pPr>
        <w:pStyle w:val="734"/>
        <w:pBdr/>
        <w:spacing/>
        <w:ind/>
        <w:jc w:val="both"/>
        <w:rPr>
          <w:lang w:val="es-MX"/>
        </w:rPr>
      </w:pPr>
      <w:r>
        <w:rPr>
          <w:lang w:val="es-MX"/>
        </w:rPr>
        <w:t xml:space="preserve">El pH es una escala logarítmica. Aquí describimos el porcentaje del recorrido de la</w:t>
      </w:r>
      <w:r>
        <w:rPr>
          <w:lang w:val="es-MX"/>
        </w:rPr>
        <w:t xml:space="preserve"> </w:t>
      </w:r>
      <w:r>
        <w:rPr>
          <w:b/>
          <w:bCs/>
          <w:lang w:val="es-MX"/>
        </w:rPr>
        <w:t xml:space="preserve">lectura de pH</w:t>
      </w:r>
      <w:r>
        <w:rPr>
          <w:lang w:val="es-MX"/>
        </w:rPr>
        <w:t xml:space="preserve">, no el porcentaje de cambio de la concentración de iones hidrógeno.</w:t>
      </w:r>
      <w:bookmarkEnd w:id="15"/>
      <w:r>
        <w:rPr>
          <w:lang w:val="es-MX" w:bidi="es-MX"/>
        </w:rPr>
      </w:r>
      <w:r>
        <w:rPr>
          <w:lang w:val="es-MX"/>
        </w:rPr>
      </w:r>
    </w:p>
    <w:p>
      <w:pPr>
        <w:pStyle w:val="747"/>
        <w:pBdr/>
        <w:spacing/>
        <w:ind/>
        <w:jc w:val="both"/>
        <w:rPr>
          <w:lang w:val="es-MX"/>
        </w:rPr>
      </w:pPr>
      <w:r>
        <w:rPr>
          <w:lang w:val="es-MX" w:bidi="es-MX"/>
        </w:rPr>
      </w:r>
      <w:bookmarkStart w:id="16" w:name="banda-de-estabilización"/>
      <w:r>
        <w:rPr>
          <w:lang w:val="es-MX"/>
        </w:rPr>
        <w:t xml:space="preserve">Banda de estabilización</w:t>
      </w:r>
      <w:r>
        <w:rPr>
          <w:lang w:val="es-MX"/>
        </w:rPr>
      </w:r>
    </w:p>
    <w:p>
      <w:pPr>
        <w:pStyle w:val="735"/>
        <w:pBdr/>
        <w:spacing/>
        <w:ind/>
        <w:jc w:val="both"/>
        <w:rPr>
          <w:lang w:val="es-MX"/>
        </w:rPr>
      </w:pPr>
      <w:r>
        <w:rPr>
          <w:lang w:val="es-MX"/>
        </w:rPr>
        <w:t xml:space="preserve">Usaremos una banda de</w:t>
      </w:r>
      <w:r>
        <w:rPr>
          <w:lang w:val="es-MX"/>
        </w:rPr>
        <w:t xml:space="preserve"> </w:t>
      </w:r>
      <w:r>
        <w:rPr>
          <w:b/>
          <w:bCs/>
          <w:lang w:val="es-MX"/>
        </w:rPr>
        <w:t xml:space="preserve">±5 % del cambio total</w:t>
      </w:r>
      <w:r>
        <w:rPr>
          <w:lang w:val="es-MX"/>
        </w:rPr>
        <w:t xml:space="preserve"> </w:t>
      </w:r>
      <w:r>
        <w:rPr>
          <w:lang w:val="es-MX"/>
        </w:rPr>
        <w:t xml:space="preserve">alrededor de y_f:</w:t>
      </w:r>
      <w:r>
        <w:rPr>
          <w:lang w:val="es-MX"/>
        </w:rPr>
      </w:r>
    </w:p>
    <w:p>
      <w:pPr>
        <w:pStyle w:val="734"/>
        <w:keepNext w:val="false"/>
        <w:pBdr/>
        <w:spacing/>
        <w:ind/>
        <w:jc w:val="center"/>
        <w:rPr>
          <w:lang w:val="es-MX"/>
        </w:rPr>
      </w:pPr>
      <w:r>
        <w:rPr>
          <w:lang w:val="es-MX" w:bidi="es-MX"/>
        </w:rPr>
      </w:r>
      <m:oMathPara>
        <m:oMathParaPr>
          <m:jc m:val="center"/>
        </m:oMathParaPr>
        <m:oMath>
          <m:r>
            <w:rPr>
              <w:lang w:val="es-MX" w:bidi="es-MX"/>
            </w:rPr>
            <m:rPr/>
            <m:t>b</m:t>
          </m:r>
          <m:r>
            <w:rPr>
              <w:lang w:val="es-MX" w:bidi="es-MX"/>
            </w:rPr>
            <m:rPr>
              <m:sty m:val="p"/>
            </m:rPr>
            <m:t>=</m:t>
          </m:r>
          <m:r>
            <w:rPr>
              <w:lang w:val="es-MX" w:bidi="es-MX"/>
            </w:rPr>
            <m:rPr/>
            <m:t>0.05</m:t>
          </m:r>
          <m:r>
            <w:rPr>
              <w:lang w:val="es-MX" w:bidi="es-MX"/>
            </w:rPr>
            <m:rPr/>
            <m:t> </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r>
            <w:rPr>
              <w:lang w:val="es-MX" w:bidi="es-MX"/>
            </w:rPr>
            <m:rPr>
              <m:sty m:val="p"/>
            </m:rPr>
            <m:t>|</m:t>
          </m:r>
          <m:r>
            <w:rPr>
              <w:lang w:val="es-MX" w:bidi="es-MX"/>
            </w:rPr>
            <m:rPr/>
            <m:t>  </m:t>
          </m:r>
          <m:r>
            <w:rPr>
              <w:lang w:val="es-MX" w:bidi="es-MX"/>
            </w:rPr>
            <m:rPr>
              <m:nor m:val="on"/>
              <m:sty m:val="p"/>
            </m:rPr>
            <m:t>banda: de </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r>
            <w:rPr>
              <w:lang w:val="es-MX" w:bidi="es-MX"/>
            </w:rPr>
            <m:rPr/>
            <m:t>b</m:t>
          </m:r>
          <m:r>
            <w:rPr>
              <w:lang w:val="es-MX" w:bidi="es-MX"/>
            </w:rPr>
            <m:rPr>
              <m:nor m:val="on"/>
              <m:sty m:val="p"/>
            </m:rPr>
            <m:t> a </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r>
            <w:rPr>
              <w:lang w:val="es-MX" w:bidi="es-MX"/>
            </w:rPr>
            <m:rPr/>
            <m:t>b</m:t>
          </m:r>
        </m:oMath>
      </m:oMathPara>
      <w:r>
        <w:rPr>
          <w:lang w:val="es-MX" w:bidi="es-MX"/>
        </w:rPr>
      </w:r>
      <w:r>
        <w:rPr>
          <w:lang w:val="es-MX"/>
        </w:rPr>
      </w:r>
    </w:p>
    <w:p>
      <w:pPr>
        <w:pStyle w:val="735"/>
        <w:pBdr/>
        <w:spacing/>
        <w:ind/>
        <w:jc w:val="both"/>
        <w:rPr>
          <w:lang w:val="es-MX"/>
        </w:rPr>
      </w:pPr>
      <w:r>
        <w:rPr>
          <w:lang w:val="es-MX"/>
        </w:rPr>
        <w:t xml:space="preserve">Las barras indican tomar el tamaño del cambio sin su signo. Para una lectura de pH de 8 a 3, b = 0.25 unidades y la banda es 2.75–3.25. Para oxígeno de 80 a 12 %, b = 3.4 puntos y la banda es 8.6–15.4 % de saturación.</w:t>
      </w:r>
      <w:r>
        <w:rPr>
          <w:lang w:val="es-MX"/>
        </w:rPr>
      </w:r>
    </w:p>
    <w:p>
      <w:pPr>
        <w:pStyle w:val="734"/>
        <w:pBdr/>
        <w:spacing/>
        <w:ind/>
        <w:jc w:val="both"/>
        <w:rPr>
          <w:lang w:val="es-MX"/>
        </w:rPr>
      </w:pPr>
      <w:r>
        <w:rPr>
          <w:lang w:val="es-MX"/>
        </w:rPr>
        <w:t xml:space="preserve">Esta banda es un criterio didáctico común para comparar ensayos; no es un criterio universal del fabricante.</w:t>
      </w:r>
      <w:r>
        <w:rPr>
          <w:lang w:val="es-MX"/>
        </w:rPr>
        <w:t xml:space="preserve"> </w:t>
      </w:r>
      <w:r>
        <w:rPr>
          <w:b/>
          <w:bCs/>
          <w:lang w:val="es-MX"/>
        </w:rPr>
        <w:t xml:space="preserve">Entrar una vez no basta:</w:t>
      </w:r>
      <w:r>
        <w:rPr>
          <w:lang w:val="es-MX"/>
        </w:rPr>
        <w:t xml:space="preserve"> </w:t>
      </w:r>
      <w:r>
        <w:rPr>
          <w:lang w:val="es-MX"/>
        </w:rPr>
        <w:t xml:space="preserve">si sale de la banda después, buscar una entrada posterior. Si no permanece dentro, escribir “no se estabilizó durante el tiempo observado”.</w:t>
      </w:r>
      <w:bookmarkEnd w:id="16"/>
      <w:r>
        <w:rPr>
          <w:lang w:val="es-MX" w:bidi="es-MX"/>
        </w:rPr>
      </w:r>
      <w:bookmarkEnd w:id="17"/>
      <w:r>
        <w:rPr>
          <w:lang w:val="es-MX" w:bidi="es-MX"/>
        </w:rPr>
      </w:r>
      <w:r>
        <w:rPr>
          <w:lang w:val="es-MX"/>
        </w:rPr>
      </w:r>
    </w:p>
    <w:p>
      <w:pPr>
        <w:pStyle w:val="746"/>
        <w:pBdr/>
        <w:spacing/>
        <w:ind/>
        <w:jc w:val="both"/>
        <w:rPr>
          <w:lang w:val="es-MX"/>
        </w:rPr>
      </w:pPr>
      <w:r>
        <w:rPr>
          <w:lang w:val="es-MX" w:bidi="es-MX"/>
        </w:rPr>
      </w:r>
      <w:bookmarkStart w:id="18" w:name="objetivo-y-organización"/>
      <w:r>
        <w:rPr>
          <w:lang w:val="es-MX"/>
        </w:rPr>
        <w:t xml:space="preserve">4. Objetivo y organización</w:t>
      </w:r>
      <w:r>
        <w:rPr>
          <w:lang w:val="es-MX"/>
        </w:rPr>
      </w:r>
    </w:p>
    <w:p>
      <w:pPr>
        <w:pStyle w:val="735"/>
        <w:pBdr/>
        <w:spacing/>
        <w:ind/>
        <w:jc w:val="both"/>
        <w:rPr>
          <w:lang w:val="es-MX"/>
        </w:rPr>
      </w:pPr>
      <w:r>
        <w:rPr>
          <w:b/>
          <w:bCs/>
          <w:lang w:val="es-MX"/>
        </w:rPr>
        <w:t xml:space="preserve">Objetivo:</w:t>
      </w:r>
      <w:r>
        <w:rPr>
          <w:lang w:val="es-MX"/>
        </w:rPr>
        <w:t xml:space="preserve"> </w:t>
      </w:r>
      <w:r>
        <w:rPr>
          <w:lang w:val="es-MX"/>
        </w:rPr>
        <w:t xml:space="preserve">identificar las sondas utilizadas y determinar t₁₀, t₉₀ y el tiempo de estabilización de las lecturas de pH y O₂, en ambos sentidos de transferencia. Comparar los resultados considerando temperatura, agitación, registro y condiciones de cada ensayo.</w:t>
      </w:r>
      <w:r>
        <w:rPr>
          <w:lang w:val="es-MX"/>
        </w:rPr>
      </w:r>
    </w:p>
    <w:p>
      <w:pPr>
        <w:pStyle w:val="734"/>
        <w:pBdr/>
        <w:spacing/>
        <w:ind/>
        <w:jc w:val="both"/>
        <w:rPr>
          <w:lang w:val="es-MX"/>
        </w:rPr>
      </w:pPr>
      <w:r>
        <w:rPr>
          <w:lang w:val="es-MX"/>
        </w:rPr>
        <w:t xml:space="preserve">Cada uno de los tres equipos realiza las dos pruebas. Las seis personas se reparten estos roles:</w:t>
      </w:r>
      <w:r>
        <w:rPr>
          <w:lang w:val="es-MX"/>
        </w:rPr>
      </w:r>
    </w:p>
    <w:p>
      <w:pPr>
        <w:pStyle w:val="736"/>
        <w:numPr>
          <w:ilvl w:val="0"/>
          <w:numId w:val="2"/>
        </w:numPr>
        <w:pBdr/>
        <w:spacing/>
        <w:ind/>
        <w:jc w:val="both"/>
        <w:rPr>
          <w:lang w:val="es-MX"/>
        </w:rPr>
      </w:pPr>
      <w:r>
        <w:rPr>
          <w:b/>
          <w:bCs/>
          <w:lang w:val="es-MX"/>
        </w:rPr>
        <w:t xml:space="preserve">Identificación y trazabilidad:</w:t>
      </w:r>
      <w:r>
        <w:rPr>
          <w:lang w:val="es-MX"/>
        </w:rPr>
        <w:t xml:space="preserve"> </w:t>
      </w:r>
      <w:r>
        <w:rPr>
          <w:lang w:val="es-MX"/>
        </w:rPr>
        <w:t xml:space="preserve">lee etiquetas y llena la ficha de sensores, soluciones y condiciones.</w:t>
      </w:r>
      <w:r>
        <w:rPr>
          <w:lang w:val="es-MX"/>
        </w:rPr>
      </w:r>
    </w:p>
    <w:p>
      <w:pPr>
        <w:pStyle w:val="736"/>
        <w:numPr>
          <w:ilvl w:val="0"/>
          <w:numId w:val="2"/>
        </w:numPr>
        <w:pBdr/>
        <w:spacing/>
        <w:ind/>
        <w:jc w:val="both"/>
        <w:rPr>
          <w:lang w:val="es-MX"/>
        </w:rPr>
      </w:pPr>
      <w:r>
        <w:rPr>
          <w:b/>
          <w:bCs/>
          <w:lang w:val="es-MX"/>
        </w:rPr>
        <w:t xml:space="preserve">Operación:</w:t>
      </w:r>
      <w:r>
        <w:rPr>
          <w:lang w:val="es-MX"/>
        </w:rPr>
        <w:t xml:space="preserve"> </w:t>
      </w:r>
      <w:r>
        <w:rPr>
          <w:lang w:val="es-MX"/>
        </w:rPr>
        <w:t xml:space="preserve">transfiere la sonda con ayuda del instructor, sin desconectarla.</w:t>
      </w:r>
      <w:r>
        <w:rPr>
          <w:lang w:val="es-MX"/>
        </w:rPr>
      </w:r>
    </w:p>
    <w:p>
      <w:pPr>
        <w:pStyle w:val="736"/>
        <w:numPr>
          <w:ilvl w:val="0"/>
          <w:numId w:val="2"/>
        </w:numPr>
        <w:pBdr/>
        <w:spacing/>
        <w:ind/>
        <w:jc w:val="both"/>
        <w:rPr>
          <w:lang w:val="es-MX"/>
        </w:rPr>
      </w:pPr>
      <w:r>
        <w:rPr>
          <w:b/>
          <w:bCs/>
          <w:lang w:val="es-MX"/>
        </w:rPr>
        <w:t xml:space="preserve">Tiempo:</w:t>
      </w:r>
      <w:r>
        <w:rPr>
          <w:lang w:val="es-MX"/>
        </w:rPr>
        <w:t xml:space="preserve"> </w:t>
      </w:r>
      <w:r>
        <w:rPr>
          <w:lang w:val="es-MX"/>
        </w:rPr>
        <w:t xml:space="preserve">marca cada inmersión y registra la hora exacta de t₀.</w:t>
      </w:r>
      <w:r>
        <w:rPr>
          <w:lang w:val="es-MX"/>
        </w:rPr>
      </w:r>
    </w:p>
    <w:p>
      <w:pPr>
        <w:pStyle w:val="736"/>
        <w:numPr>
          <w:ilvl w:val="0"/>
          <w:numId w:val="2"/>
        </w:numPr>
        <w:pBdr/>
        <w:spacing/>
        <w:ind/>
        <w:jc w:val="both"/>
        <w:rPr>
          <w:lang w:val="es-MX"/>
        </w:rPr>
      </w:pPr>
      <w:r>
        <w:rPr>
          <w:b/>
          <w:bCs/>
          <w:lang w:val="es-MX"/>
        </w:rPr>
        <w:t xml:space="preserve">Adquisición:</w:t>
      </w:r>
      <w:r>
        <w:rPr>
          <w:lang w:val="es-MX"/>
        </w:rPr>
        <w:t xml:space="preserve"> </w:t>
      </w:r>
      <w:r>
        <w:rPr>
          <w:lang w:val="es-MX"/>
        </w:rPr>
        <w:t xml:space="preserve">comprueba el registro digital, la señal y las unidades; respalda las observaciones manuales.</w:t>
      </w:r>
      <w:r>
        <w:rPr>
          <w:lang w:val="es-MX"/>
        </w:rPr>
      </w:r>
    </w:p>
    <w:p>
      <w:pPr>
        <w:pStyle w:val="736"/>
        <w:numPr>
          <w:ilvl w:val="0"/>
          <w:numId w:val="2"/>
        </w:numPr>
        <w:pBdr/>
        <w:spacing/>
        <w:ind/>
        <w:jc w:val="both"/>
        <w:rPr>
          <w:lang w:val="es-MX"/>
        </w:rPr>
      </w:pPr>
      <w:r>
        <w:rPr>
          <w:b/>
          <w:bCs/>
          <w:lang w:val="es-MX"/>
        </w:rPr>
        <w:t xml:space="preserve">Gráfica y cálculo:</w:t>
      </w:r>
      <w:r>
        <w:rPr>
          <w:lang w:val="es-MX"/>
        </w:rPr>
        <w:t xml:space="preserve"> </w:t>
      </w:r>
      <w:r>
        <w:rPr>
          <w:lang w:val="es-MX"/>
        </w:rPr>
        <w:t xml:space="preserve">localiza niveles inicial/final y cruces del 10 y 90 %.</w:t>
      </w:r>
      <w:r>
        <w:rPr>
          <w:lang w:val="es-MX"/>
        </w:rPr>
      </w:r>
    </w:p>
    <w:p>
      <w:pPr>
        <w:pStyle w:val="736"/>
        <w:numPr>
          <w:ilvl w:val="0"/>
          <w:numId w:val="2"/>
        </w:numPr>
        <w:pBdr/>
        <w:spacing/>
        <w:ind/>
        <w:jc w:val="both"/>
        <w:rPr>
          <w:lang w:val="es-MX"/>
        </w:rPr>
      </w:pPr>
      <w:r>
        <w:rPr>
          <w:b/>
          <w:bCs/>
          <w:lang w:val="es-MX"/>
        </w:rPr>
        <w:t xml:space="preserve">Verificación y comparación:</w:t>
      </w:r>
      <w:r>
        <w:rPr>
          <w:lang w:val="es-MX"/>
        </w:rPr>
        <w:t xml:space="preserve"> </w:t>
      </w:r>
      <w:r>
        <w:rPr>
          <w:lang w:val="es-MX"/>
        </w:rPr>
        <w:t xml:space="preserve">revisa las cuentas, la permanencia en banda y la tabla de resultados.</w:t>
      </w:r>
      <w:bookmarkEnd w:id="18"/>
      <w:r>
        <w:rPr>
          <w:lang w:val="es-MX" w:bidi="es-MX"/>
        </w:rPr>
      </w:r>
      <w:r>
        <w:rPr>
          <w:lang w:val="es-MX"/>
        </w:rPr>
      </w:r>
    </w:p>
    <w:p>
      <w:pPr>
        <w:pStyle w:val="746"/>
        <w:pBdr/>
        <w:spacing/>
        <w:ind/>
        <w:jc w:val="both"/>
        <w:rPr>
          <w:lang w:val="es-MX"/>
        </w:rPr>
      </w:pPr>
      <w:r>
        <w:rPr>
          <w:lang w:val="es-MX" w:bidi="es-MX"/>
        </w:rPr>
      </w:r>
      <w:bookmarkStart w:id="25" w:name="montaje-y-preparación"/>
      <w:r>
        <w:rPr>
          <w:lang w:val="es-MX"/>
        </w:rPr>
        <w:t xml:space="preserve">5. Montaje y preparación</w:t>
      </w:r>
      <w:r>
        <w:rPr>
          <w:lang w:val="es-MX"/>
        </w:rPr>
      </w:r>
    </w:p>
    <w:p>
      <w:pPr>
        <w:pStyle w:val="775"/>
        <w:keepNext w:val="true"/>
        <w:pBdr/>
        <w:spacing/>
        <w:ind/>
        <w:jc w:val="center"/>
        <w:rPr>
          <w:lang w:val="es-MX"/>
        </w:rPr>
      </w:pPr>
      <w:r>
        <w:rPr>
          <w:lang w:val="es-MX"/>
        </w:rPr>
        <mc:AlternateContent>
          <mc:Choice Requires="wpg">
            <w:drawing>
              <wp:inline xmlns:wp="http://schemas.openxmlformats.org/drawingml/2006/wordprocessingDrawing" distT="0" distB="0" distL="0" distR="0">
                <wp:extent cx="5040000" cy="1849541"/>
                <wp:effectExtent l="0" t="0" r="0" b="0"/>
                <wp:docPr id="4" name="Picture" descr="Dos medios preparados para cada sensor; la sonda se transfiere manteniendo su conexió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figuras/00_montaje.png"/>
                        <pic:cNvPicPr>
                          <a:picLocks noChangeAspect="1" noChangeArrowheads="1"/>
                        </pic:cNvPicPr>
                        <pic:nvPr/>
                      </pic:nvPicPr>
                      <pic:blipFill rotWithShape="1">
                        <a:blip r:embed="rId12"/>
                        <a:stretch/>
                      </pic:blipFill>
                      <pic:spPr bwMode="auto">
                        <a:xfrm>
                          <a:off x="0" y="0"/>
                          <a:ext cx="5040000" cy="184954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6.85pt;height:145.63pt;mso-wrap-distance-left:0.00pt;mso-wrap-distance-top:0.00pt;mso-wrap-distance-right:0.00pt;mso-wrap-distance-bottom:0.00pt;z-index:1;" stroked="f" strokeweight="0.75pt">
                <v:imagedata r:id="rId12" o:title=""/>
                <o:lock v:ext="edit" rotation="t"/>
              </v:shape>
            </w:pict>
          </mc:Fallback>
        </mc:AlternateContent>
      </w:r>
      <w:r>
        <w:rPr>
          <w:lang w:val="es-MX"/>
        </w:rPr>
      </w:r>
    </w:p>
    <w:p>
      <w:pPr>
        <w:pStyle w:val="773"/>
        <w:keepNext w:val="false"/>
        <w:pBdr/>
        <w:spacing/>
        <w:ind/>
        <w:jc w:val="center"/>
        <w:rPr>
          <w:lang w:val="es-MX"/>
        </w:rPr>
      </w:pPr>
      <w:r>
        <w:rPr>
          <w:lang w:val="es-MX"/>
        </w:rPr>
        <w:t xml:space="preserve">Dos medios preparados para cada sensor; la sonda se transfiere manteniendo su conexión</w:t>
      </w:r>
      <w:r>
        <w:rPr>
          <w:lang w:val="es-MX"/>
        </w:rPr>
      </w:r>
    </w:p>
    <w:p>
      <w:pPr>
        <w:pStyle w:val="747"/>
        <w:pBdr/>
        <w:spacing/>
        <w:ind/>
        <w:jc w:val="both"/>
        <w:rPr>
          <w:lang w:val="es-MX"/>
        </w:rPr>
      </w:pPr>
      <w:r>
        <w:rPr>
          <w:lang w:val="es-MX" w:bidi="es-MX"/>
        </w:rPr>
      </w:r>
      <w:bookmarkStart w:id="22" w:name="para-ph"/>
      <w:r>
        <w:rPr>
          <w:lang w:val="es-MX"/>
        </w:rPr>
        <w:t xml:space="preserve">Para pH</w:t>
      </w:r>
      <w:r>
        <w:rPr>
          <w:lang w:val="es-MX"/>
        </w:rPr>
      </w:r>
    </w:p>
    <w:p>
      <w:pPr>
        <w:pStyle w:val="735"/>
        <w:pBdr/>
        <w:spacing/>
        <w:ind/>
        <w:jc w:val="both"/>
        <w:rPr>
          <w:lang w:val="es-MX"/>
        </w:rPr>
      </w:pPr>
      <w:r>
        <w:rPr>
          <w:lang w:val="es-MX"/>
        </w:rPr>
        <w:t xml:space="preserve">Dos vasos identificados con</w:t>
      </w:r>
      <w:r>
        <w:rPr>
          <w:lang w:val="es-MX"/>
        </w:rPr>
        <w:t xml:space="preserve"> </w:t>
      </w:r>
      <w:r>
        <w:rPr>
          <w:b/>
          <w:bCs/>
          <w:lang w:val="es-MX"/>
        </w:rPr>
        <w:t xml:space="preserve">buffer pH 8</w:t>
      </w:r>
      <w:r>
        <w:rPr>
          <w:lang w:val="es-MX"/>
        </w:rPr>
        <w:t xml:space="preserve"> </w:t>
      </w:r>
      <w:r>
        <w:rPr>
          <w:lang w:val="es-MX"/>
        </w:rPr>
        <w:t xml:space="preserve">y</w:t>
      </w:r>
      <w:r>
        <w:rPr>
          <w:lang w:val="es-MX"/>
        </w:rPr>
        <w:t xml:space="preserve"> </w:t>
      </w:r>
      <w:r>
        <w:rPr>
          <w:b/>
          <w:bCs/>
          <w:lang w:val="es-MX"/>
        </w:rPr>
        <w:t xml:space="preserve">buffer pH 3</w:t>
      </w:r>
      <w:r>
        <w:rPr>
          <w:lang w:val="es-MX"/>
        </w:rPr>
        <w:t xml:space="preserve">, a temperat</w:t>
      </w:r>
      <w:r>
        <w:rPr>
          <w:lang w:val="es-MX"/>
        </w:rPr>
        <w:t xml:space="preserve">ura semejante y con agitación magnética suave y reproducible. Registrar el valor nominal, temperatura de referencia, lote o identificación y temperatura de uso. Usar volumen suficiente para cubrir la parte sensible y la unión de referencia, según la sonda.</w:t>
      </w:r>
      <w:r>
        <w:rPr>
          <w:lang w:val="es-MX"/>
        </w:rPr>
      </w:r>
    </w:p>
    <w:p>
      <w:pPr>
        <w:pStyle w:val="734"/>
        <w:pBdr/>
        <w:spacing/>
        <w:ind/>
        <w:jc w:val="both"/>
        <w:rPr>
          <w:lang w:val="es-MX"/>
        </w:rPr>
      </w:pPr>
      <w:r>
        <w:rPr>
          <w:lang w:val="es-MX"/>
        </w:rPr>
        <w:t xml:space="preserve">Mantener los buffers separados y usar alícuotas frescas y volumen suficiente para reducir contaminación por arrastre. Antes de establecer la lectura inicial, acondicionar o enjuagar la sonda según su manual.</w:t>
      </w:r>
      <w:r>
        <w:rPr>
          <w:lang w:val="es-MX"/>
        </w:rPr>
        <w:t xml:space="preserve"> </w:t>
      </w:r>
      <w:r>
        <w:rPr>
          <w:b/>
          <w:bCs/>
          <w:lang w:val="es-MX"/>
        </w:rPr>
        <w:t xml:space="preserve">Durante la transferencia cronometrada no hacer un enjuague intermedio:</w:t>
      </w:r>
      <w:r>
        <w:rPr>
          <w:lang w:val="es-MX"/>
        </w:rPr>
        <w:t xml:space="preserve"> </w:t>
      </w:r>
      <w:r>
        <w:rPr>
          <w:lang w:val="es-MX"/>
        </w:rPr>
        <w:t xml:space="preserve">podría iniciar la respuesta antes del contacto con el v</w:t>
      </w:r>
      <w:r>
        <w:rPr>
          <w:lang w:val="es-MX"/>
        </w:rPr>
        <w:t xml:space="preserve">aso de destino. Dejar escurrir brevemente, sin frotar ni secar el bulbo, y transferir directamente con la misma técnica en ambos sentidos. Registrar el tiempo fuera de los vasos. La película de líquido arrastrada forma parte de las limitaciones del ensayo.</w:t>
      </w:r>
      <w:bookmarkEnd w:id="22"/>
      <w:r>
        <w:rPr>
          <w:lang w:val="es-MX" w:bidi="es-MX"/>
        </w:rPr>
      </w:r>
      <w:r>
        <w:rPr>
          <w:lang w:val="es-MX"/>
        </w:rPr>
      </w:r>
    </w:p>
    <w:p>
      <w:pPr>
        <w:pStyle w:val="747"/>
        <w:pBdr/>
        <w:spacing/>
        <w:ind/>
        <w:jc w:val="both"/>
        <w:rPr>
          <w:lang w:val="es-MX"/>
        </w:rPr>
      </w:pPr>
      <w:r>
        <w:rPr>
          <w:lang w:val="es-MX" w:bidi="es-MX"/>
        </w:rPr>
      </w:r>
      <w:bookmarkStart w:id="23" w:name="para-o₂"/>
      <w:r>
        <w:rPr>
          <w:lang w:val="es-MX"/>
        </w:rPr>
        <w:t xml:space="preserve">Para O₂</w:t>
      </w:r>
      <w:r>
        <w:rPr>
          <w:lang w:val="es-MX"/>
        </w:rPr>
      </w:r>
    </w:p>
    <w:p>
      <w:pPr>
        <w:pStyle w:val="735"/>
        <w:pBdr/>
        <w:spacing/>
        <w:ind/>
        <w:jc w:val="both"/>
        <w:rPr>
          <w:lang w:val="es-MX"/>
        </w:rPr>
      </w:pPr>
      <w:r>
        <w:rPr>
          <w:lang w:val="es-MX"/>
        </w:rPr>
        <w:t xml:space="preserve">Dos vasos con agua de la misma procedencia y a temperatura semejante.</w:t>
      </w:r>
      <w:r>
        <w:rPr>
          <w:lang w:val="es-MX"/>
        </w:rPr>
        <w:t xml:space="preserve"> </w:t>
      </w:r>
      <w:r>
        <w:rPr>
          <w:b/>
          <w:bCs/>
          <w:lang w:val="es-MX"/>
        </w:rPr>
        <w:t xml:space="preserve">Cada vaso debe tener agitación magnética y burbujeo continuo:</w:t>
      </w:r>
      <w:r>
        <w:rPr>
          <w:lang w:val="es-MX"/>
        </w:rPr>
        <w:t xml:space="preserve"> </w:t>
      </w:r>
      <w:r>
        <w:rPr>
          <w:lang w:val="es-MX"/>
        </w:rPr>
        <w:t xml:space="preserve">uno con aire y otro con nitrógeno (N₂). Prepararlos antes de que llegue el equipo. Mantener condiciones constantes durante los ensayos y registrar caudal si puede medirse, o ajuste y tipo de burbujeo si no.</w:t>
      </w:r>
      <w:r>
        <w:rPr>
          <w:lang w:val="es-MX"/>
        </w:rPr>
      </w:r>
    </w:p>
    <w:p>
      <w:pPr>
        <w:pStyle w:val="734"/>
        <w:pBdr/>
        <w:spacing/>
        <w:ind/>
        <w:jc w:val="both"/>
        <w:rPr>
          <w:lang w:val="es-MX"/>
        </w:rPr>
      </w:pPr>
      <w:r>
        <w:rPr>
          <w:lang w:val="es-MX"/>
        </w:rPr>
        <w:t xml:space="preserve">El aire busca un nivel alto de oxígen</w:t>
      </w:r>
      <w:r>
        <w:rPr>
          <w:lang w:val="es-MX"/>
        </w:rPr>
        <w:t xml:space="preserve">o; el N₂ desplaza el oxígeno y busca uno bajo. No asumir que las lecturas serán exactamente 100 y 0 %. Comprobar que cada medio tiene una meseta antes de medir. Evitar burbujas adheridas a la punta, contacto con la barra magnética y cambios de profundidad.</w:t>
      </w:r>
      <w:r>
        <w:rPr>
          <w:lang w:val="es-MX"/>
        </w:rPr>
      </w:r>
    </w:p>
    <w:p>
      <w:pPr>
        <w:pStyle w:val="734"/>
        <w:pBdr/>
        <w:spacing/>
        <w:ind/>
        <w:jc w:val="both"/>
        <w:rPr>
          <w:lang w:val="es-MX"/>
        </w:rPr>
      </w:pPr>
      <w:r>
        <w:rPr>
          <w:b/>
          <w:bCs/>
          <w:lang w:val="es-MX"/>
        </w:rPr>
        <w:t xml:space="preserve">La prueba consiste en cambiar de vaso, no en cambiar de gas dentro del mismo vaso.</w:t>
      </w:r>
      <w:r>
        <w:rPr>
          <w:lang w:val="es-MX"/>
        </w:rPr>
        <w:t xml:space="preserve"> </w:t>
      </w:r>
      <w:r>
        <w:rPr>
          <w:lang w:val="es-MX"/>
        </w:rPr>
        <w:t xml:space="preserve">Si se empieza a burbujear N₂ justo al transferir, ta</w:t>
      </w:r>
      <w:r>
        <w:rPr>
          <w:lang w:val="es-MX"/>
        </w:rPr>
        <w:t xml:space="preserve">mbién se mide la desoxigenación del líquido y no se puede separar la respuesta de la sonda. No trasladar el valor de 0.5 vvm del taller de control a este montaje: aquí los caudales se registran por vaso y se eligen para mantener las condiciones preparadas.</w:t>
      </w:r>
      <w:r>
        <w:rPr>
          <w:lang w:val="es-MX"/>
        </w:rPr>
      </w:r>
    </w:p>
    <w:p>
      <w:pPr>
        <w:pStyle w:val="734"/>
        <w:pBdr/>
        <w:spacing/>
        <w:ind/>
        <w:jc w:val="both"/>
        <w:rPr>
          <w:lang w:val="es-MX"/>
        </w:rPr>
      </w:pPr>
      <w:r>
        <w:rPr>
          <w:lang w:val="es-MX"/>
        </w:rPr>
        <w:t xml:space="preserve">El instructor maneja cilindros y reguladores. Usar N₂ en un espacio ventilado, mantener los recipientes con salida de gas y no presurizarlos; el nitrógeno puede desplazar el oxígeno del ambiente.</w:t>
      </w:r>
      <w:bookmarkEnd w:id="23"/>
      <w:r>
        <w:rPr>
          <w:lang w:val="es-MX" w:bidi="es-MX"/>
        </w:rPr>
      </w:r>
      <w:r>
        <w:rPr>
          <w:lang w:val="es-MX"/>
        </w:rPr>
      </w:r>
    </w:p>
    <w:p>
      <w:pPr>
        <w:pStyle w:val="747"/>
        <w:pBdr/>
        <w:spacing/>
        <w:ind/>
        <w:jc w:val="both"/>
        <w:rPr>
          <w:lang w:val="es-MX"/>
        </w:rPr>
      </w:pPr>
      <w:r>
        <w:rPr>
          <w:lang w:val="es-MX" w:bidi="es-MX"/>
        </w:rPr>
      </w:r>
      <w:bookmarkStart w:id="24" w:name="registro-y-estado-del-equipo"/>
      <w:r>
        <w:rPr>
          <w:lang w:val="es-MX"/>
        </w:rPr>
        <w:t xml:space="preserve">Registro y estado del equipo</w:t>
      </w:r>
      <w:r>
        <w:rPr>
          <w:lang w:val="es-MX"/>
        </w:rPr>
      </w:r>
    </w:p>
    <w:p>
      <w:pPr>
        <w:pStyle w:val="735"/>
        <w:pBdr/>
        <w:spacing/>
        <w:ind/>
        <w:jc w:val="both"/>
        <w:rPr>
          <w:lang w:val="es-MX"/>
        </w:rPr>
      </w:pPr>
      <w:r>
        <w:rPr>
          <w:lang w:val="es-MX"/>
        </w:rPr>
        <w:t xml:space="preserve">Antes del taller, el instructor comprueba hidratación y condición d</w:t>
      </w:r>
      <w:r>
        <w:rPr>
          <w:lang w:val="es-MX"/>
        </w:rPr>
        <w:t xml:space="preserve">e la sonda de pH, calibración disponible y acondicionamiento del sensor de O₂ según su modelo. Algunas sondas electroquímicas requieren polarización; no asumir que eso aplica a todas. Registrar el filtrado o amortiguamiento de Biostat si puede consultarse.</w:t>
      </w:r>
      <w:r>
        <w:rPr>
          <w:lang w:val="es-MX"/>
        </w:rPr>
      </w:r>
    </w:p>
    <w:p>
      <w:pPr>
        <w:pStyle w:val="734"/>
        <w:pBdr/>
        <w:spacing/>
        <w:ind/>
        <w:jc w:val="both"/>
        <w:rPr>
          <w:lang w:val="es-MX"/>
        </w:rPr>
      </w:pPr>
      <w:r>
        <w:rPr>
          <w:lang w:val="es-MX"/>
        </w:rPr>
        <w:t xml:space="preserve">Desactivar con el instructor cualquier actuación automática ligada a las sondas (bombas de ácido/base, gases o cascadas). Aquí</w:t>
      </w:r>
      <w:r>
        <w:rPr>
          <w:lang w:val="es-MX"/>
        </w:rPr>
        <w:t xml:space="preserve"> </w:t>
      </w:r>
      <w:r>
        <w:rPr>
          <w:b/>
          <w:bCs/>
          <w:lang w:val="es-MX"/>
        </w:rPr>
        <w:t xml:space="preserve">Biostat se usa para registrar</w:t>
      </w:r>
      <w:r>
        <w:rPr>
          <w:lang w:val="es-MX"/>
        </w:rPr>
        <w:t xml:space="preserve">, no para controlar el pH u O₂ de los vasos. Mantener el filtrado igual en todos los ensayos.</w:t>
      </w:r>
      <w:r>
        <w:rPr>
          <w:lang w:val="es-MX"/>
        </w:rPr>
      </w:r>
    </w:p>
    <w:p>
      <w:pPr>
        <w:pStyle w:val="734"/>
        <w:pBdr/>
        <w:spacing/>
        <w:ind/>
        <w:jc w:val="both"/>
        <w:rPr>
          <w:lang w:val="es-MX"/>
        </w:rPr>
      </w:pPr>
      <w:r>
        <w:rPr>
          <w:lang w:val="es-MX"/>
        </w:rPr>
        <w:t xml:space="preserve">Usar adquisición digital con el menor intervalo disponible,</w:t>
      </w:r>
      <w:r>
        <w:rPr>
          <w:lang w:val="es-MX"/>
        </w:rPr>
        <w:t xml:space="preserve"> </w:t>
      </w:r>
      <w:r>
        <w:rPr>
          <w:b/>
          <w:bCs/>
          <w:lang w:val="es-MX"/>
        </w:rPr>
        <w:t xml:space="preserve">idealmente 1 s o menos</w:t>
      </w:r>
      <w:r>
        <w:rPr>
          <w:lang w:val="es-MX"/>
        </w:rPr>
        <w:t xml:space="preserve">, y confirmar el intervalo real al exportar. Una respuesta de pocos segundos no puede resolverse bien con lecturas cada 10 s. La hoja manual sirve de respaldo, no sustituye un registro rápido.</w:t>
      </w:r>
      <w:bookmarkEnd w:id="24"/>
      <w:r>
        <w:rPr>
          <w:lang w:val="es-MX" w:bidi="es-MX"/>
        </w:rPr>
      </w:r>
      <w:bookmarkEnd w:id="25"/>
      <w:r>
        <w:rPr>
          <w:lang w:val="es-MX" w:bidi="es-MX"/>
        </w:rPr>
      </w:r>
      <w:r>
        <w:rPr>
          <w:lang w:val="es-MX"/>
        </w:rPr>
      </w:r>
    </w:p>
    <w:p>
      <w:pPr>
        <w:pStyle w:val="746"/>
        <w:pBdr/>
        <w:spacing/>
        <w:ind/>
        <w:jc w:val="both"/>
        <w:rPr>
          <w:lang w:val="es-MX"/>
        </w:rPr>
      </w:pPr>
      <w:r>
        <w:rPr>
          <w:lang w:val="es-MX" w:bidi="es-MX"/>
        </w:rPr>
      </w:r>
      <w:bookmarkStart w:id="26" w:name="Xf98fe31ee0c75884f0ec0822cbd28ce7f06a5f6"/>
      <w:r>
        <w:rPr>
          <w:lang w:val="es-MX"/>
        </w:rPr>
        <w:t xml:space="preserve">6. Identificar las sondas es parte de la práctica</w:t>
      </w:r>
      <w:r>
        <w:rPr>
          <w:lang w:val="es-MX"/>
        </w:rPr>
      </w:r>
    </w:p>
    <w:p>
      <w:pPr>
        <w:pStyle w:val="735"/>
        <w:pBdr/>
        <w:spacing/>
        <w:ind/>
        <w:jc w:val="both"/>
        <w:rPr>
          <w:lang w:val="es-MX"/>
        </w:rPr>
      </w:pPr>
      <w:r>
        <w:rPr>
          <w:lang w:val="es-MX"/>
        </w:rPr>
        <w:t xml:space="preserve">Antes de transferir, el equipo localiza las etiquetas, las compara con el canal de pantalla y llena la ficha de la sección 9.</w:t>
      </w:r>
      <w:r>
        <w:rPr>
          <w:lang w:val="es-MX"/>
        </w:rPr>
        <w:t xml:space="preserve"> </w:t>
      </w:r>
      <w:r>
        <w:rPr>
          <w:b/>
          <w:bCs/>
          <w:lang w:val="es-MX"/>
        </w:rPr>
        <w:t xml:space="preserve">No desconectar ni desmontar la sonda para buscar datos.</w:t>
      </w:r>
      <w:r>
        <w:rPr>
          <w:lang w:val="es-MX"/>
        </w:rPr>
        <w:t xml:space="preserve"> </w:t>
      </w:r>
      <w:r>
        <w:rPr>
          <w:lang w:val="es-MX"/>
        </w:rPr>
        <w:t xml:space="preserve">Si la etiqueta no es accesible, consultar la documentación disponible o al instructor y anotar su origen.</w:t>
      </w:r>
      <w:r>
        <w:rPr>
          <w:lang w:val="es-MX"/>
        </w:rPr>
      </w:r>
    </w:p>
    <w:p>
      <w:pPr>
        <w:pStyle w:val="734"/>
        <w:pBdr/>
        <w:spacing/>
        <w:ind/>
        <w:jc w:val="both"/>
        <w:rPr>
          <w:lang w:val="es-MX"/>
        </w:rPr>
      </w:pPr>
      <w:r>
        <w:rPr>
          <w:lang w:val="es-MX"/>
        </w:rPr>
        <w:t xml:space="preserve">Registrar fabricante, modelo, serie o ID de laboratorio y principio de medición cuando esté indicado. Añadir el estado visible y los datos de calibración disponibles. Si algo no se conoce, escribir</w:t>
      </w:r>
      <w:r>
        <w:rPr>
          <w:lang w:val="es-MX"/>
        </w:rPr>
        <w:t xml:space="preserve"> </w:t>
      </w:r>
      <w:r>
        <w:rPr>
          <w:b/>
          <w:bCs/>
          <w:lang w:val="es-MX"/>
        </w:rPr>
        <w:t xml:space="preserve">“no disponible”</w:t>
      </w:r>
      <w:r>
        <w:rPr>
          <w:lang w:val="es-MX"/>
        </w:rPr>
        <w:t xml:space="preserve">, no completarlo por apariencia. Si no hay serie visible, asignar un ID temporal que identifique esa sonda durante el taller.</w:t>
      </w:r>
      <w:r>
        <w:rPr>
          <w:lang w:val="es-MX"/>
        </w:rPr>
      </w:r>
    </w:p>
    <w:p>
      <w:pPr>
        <w:pStyle w:val="734"/>
        <w:pBdr/>
        <w:spacing/>
        <w:ind/>
        <w:jc w:val="both"/>
        <w:rPr>
          <w:lang w:val="es-MX"/>
        </w:rPr>
      </w:pPr>
      <w:r>
        <w:rPr>
          <w:lang w:val="es-MX"/>
        </w:rPr>
        <w:t xml:space="preserve">Esta información es parte del resultado: dos sensores con la misma variable medida pueden tener tecnologías, condiciones o ajustes diferentes. Un tiempo sin identificación y condiciones no puede compararse de manera confiable.</w:t>
      </w:r>
      <w:bookmarkEnd w:id="26"/>
      <w:r>
        <w:rPr>
          <w:lang w:val="es-MX" w:bidi="es-MX"/>
        </w:rPr>
      </w:r>
      <w:r>
        <w:rPr>
          <w:lang w:val="es-MX"/>
        </w:rPr>
      </w:r>
    </w:p>
    <w:p>
      <w:pPr>
        <w:pStyle w:val="746"/>
        <w:pBdr/>
        <w:spacing/>
        <w:ind/>
        <w:jc w:val="both"/>
        <w:rPr>
          <w:lang w:val="es-MX"/>
        </w:rPr>
      </w:pPr>
      <w:r>
        <w:rPr>
          <w:lang w:val="es-MX" w:bidi="es-MX"/>
        </w:rPr>
      </w:r>
      <w:bookmarkStart w:id="28" w:name="procedimiento-máximo-45-min-por-equipo"/>
      <w:r>
        <w:rPr>
          <w:lang w:val="es-MX"/>
        </w:rPr>
        <w:t xml:space="preserve">7. Procedimiento (máximo 45 min por equipo)</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3960"/>
        <w:gridCol w:w="3960"/>
      </w:tblGrid>
      <w:tr>
        <w:trPr>
          <w:cantSplit/>
          <w:tblHeader/>
        </w:trPr>
        <w:tc>
          <w:tcPr>
            <w:shd w:val="clear" w:color="auto" w:fill="4e2891"/>
            <w:tcBorders/>
          </w:tcPr>
          <w:p>
            <w:pPr>
              <w:pStyle w:val="736"/>
              <w:keepNext w:val="true"/>
              <w:pBdr/>
              <w:spacing/>
              <w:ind/>
              <w:jc w:val="both"/>
              <w:rPr>
                <w:lang w:val="es-MX"/>
              </w:rPr>
            </w:pPr>
            <w:r>
              <w:rPr>
                <w:b/>
                <w:color w:val="ffffff"/>
                <w:lang w:val="es-MX"/>
              </w:rPr>
              <w:t xml:space="preserve">Minutos</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Actividad</w:t>
            </w:r>
            <w:r>
              <w:rPr>
                <w:lang w:val="es-MX"/>
              </w:rPr>
            </w:r>
          </w:p>
        </w:tc>
      </w:tr>
      <w:tr>
        <w:trPr>
          <w:cantSplit/>
        </w:trPr>
        <w:tc>
          <w:tcPr>
            <w:tcBorders/>
          </w:tcPr>
          <w:p>
            <w:pPr>
              <w:pStyle w:val="736"/>
              <w:keepNext w:val="true"/>
              <w:pBdr/>
              <w:spacing/>
              <w:ind/>
              <w:jc w:val="both"/>
              <w:rPr>
                <w:lang w:val="es-MX"/>
              </w:rPr>
            </w:pPr>
            <w:r>
              <w:rPr>
                <w:lang w:val="es-MX"/>
              </w:rPr>
              <w:t xml:space="preserve">0–5</w:t>
            </w:r>
            <w:r>
              <w:rPr>
                <w:lang w:val="es-MX"/>
              </w:rPr>
            </w:r>
          </w:p>
        </w:tc>
        <w:tc>
          <w:tcPr>
            <w:tcBorders/>
          </w:tcPr>
          <w:p>
            <w:pPr>
              <w:pStyle w:val="736"/>
              <w:keepNext w:val="true"/>
              <w:pBdr/>
              <w:spacing/>
              <w:ind/>
              <w:jc w:val="both"/>
              <w:rPr>
                <w:lang w:val="es-MX"/>
              </w:rPr>
            </w:pPr>
            <w:r>
              <w:rPr>
                <w:lang w:val="es-MX"/>
              </w:rPr>
              <w:t xml:space="preserve">Explicación de las medidas y reparto de roles.</w:t>
            </w:r>
            <w:r>
              <w:rPr>
                <w:lang w:val="es-MX"/>
              </w:rPr>
            </w:r>
          </w:p>
        </w:tc>
      </w:tr>
      <w:tr>
        <w:trPr>
          <w:cantSplit/>
        </w:trPr>
        <w:tc>
          <w:tcPr>
            <w:tcBorders/>
          </w:tcPr>
          <w:p>
            <w:pPr>
              <w:pStyle w:val="736"/>
              <w:keepNext w:val="true"/>
              <w:pBdr/>
              <w:spacing/>
              <w:ind/>
              <w:jc w:val="both"/>
              <w:rPr>
                <w:lang w:val="es-MX"/>
              </w:rPr>
            </w:pPr>
            <w:r>
              <w:rPr>
                <w:lang w:val="es-MX"/>
              </w:rPr>
              <w:t xml:space="preserve">5–9</w:t>
            </w:r>
            <w:r>
              <w:rPr>
                <w:lang w:val="es-MX"/>
              </w:rPr>
            </w:r>
          </w:p>
        </w:tc>
        <w:tc>
          <w:tcPr>
            <w:tcBorders/>
          </w:tcPr>
          <w:p>
            <w:pPr>
              <w:pStyle w:val="736"/>
              <w:keepNext w:val="true"/>
              <w:pBdr/>
              <w:spacing/>
              <w:ind/>
              <w:jc w:val="both"/>
              <w:rPr>
                <w:lang w:val="es-MX"/>
              </w:rPr>
            </w:pPr>
            <w:r>
              <w:rPr>
                <w:lang w:val="es-MX"/>
              </w:rPr>
              <w:t xml:space="preserve">Identificar ambas sondas, llenar sus fichas y verificar registro, soluciones y temperatura.</w:t>
            </w:r>
            <w:r>
              <w:rPr>
                <w:lang w:val="es-MX"/>
              </w:rPr>
            </w:r>
          </w:p>
        </w:tc>
      </w:tr>
      <w:tr>
        <w:trPr>
          <w:cantSplit/>
        </w:trPr>
        <w:tc>
          <w:tcPr>
            <w:tcBorders/>
          </w:tcPr>
          <w:p>
            <w:pPr>
              <w:pStyle w:val="736"/>
              <w:keepNext w:val="true"/>
              <w:pBdr/>
              <w:spacing/>
              <w:ind/>
              <w:jc w:val="both"/>
              <w:rPr>
                <w:lang w:val="es-MX"/>
              </w:rPr>
            </w:pPr>
            <w:r>
              <w:rPr>
                <w:lang w:val="es-MX"/>
              </w:rPr>
              <w:t xml:space="preserve">9–20</w:t>
            </w:r>
            <w:r>
              <w:rPr>
                <w:lang w:val="es-MX"/>
              </w:rPr>
            </w:r>
          </w:p>
        </w:tc>
        <w:tc>
          <w:tcPr>
            <w:tcBorders/>
          </w:tcPr>
          <w:p>
            <w:pPr>
              <w:pStyle w:val="736"/>
              <w:keepNext w:val="true"/>
              <w:pBdr/>
              <w:spacing/>
              <w:ind/>
              <w:jc w:val="both"/>
              <w:rPr>
                <w:lang w:val="es-MX"/>
              </w:rPr>
            </w:pPr>
            <w:r>
              <w:rPr>
                <w:lang w:val="es-MX"/>
              </w:rPr>
              <w:t xml:space="preserve">pH: lectura inicial en pH 8, transferencia a pH 3 y regreso a pH 8. Marcar t₀ en cada transferencia.</w:t>
            </w:r>
            <w:r>
              <w:rPr>
                <w:lang w:val="es-MX"/>
              </w:rPr>
            </w:r>
          </w:p>
        </w:tc>
      </w:tr>
      <w:tr>
        <w:trPr>
          <w:cantSplit/>
        </w:trPr>
        <w:tc>
          <w:tcPr>
            <w:tcBorders/>
          </w:tcPr>
          <w:p>
            <w:pPr>
              <w:pStyle w:val="736"/>
              <w:keepNext w:val="true"/>
              <w:pBdr/>
              <w:spacing/>
              <w:ind/>
              <w:jc w:val="both"/>
              <w:rPr>
                <w:lang w:val="es-MX"/>
              </w:rPr>
            </w:pPr>
            <w:r>
              <w:rPr>
                <w:lang w:val="es-MX"/>
              </w:rPr>
              <w:t xml:space="preserve">20–22</w:t>
            </w:r>
            <w:r>
              <w:rPr>
                <w:lang w:val="es-MX"/>
              </w:rPr>
            </w:r>
          </w:p>
        </w:tc>
        <w:tc>
          <w:tcPr>
            <w:tcBorders/>
          </w:tcPr>
          <w:p>
            <w:pPr>
              <w:pStyle w:val="736"/>
              <w:keepNext w:val="true"/>
              <w:pBdr/>
              <w:spacing/>
              <w:ind/>
              <w:jc w:val="both"/>
              <w:rPr>
                <w:lang w:val="es-MX"/>
              </w:rPr>
            </w:pPr>
            <w:r>
              <w:rPr>
                <w:lang w:val="es-MX"/>
              </w:rPr>
              <w:t xml:space="preserve">Comprobar los dos medios de O₂ y las condiciones de agitación y burbujeo.</w:t>
            </w:r>
            <w:r>
              <w:rPr>
                <w:lang w:val="es-MX"/>
              </w:rPr>
            </w:r>
          </w:p>
        </w:tc>
      </w:tr>
      <w:tr>
        <w:trPr>
          <w:cantSplit/>
        </w:trPr>
        <w:tc>
          <w:tcPr>
            <w:tcBorders/>
          </w:tcPr>
          <w:p>
            <w:pPr>
              <w:pStyle w:val="736"/>
              <w:keepNext w:val="true"/>
              <w:pBdr/>
              <w:spacing/>
              <w:ind/>
              <w:jc w:val="both"/>
              <w:rPr>
                <w:lang w:val="es-MX"/>
              </w:rPr>
            </w:pPr>
            <w:r>
              <w:rPr>
                <w:lang w:val="es-MX"/>
              </w:rPr>
              <w:t xml:space="preserve">22–33</w:t>
            </w:r>
            <w:r>
              <w:rPr>
                <w:lang w:val="es-MX"/>
              </w:rPr>
            </w:r>
          </w:p>
        </w:tc>
        <w:tc>
          <w:tcPr>
            <w:tcBorders/>
          </w:tcPr>
          <w:p>
            <w:pPr>
              <w:pStyle w:val="736"/>
              <w:keepNext w:val="true"/>
              <w:pBdr/>
              <w:spacing/>
              <w:ind/>
              <w:jc w:val="both"/>
              <w:rPr>
                <w:lang w:val="es-MX"/>
              </w:rPr>
            </w:pPr>
            <w:r>
              <w:rPr>
                <w:lang w:val="es-MX"/>
              </w:rPr>
              <w:t xml:space="preserve">O₂: aire → N₂ y N₂ → aire. Marcar t₀ y registrar cada transición.</w:t>
            </w:r>
            <w:r>
              <w:rPr>
                <w:lang w:val="es-MX"/>
              </w:rPr>
            </w:r>
          </w:p>
        </w:tc>
      </w:tr>
      <w:tr>
        <w:trPr>
          <w:cantSplit/>
        </w:trPr>
        <w:tc>
          <w:tcPr>
            <w:tcBorders/>
          </w:tcPr>
          <w:p>
            <w:pPr>
              <w:pStyle w:val="736"/>
              <w:keepNext w:val="true"/>
              <w:pBdr/>
              <w:spacing/>
              <w:ind/>
              <w:jc w:val="both"/>
              <w:rPr>
                <w:lang w:val="es-MX"/>
              </w:rPr>
            </w:pPr>
            <w:r>
              <w:rPr>
                <w:lang w:val="es-MX"/>
              </w:rPr>
              <w:t xml:space="preserve">33–41</w:t>
            </w:r>
            <w:r>
              <w:rPr>
                <w:lang w:val="es-MX"/>
              </w:rPr>
            </w:r>
          </w:p>
        </w:tc>
        <w:tc>
          <w:tcPr>
            <w:tcBorders/>
          </w:tcPr>
          <w:p>
            <w:pPr>
              <w:pStyle w:val="736"/>
              <w:keepNext w:val="true"/>
              <w:pBdr/>
              <w:spacing/>
              <w:ind/>
              <w:jc w:val="both"/>
              <w:rPr>
                <w:lang w:val="es-MX"/>
              </w:rPr>
            </w:pPr>
            <w:r>
              <w:rPr>
                <w:lang w:val="es-MX"/>
              </w:rPr>
              <w:t xml:space="preserve">Obtener niveles, calcular umbrales y leer tiempos en las gráficas.</w:t>
            </w:r>
            <w:r>
              <w:rPr>
                <w:lang w:val="es-MX"/>
              </w:rPr>
            </w:r>
          </w:p>
        </w:tc>
      </w:tr>
      <w:tr>
        <w:trPr>
          <w:cantSplit/>
        </w:trPr>
        <w:tc>
          <w:tcPr>
            <w:tcBorders/>
          </w:tcPr>
          <w:p>
            <w:pPr>
              <w:pStyle w:val="736"/>
              <w:pBdr/>
              <w:spacing/>
              <w:ind/>
              <w:jc w:val="both"/>
              <w:rPr>
                <w:lang w:val="es-MX"/>
              </w:rPr>
            </w:pPr>
            <w:r>
              <w:rPr>
                <w:lang w:val="es-MX"/>
              </w:rPr>
              <w:t xml:space="preserve">41–45</w:t>
            </w:r>
            <w:r>
              <w:rPr>
                <w:lang w:val="es-MX"/>
              </w:rPr>
            </w:r>
          </w:p>
        </w:tc>
        <w:tc>
          <w:tcPr>
            <w:tcBorders/>
          </w:tcPr>
          <w:p>
            <w:pPr>
              <w:pStyle w:val="736"/>
              <w:pBdr/>
              <w:spacing/>
              <w:ind/>
              <w:jc w:val="both"/>
              <w:rPr>
                <w:lang w:val="es-MX"/>
              </w:rPr>
            </w:pPr>
            <w:r>
              <w:rPr>
                <w:lang w:val="es-MX"/>
              </w:rPr>
              <w:t xml:space="preserve">Completar resultados, discutir límites y entregar el montaje al instructor.</w:t>
            </w:r>
            <w:r>
              <w:rPr>
                <w:lang w:val="es-MX"/>
              </w:rPr>
            </w:r>
          </w:p>
        </w:tc>
      </w:tr>
    </w:tbl>
    <w:p>
      <w:pPr>
        <w:pStyle w:val="747"/>
        <w:pBdr/>
        <w:spacing/>
        <w:ind/>
        <w:jc w:val="both"/>
        <w:rPr>
          <w:lang w:val="es-MX"/>
        </w:rPr>
      </w:pPr>
      <w:r>
        <w:rPr>
          <w:lang w:val="es-MX" w:bidi="es-MX"/>
        </w:rPr>
      </w:r>
      <w:bookmarkStart w:id="27" w:name="X07bdb0ded659d4c74a63ceb7c3f65fe46dc0467"/>
      <w:r>
        <w:rPr>
          <w:lang w:val="es-MX"/>
        </w:rPr>
        <w:t xml:space="preserve">Pasos que se repiten en cada transferencia</w:t>
      </w:r>
      <w:r>
        <w:rPr>
          <w:lang w:val="es-MX"/>
        </w:rPr>
      </w:r>
    </w:p>
    <w:p>
      <w:pPr>
        <w:pStyle w:val="736"/>
        <w:numPr>
          <w:ilvl w:val="0"/>
          <w:numId w:val="3"/>
        </w:numPr>
        <w:pBdr/>
        <w:spacing/>
        <w:ind/>
        <w:jc w:val="both"/>
        <w:rPr>
          <w:lang w:val="es-MX"/>
        </w:rPr>
      </w:pPr>
      <w:r>
        <w:rPr>
          <w:b/>
          <w:bCs/>
          <w:lang w:val="es-MX"/>
        </w:rPr>
        <w:t xml:space="preserve">Antes:</w:t>
      </w:r>
      <w:r>
        <w:rPr>
          <w:lang w:val="es-MX"/>
        </w:rPr>
        <w:t xml:space="preserve"> </w:t>
      </w:r>
      <w:r>
        <w:rPr>
          <w:lang w:val="es-MX"/>
        </w:rPr>
        <w:t xml:space="preserve">registrar una meseta inic</w:t>
      </w:r>
      <w:r>
        <w:rPr>
          <w:lang w:val="es-MX"/>
        </w:rPr>
        <w:t xml:space="preserve">ial durante al menos 30 s. Como comprobación operativa, buscar un rango máximo de 0.05 unidades de pH o 2 puntos de O₂ en esos 30 s, sin tendencia evidente. Si no se cumple, estabilizar el montaje; son criterios del taller, no especificaciones de la sonda.</w:t>
      </w:r>
      <w:r>
        <w:rPr>
          <w:lang w:val="es-MX"/>
        </w:rPr>
      </w:r>
    </w:p>
    <w:p>
      <w:pPr>
        <w:pStyle w:val="736"/>
        <w:numPr>
          <w:ilvl w:val="0"/>
          <w:numId w:val="3"/>
        </w:numPr>
        <w:pBdr/>
        <w:spacing/>
        <w:ind/>
        <w:jc w:val="both"/>
        <w:rPr>
          <w:lang w:val="es-MX"/>
        </w:rPr>
      </w:pPr>
      <w:r>
        <w:rPr>
          <w:b/>
          <w:bCs/>
          <w:lang w:val="es-MX"/>
        </w:rPr>
        <w:t xml:space="preserve">Transferir:</w:t>
      </w:r>
      <w:r>
        <w:rPr>
          <w:lang w:val="es-MX"/>
        </w:rPr>
        <w:t xml:space="preserve"> </w:t>
      </w:r>
      <w:r>
        <w:rPr>
          <w:lang w:val="es-MX"/>
        </w:rPr>
        <w:t xml:space="preserve">mantener la conexión y minimizar el tránsito, sin un enjuague intermedio en el ensayo cronometrado. El cronometrista marca t₀ al completar la inmersión de la parte sensible en el destino. Registrar duración de transferencia y cualquier incidente.</w:t>
      </w:r>
      <w:r>
        <w:rPr>
          <w:lang w:val="es-MX"/>
        </w:rPr>
      </w:r>
    </w:p>
    <w:p>
      <w:pPr>
        <w:pStyle w:val="736"/>
        <w:numPr>
          <w:ilvl w:val="0"/>
          <w:numId w:val="3"/>
        </w:numPr>
        <w:pBdr/>
        <w:spacing/>
        <w:ind/>
        <w:jc w:val="both"/>
        <w:rPr>
          <w:lang w:val="es-MX"/>
        </w:rPr>
      </w:pPr>
      <w:r>
        <w:rPr>
          <w:b/>
          <w:bCs/>
          <w:lang w:val="es-MX"/>
        </w:rPr>
        <w:t xml:space="preserve">Observar:</w:t>
      </w:r>
      <w:r>
        <w:rPr>
          <w:lang w:val="es-MX"/>
        </w:rPr>
        <w:t xml:space="preserve"> </w:t>
      </w:r>
      <w:r>
        <w:rPr>
          <w:lang w:val="es-MX"/>
        </w:rPr>
        <w:t xml:space="preserve">mantener agitación, gas, profundidad y temperatura. Registrar aproximadamente 3–4 min por transición o hasta contar con una meseta final y confirmar 30 s dentro de la banda. No terminar al primer cruce del 90 %.</w:t>
      </w:r>
      <w:r>
        <w:rPr>
          <w:lang w:val="es-MX"/>
        </w:rPr>
      </w:r>
    </w:p>
    <w:p>
      <w:pPr>
        <w:pStyle w:val="736"/>
        <w:numPr>
          <w:ilvl w:val="0"/>
          <w:numId w:val="3"/>
        </w:numPr>
        <w:pBdr/>
        <w:spacing/>
        <w:ind/>
        <w:jc w:val="both"/>
        <w:rPr>
          <w:lang w:val="es-MX"/>
        </w:rPr>
      </w:pPr>
      <w:r>
        <w:rPr>
          <w:b/>
          <w:bCs/>
          <w:lang w:val="es-MX"/>
        </w:rPr>
        <w:t xml:space="preserve">Definir el final:</w:t>
      </w:r>
      <w:r>
        <w:rPr>
          <w:lang w:val="es-MX"/>
        </w:rPr>
        <w:t xml:space="preserve"> </w:t>
      </w:r>
      <w:r>
        <w:rPr>
          <w:lang w:val="es-MX"/>
        </w:rPr>
        <w:t xml:space="preserve">si hay una meseta sin tendencia evidente, usar como y_f el promedio de sus últimos 30 s. Comprobar la estabilidad con el mismo criterio del paso 1. Usar las lecturas medidas y no reemplazarlas por el pH nominal o un 0/100 % supuesto.</w:t>
      </w:r>
      <w:r>
        <w:rPr>
          <w:lang w:val="es-MX"/>
        </w:rPr>
      </w:r>
    </w:p>
    <w:p>
      <w:pPr>
        <w:pStyle w:val="736"/>
        <w:numPr>
          <w:ilvl w:val="0"/>
          <w:numId w:val="3"/>
        </w:numPr>
        <w:pBdr/>
        <w:spacing/>
        <w:ind/>
        <w:jc w:val="both"/>
        <w:rPr>
          <w:lang w:val="es-MX"/>
        </w:rPr>
      </w:pPr>
      <w:r>
        <w:rPr>
          <w:b/>
          <w:bCs/>
          <w:lang w:val="es-MX"/>
        </w:rPr>
        <w:t xml:space="preserve">Calcular:</w:t>
      </w:r>
      <w:r>
        <w:rPr>
          <w:lang w:val="es-MX"/>
        </w:rPr>
        <w:t xml:space="preserve"> </w:t>
      </w:r>
      <w:r>
        <w:rPr>
          <w:lang w:val="es-MX"/>
        </w:rPr>
        <w:t xml:space="preserve">promediar los 30 s iniciales para y₀, obtener y₁₀, y₉₀ y la banda final. Leer los instantes de cruce y restar t₀. Si el cruce queda entre dos muestras, reportar el intervalo o interpolar linealmente, indicando que se hizo.</w:t>
      </w:r>
      <w:r>
        <w:rPr>
          <w:lang w:val="es-MX"/>
        </w:rPr>
      </w:r>
    </w:p>
    <w:p>
      <w:pPr>
        <w:pStyle w:val="736"/>
        <w:numPr>
          <w:ilvl w:val="0"/>
          <w:numId w:val="3"/>
        </w:numPr>
        <w:pBdr/>
        <w:spacing/>
        <w:ind/>
        <w:jc w:val="both"/>
        <w:rPr>
          <w:lang w:val="es-MX"/>
        </w:rPr>
      </w:pPr>
      <w:r>
        <w:rPr>
          <w:b/>
          <w:bCs/>
          <w:lang w:val="es-MX"/>
        </w:rPr>
        <w:t xml:space="preserve">Comprobar la estabilización:</w:t>
      </w:r>
      <w:r>
        <w:rPr>
          <w:lang w:val="es-MX"/>
        </w:rPr>
        <w:t xml:space="preserve"> </w:t>
      </w:r>
      <w:r>
        <w:rPr>
          <w:lang w:val="es-MX"/>
        </w:rPr>
        <w:t xml:space="preserve">buscar la primera entrada que permanezca en banda hasta el fin del registro, con al menos 30 s de observación posterior. Anotar duración total. Al regresar, repetir como un ensayo nuevo, con su propio t₀ y sus propios niveles.</w:t>
      </w:r>
      <w:r>
        <w:rPr>
          <w:lang w:val="es-MX"/>
        </w:rPr>
      </w:r>
    </w:p>
    <w:p>
      <w:pPr>
        <w:pStyle w:val="735"/>
        <w:pBdr/>
        <w:spacing/>
        <w:ind/>
        <w:jc w:val="both"/>
        <w:rPr>
          <w:lang w:val="es-MX"/>
        </w:rPr>
      </w:pPr>
      <w:r>
        <w:rPr>
          <w:lang w:val="es-MX"/>
        </w:rPr>
        <w:t xml:space="preserve">Si faltan mesetas, no fijar un y_f arbitrario. Registrar</w:t>
      </w:r>
      <w:r>
        <w:rPr>
          <w:lang w:val="es-MX"/>
        </w:rPr>
        <w:t xml:space="preserve"> </w:t>
      </w:r>
      <w:r>
        <w:rPr>
          <w:b/>
          <w:bCs/>
          <w:lang w:val="es-MX"/>
        </w:rPr>
        <w:t xml:space="preserve">“ensayo incompleto: no hay meseta final”</w:t>
      </w:r>
      <w:r>
        <w:rPr>
          <w:lang w:val="es-MX"/>
        </w:rPr>
        <w:t xml:space="preserve"> </w:t>
      </w:r>
      <w:r>
        <w:rPr>
          <w:lang w:val="es-MX"/>
        </w:rPr>
        <w:t xml:space="preserve">y la duración observada; no calcular t₉₀ usando la última lectura como si fuera el equilibrio. Si falta tiempo, trabajar el cálculo con el ejemplo o con el piloto, identificando la procedencia. No sustituir una dirección no ensayada por la otra.</w:t>
      </w:r>
      <w:bookmarkEnd w:id="27"/>
      <w:r>
        <w:rPr>
          <w:lang w:val="es-MX" w:bidi="es-MX"/>
        </w:rPr>
      </w:r>
      <w:bookmarkEnd w:id="28"/>
      <w:r>
        <w:rPr>
          <w:lang w:val="es-MX" w:bidi="es-MX"/>
        </w:rPr>
      </w:r>
      <w:r>
        <w:rPr>
          <w:lang w:val="es-MX"/>
        </w:rPr>
      </w:r>
    </w:p>
    <w:p>
      <w:pPr>
        <w:pStyle w:val="746"/>
        <w:pBdr/>
        <w:spacing/>
        <w:ind/>
        <w:jc w:val="both"/>
        <w:rPr>
          <w:lang w:val="es-MX"/>
        </w:rPr>
      </w:pPr>
      <w:r>
        <w:rPr>
          <w:lang w:val="es-MX" w:bidi="es-MX"/>
        </w:rPr>
      </w:r>
      <w:bookmarkStart w:id="29" w:name="comparación-y-discusión"/>
      <w:r>
        <w:rPr>
          <w:lang w:val="es-MX"/>
        </w:rPr>
        <w:t xml:space="preserve">8. Comparación y discusión</w:t>
      </w:r>
      <w:r>
        <w:rPr>
          <w:lang w:val="es-MX"/>
        </w:rPr>
      </w:r>
    </w:p>
    <w:p>
      <w:pPr>
        <w:pStyle w:val="736"/>
        <w:numPr>
          <w:ilvl w:val="0"/>
          <w:numId w:val="4"/>
        </w:numPr>
        <w:pBdr/>
        <w:spacing/>
        <w:ind/>
        <w:jc w:val="both"/>
        <w:rPr>
          <w:lang w:val="es-MX"/>
        </w:rPr>
      </w:pPr>
      <w:r>
        <w:rPr>
          <w:lang w:val="es-MX"/>
        </w:rPr>
        <w:t xml:space="preserve">¿Qué identificadores permiten reconocer cada sonda? ¿Qué información quedó pendiente y cómo podría verificarse?</w:t>
      </w:r>
      <w:r>
        <w:rPr>
          <w:lang w:val="es-MX"/>
        </w:rPr>
      </w:r>
    </w:p>
    <w:p>
      <w:pPr>
        <w:pStyle w:val="736"/>
        <w:numPr>
          <w:ilvl w:val="0"/>
          <w:numId w:val="4"/>
        </w:numPr>
        <w:pBdr/>
        <w:spacing/>
        <w:ind/>
        <w:jc w:val="both"/>
        <w:rPr>
          <w:lang w:val="es-MX"/>
        </w:rPr>
      </w:pPr>
      <w:r>
        <w:rPr>
          <w:lang w:val="es-MX"/>
        </w:rPr>
        <w:t xml:space="preserve">¿La primera señal de cambio, t₉₀ y la estabilización dieron el mismo tiempo? ¿Por qué pueden diferir?</w:t>
      </w:r>
      <w:r>
        <w:rPr>
          <w:lang w:val="es-MX"/>
        </w:rPr>
      </w:r>
    </w:p>
    <w:p>
      <w:pPr>
        <w:pStyle w:val="736"/>
        <w:numPr>
          <w:ilvl w:val="0"/>
          <w:numId w:val="4"/>
        </w:numPr>
        <w:pBdr/>
        <w:spacing/>
        <w:ind/>
        <w:jc w:val="both"/>
        <w:rPr>
          <w:lang w:val="es-MX"/>
        </w:rPr>
      </w:pPr>
      <w:r>
        <w:rPr>
          <w:lang w:val="es-MX"/>
        </w:rPr>
        <w:t xml:space="preserve">¿Fue igual ir de pH 8 a 3 que regresar? ¿Qué efecto pudieron tener el arrastre, el acondicionamiento y la temperatura?</w:t>
      </w:r>
      <w:r>
        <w:rPr>
          <w:lang w:val="es-MX"/>
        </w:rPr>
      </w:r>
    </w:p>
    <w:p>
      <w:pPr>
        <w:pStyle w:val="736"/>
        <w:numPr>
          <w:ilvl w:val="0"/>
          <w:numId w:val="4"/>
        </w:numPr>
        <w:pBdr/>
        <w:spacing/>
        <w:ind/>
        <w:jc w:val="both"/>
        <w:rPr>
          <w:lang w:val="es-MX"/>
        </w:rPr>
      </w:pPr>
      <w:r>
        <w:rPr>
          <w:lang w:val="es-MX"/>
        </w:rPr>
        <w:t xml:space="preserve">¿Por qué cambiar el gas en un mismo vaso no equivale a transferir entre dos medios preequilibrados?</w:t>
      </w:r>
      <w:r>
        <w:rPr>
          <w:lang w:val="es-MX"/>
        </w:rPr>
      </w:r>
    </w:p>
    <w:p>
      <w:pPr>
        <w:pStyle w:val="736"/>
        <w:numPr>
          <w:ilvl w:val="0"/>
          <w:numId w:val="4"/>
        </w:numPr>
        <w:pBdr/>
        <w:spacing/>
        <w:ind/>
        <w:jc w:val="both"/>
        <w:rPr>
          <w:lang w:val="es-MX"/>
        </w:rPr>
      </w:pPr>
      <w:r>
        <w:rPr>
          <w:lang w:val="es-MX"/>
        </w:rPr>
        <w:t xml:space="preserve">¿Qué parte de la respuesta puede venir de la sonda, del líquido, del tránsito y del filtrado de Biostat?</w:t>
      </w:r>
      <w:r>
        <w:rPr>
          <w:lang w:val="es-MX"/>
        </w:rPr>
      </w:r>
    </w:p>
    <w:p>
      <w:pPr>
        <w:pStyle w:val="736"/>
        <w:numPr>
          <w:ilvl w:val="0"/>
          <w:numId w:val="4"/>
        </w:numPr>
        <w:pBdr/>
        <w:spacing/>
        <w:ind/>
        <w:jc w:val="both"/>
        <w:rPr>
          <w:lang w:val="es-MX"/>
        </w:rPr>
      </w:pPr>
      <w:r>
        <w:rPr>
          <w:lang w:val="es-MX"/>
        </w:rPr>
        <w:t xml:space="preserve">Si el registro es cada 1 s y una transición dura unos 8 s, ¿cuántos puntos la describen? ¿Qué pasaría al registrar cada 10 s?</w:t>
      </w:r>
      <w:r>
        <w:rPr>
          <w:lang w:val="es-MX"/>
        </w:rPr>
      </w:r>
    </w:p>
    <w:p>
      <w:pPr>
        <w:pStyle w:val="736"/>
        <w:numPr>
          <w:ilvl w:val="0"/>
          <w:numId w:val="4"/>
        </w:numPr>
        <w:pBdr/>
        <w:spacing/>
        <w:ind/>
        <w:jc w:val="both"/>
        <w:rPr>
          <w:lang w:val="es-MX"/>
        </w:rPr>
      </w:pPr>
      <w:r>
        <w:rPr>
          <w:lang w:val="es-MX"/>
        </w:rPr>
        <w:t xml:space="preserve">¿Se puede concluir que una sonda es mejor solo por ser más rápida? Considerar estabilidad, exactitud y aplicación.</w:t>
      </w:r>
      <w:bookmarkEnd w:id="29"/>
      <w:r>
        <w:rPr>
          <w:lang w:val="es-MX" w:bidi="es-MX"/>
        </w:rPr>
      </w:r>
      <w:r>
        <w:rPr>
          <w:lang w:val="es-MX"/>
        </w:rPr>
      </w:r>
    </w:p>
    <w:p>
      <w:pPr>
        <w:pStyle w:val="746"/>
        <w:pageBreakBefore w:val="true"/>
        <w:pBdr/>
        <w:spacing/>
        <w:ind/>
        <w:jc w:val="both"/>
        <w:rPr>
          <w:lang w:val="es-MX"/>
        </w:rPr>
      </w:pPr>
      <w:r>
        <w:rPr>
          <w:lang w:val="es-MX" w:bidi="es-MX"/>
        </w:rPr>
      </w:r>
      <w:bookmarkStart w:id="34" w:name="hoja-de-datos"/>
      <w:r>
        <w:rPr>
          <w:lang w:val="es-MX"/>
        </w:rPr>
        <w:t xml:space="preserve">9. Hoja de datos</w:t>
      </w:r>
      <w:r>
        <w:rPr>
          <w:lang w:val="es-MX"/>
        </w:rPr>
      </w:r>
    </w:p>
    <w:p>
      <w:pPr>
        <w:pStyle w:val="735"/>
        <w:pBdr/>
        <w:spacing/>
        <w:ind/>
        <w:jc w:val="both"/>
        <w:rPr>
          <w:lang w:val="es-MX"/>
        </w:rPr>
      </w:pPr>
      <w:r>
        <w:rPr>
          <w:b/>
          <w:bCs/>
          <w:lang w:val="es-MX"/>
        </w:rPr>
        <w:t xml:space="preserve">Equipo:</w:t>
      </w:r>
      <w:r>
        <w:rPr>
          <w:lang w:val="es-MX"/>
        </w:rPr>
        <w:t xml:space="preserve"> </w:t>
      </w:r>
      <w:r>
        <w:rPr>
          <w:lang w:val="es-MX"/>
        </w:rPr>
        <w:t xml:space="preserve">______</w:t>
      </w:r>
      <w:r>
        <w:rPr>
          <w:lang w:val="es-MX"/>
        </w:rPr>
        <w:t xml:space="preserve"> </w:t>
      </w:r>
      <w:r>
        <w:rPr>
          <w:b/>
          <w:bCs/>
          <w:lang w:val="es-MX"/>
        </w:rPr>
        <w:t xml:space="preserve">Fecha/hora:</w:t>
      </w:r>
      <w:r>
        <w:rPr>
          <w:lang w:val="es-MX"/>
        </w:rPr>
        <w:t xml:space="preserve"> </w:t>
      </w:r>
      <w:r>
        <w:rPr>
          <w:lang w:val="es-MX"/>
        </w:rPr>
        <w:t xml:space="preserve">______</w:t>
      </w:r>
      <w:r>
        <w:rPr>
          <w:lang w:val="es-MX"/>
        </w:rPr>
        <w:t xml:space="preserve"> </w:t>
      </w:r>
      <w:r>
        <w:rPr>
          <w:b/>
          <w:bCs/>
          <w:lang w:val="es-MX"/>
        </w:rPr>
        <w:t xml:space="preserve">Responsable del registro:</w:t>
      </w:r>
      <w:r>
        <w:rPr>
          <w:lang w:val="es-MX"/>
        </w:rPr>
        <w:t xml:space="preserve"> </w:t>
      </w:r>
      <w:r>
        <w:rPr>
          <w:lang w:val="es-MX"/>
        </w:rPr>
        <w:t xml:space="preserve">______</w:t>
      </w:r>
      <w:r>
        <w:rPr>
          <w:lang w:val="es-MX"/>
        </w:rPr>
      </w:r>
    </w:p>
    <w:p>
      <w:pPr>
        <w:pStyle w:val="747"/>
        <w:pBdr/>
        <w:spacing/>
        <w:ind/>
        <w:jc w:val="both"/>
        <w:rPr>
          <w:lang w:val="es-MX"/>
        </w:rPr>
      </w:pPr>
      <w:r>
        <w:rPr>
          <w:lang w:val="es-MX" w:bidi="es-MX"/>
        </w:rPr>
      </w:r>
      <w:bookmarkStart w:id="30" w:name="identificación-de-los-sensores"/>
      <w:r>
        <w:rPr>
          <w:lang w:val="es-MX"/>
        </w:rPr>
        <w:t xml:space="preserve">Identificación de los sensores</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ook w:val="0020" w:firstRow="1" w:lastRow="0" w:firstColumn="0" w:lastColumn="0" w:noHBand="0" w:noVBand="0"/>
      </w:tblPr>
      <w:tblGrid>
        <w:gridCol w:w="2640"/>
        <w:gridCol w:w="2640"/>
        <w:gridCol w:w="2640"/>
      </w:tblGrid>
      <w:tr>
        <w:trPr>
          <w:cantSplit/>
          <w:tblHeader/>
        </w:trPr>
        <w:tc>
          <w:tcPr>
            <w:shd w:val="clear" w:color="auto" w:fill="4e2891"/>
            <w:tcBorders/>
          </w:tcPr>
          <w:p>
            <w:pPr>
              <w:pStyle w:val="736"/>
              <w:pBdr/>
              <w:spacing/>
              <w:ind/>
              <w:jc w:val="both"/>
              <w:rPr>
                <w:lang w:val="es-MX"/>
              </w:rPr>
            </w:pPr>
            <w:r>
              <w:rPr>
                <w:b/>
                <w:color w:val="ffffff"/>
                <w:lang w:val="es-MX"/>
              </w:rPr>
              <w:t xml:space="preserve">Información</w:t>
            </w:r>
            <w:r>
              <w:rPr>
                <w:lang w:val="es-MX"/>
              </w:rPr>
            </w:r>
          </w:p>
        </w:tc>
        <w:tc>
          <w:tcPr>
            <w:shd w:val="clear" w:color="auto" w:fill="4e2891"/>
            <w:tcBorders/>
          </w:tcPr>
          <w:p>
            <w:pPr>
              <w:pStyle w:val="736"/>
              <w:pBdr/>
              <w:spacing/>
              <w:ind/>
              <w:jc w:val="both"/>
              <w:rPr>
                <w:lang w:val="es-MX"/>
              </w:rPr>
            </w:pPr>
            <w:r>
              <w:rPr>
                <w:b/>
                <w:color w:val="ffffff"/>
                <w:lang w:val="es-MX"/>
              </w:rPr>
              <w:t xml:space="preserve">Sonda de pH</w:t>
            </w:r>
            <w:r>
              <w:rPr>
                <w:lang w:val="es-MX"/>
              </w:rPr>
            </w:r>
          </w:p>
        </w:tc>
        <w:tc>
          <w:tcPr>
            <w:shd w:val="clear" w:color="auto" w:fill="4e2891"/>
            <w:tcBorders/>
          </w:tcPr>
          <w:p>
            <w:pPr>
              <w:pStyle w:val="736"/>
              <w:pBdr/>
              <w:spacing/>
              <w:ind/>
              <w:jc w:val="both"/>
              <w:rPr>
                <w:lang w:val="es-MX"/>
              </w:rPr>
            </w:pPr>
            <w:r>
              <w:rPr>
                <w:b/>
                <w:color w:val="ffffff"/>
                <w:lang w:val="es-MX"/>
              </w:rPr>
              <w:t xml:space="preserve">Sonda de O₂</w:t>
            </w:r>
            <w:r>
              <w:rPr>
                <w:lang w:val="es-MX"/>
              </w:rPr>
            </w:r>
          </w:p>
        </w:tc>
      </w:tr>
      <w:tr>
        <w:trPr>
          <w:cantSplit/>
          <w:trHeight w:val="454"/>
        </w:trPr>
        <w:tc>
          <w:tcPr>
            <w:tcBorders/>
          </w:tcPr>
          <w:p>
            <w:pPr>
              <w:pStyle w:val="736"/>
              <w:pBdr/>
              <w:spacing/>
              <w:ind/>
              <w:jc w:val="both"/>
              <w:rPr>
                <w:lang w:val="es-MX"/>
              </w:rPr>
            </w:pPr>
            <w:r>
              <w:rPr>
                <w:lang w:val="es-MX"/>
              </w:rPr>
              <w:t xml:space="preserve">Fabricante</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Modelo</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Número de serie o ID de laboratorio/temporal</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Principio de medición (si está documentado)</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Canal y unidades en Biostat</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Estado visible: punta, membrana/capuchón, cable</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Fecha y referencias de calibración disponibles</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Acondicionamiento/polarización, si aplica</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Filtrado/amortiguamiento y fuente de ese dato</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Origen de la información: etiqueta, manual, instructor</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bl>
    <w:p>
      <w:pPr>
        <w:pStyle w:val="734"/>
        <w:pBdr/>
        <w:spacing w:before="160"/>
        <w:ind/>
        <w:jc w:val="both"/>
        <w:rPr>
          <w:lang w:val="es-MX"/>
        </w:rPr>
      </w:pPr>
      <w:r>
        <w:rPr>
          <w:b/>
          <w:bCs/>
          <w:lang w:val="es-MX"/>
        </w:rPr>
        <w:t xml:space="preserve">Equipo de lectura:</w:t>
      </w:r>
      <w:r>
        <w:rPr>
          <w:lang w:val="es-MX"/>
        </w:rPr>
        <w:t xml:space="preserve"> </w:t>
      </w:r>
      <w:r>
        <w:rPr>
          <w:lang w:val="es-MX"/>
        </w:rPr>
        <w:t xml:space="preserve">modelo/ID Biostat ______</w:t>
      </w:r>
      <w:r>
        <w:rPr>
          <w:lang w:val="es-MX"/>
        </w:rPr>
        <w:t xml:space="preserve"> </w:t>
      </w:r>
      <w:r>
        <w:rPr>
          <w:b/>
          <w:bCs/>
          <w:lang w:val="es-MX"/>
        </w:rPr>
        <w:t xml:space="preserve">Archivo de registro:</w:t>
      </w:r>
      <w:r>
        <w:rPr>
          <w:lang w:val="es-MX"/>
        </w:rPr>
        <w:t xml:space="preserve"> </w:t>
      </w:r>
      <w:r>
        <w:rPr>
          <w:lang w:val="es-MX"/>
        </w:rPr>
        <w:t xml:space="preserve">______</w:t>
      </w:r>
      <w:r>
        <w:rPr>
          <w:lang w:val="es-MX"/>
        </w:rPr>
        <w:t xml:space="preserve"> </w:t>
      </w:r>
      <w:r>
        <w:rPr>
          <w:b/>
          <w:bCs/>
          <w:lang w:val="es-MX"/>
        </w:rPr>
        <w:t xml:space="preserve">Intervalo real:</w:t>
      </w:r>
      <w:r>
        <w:rPr>
          <w:lang w:val="es-MX"/>
        </w:rPr>
        <w:t xml:space="preserve"> </w:t>
      </w:r>
      <w:r>
        <w:rPr>
          <w:lang w:val="es-MX"/>
        </w:rPr>
        <w:t xml:space="preserve">______ s</w:t>
      </w:r>
      <w:bookmarkEnd w:id="30"/>
      <w:r>
        <w:rPr>
          <w:lang w:val="es-MX" w:bidi="es-MX"/>
        </w:rPr>
      </w:r>
      <w:r>
        <w:rPr>
          <w:lang w:val="es-MX"/>
        </w:rPr>
      </w:r>
    </w:p>
    <w:p>
      <w:pPr>
        <w:pStyle w:val="747"/>
        <w:pBdr/>
        <w:spacing/>
        <w:ind/>
        <w:jc w:val="both"/>
        <w:rPr>
          <w:lang w:val="es-MX"/>
        </w:rPr>
      </w:pPr>
      <w:r>
        <w:rPr>
          <w:lang w:val="es-MX" w:bidi="es-MX"/>
        </w:rPr>
      </w:r>
      <w:bookmarkStart w:id="31" w:name="soluciones-y-condiciones"/>
      <w:r>
        <w:rPr>
          <w:lang w:val="es-MX"/>
        </w:rPr>
        <w:t xml:space="preserve">Soluciones y condiciones</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1584"/>
        <w:gridCol w:w="1584"/>
        <w:gridCol w:w="1584"/>
        <w:gridCol w:w="1584"/>
        <w:gridCol w:w="1584"/>
      </w:tblGrid>
      <w:tr>
        <w:trPr>
          <w:cantSplit/>
          <w:tblHeader/>
        </w:trPr>
        <w:tc>
          <w:tcPr>
            <w:shd w:val="clear" w:color="auto" w:fill="4e2891"/>
            <w:tcBorders/>
          </w:tcPr>
          <w:p>
            <w:pPr>
              <w:pStyle w:val="736"/>
              <w:keepNext w:val="true"/>
              <w:pBdr/>
              <w:spacing/>
              <w:ind/>
              <w:jc w:val="both"/>
              <w:rPr>
                <w:lang w:val="es-MX"/>
              </w:rPr>
            </w:pPr>
            <w:r>
              <w:rPr>
                <w:b/>
                <w:color w:val="ffffff"/>
                <w:lang w:val="es-MX"/>
              </w:rPr>
              <w:t xml:space="preserve">Medio</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Identificación/lote</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Valor nominal o gas</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Temperatura [°C]</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Agitación y caudal/ajuste</w:t>
            </w:r>
            <w:r>
              <w:rPr>
                <w:lang w:val="es-MX"/>
              </w:rPr>
            </w:r>
          </w:p>
        </w:tc>
      </w:tr>
      <w:tr>
        <w:trPr>
          <w:cantSplit/>
          <w:trHeight w:val="454"/>
        </w:trPr>
        <w:tc>
          <w:tcPr>
            <w:tcBorders/>
          </w:tcPr>
          <w:p>
            <w:pPr>
              <w:pStyle w:val="736"/>
              <w:keepNext w:val="true"/>
              <w:pBdr/>
              <w:spacing/>
              <w:ind/>
              <w:jc w:val="both"/>
              <w:rPr>
                <w:lang w:val="es-MX"/>
              </w:rPr>
            </w:pPr>
            <w:r>
              <w:rPr>
                <w:lang w:val="es-MX"/>
              </w:rPr>
              <w:t xml:space="preserve">Buffer A</w:t>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rPr>
              <w:t xml:space="preserve">pH 8</w:t>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r>
      <w:tr>
        <w:trPr>
          <w:cantSplit/>
          <w:trHeight w:val="454"/>
        </w:trPr>
        <w:tc>
          <w:tcPr>
            <w:tcBorders/>
          </w:tcPr>
          <w:p>
            <w:pPr>
              <w:pStyle w:val="736"/>
              <w:keepNext w:val="true"/>
              <w:pBdr/>
              <w:spacing/>
              <w:ind/>
              <w:jc w:val="both"/>
              <w:rPr>
                <w:lang w:val="es-MX"/>
              </w:rPr>
            </w:pPr>
            <w:r>
              <w:rPr>
                <w:lang w:val="es-MX"/>
              </w:rPr>
              <w:t xml:space="preserve">Buffer B</w:t>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rPr>
              <w:t xml:space="preserve">pH 3</w:t>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r>
      <w:tr>
        <w:trPr>
          <w:cantSplit/>
          <w:trHeight w:val="454"/>
        </w:trPr>
        <w:tc>
          <w:tcPr>
            <w:tcBorders/>
          </w:tcPr>
          <w:p>
            <w:pPr>
              <w:pStyle w:val="736"/>
              <w:keepNext w:val="true"/>
              <w:pBdr/>
              <w:spacing/>
              <w:ind/>
              <w:jc w:val="both"/>
              <w:rPr>
                <w:lang w:val="es-MX"/>
              </w:rPr>
            </w:pPr>
            <w:r>
              <w:rPr>
                <w:lang w:val="es-MX"/>
              </w:rPr>
              <w:t xml:space="preserve">Agua con aire</w:t>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rPr>
              <w:t xml:space="preserve">Aire</w:t>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Agua con N₂</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rPr>
              <w:t xml:space="preserve">N₂</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bl>
    <w:p>
      <w:pPr>
        <w:pStyle w:val="734"/>
        <w:pBdr/>
        <w:spacing w:before="160"/>
        <w:ind/>
        <w:jc w:val="both"/>
        <w:rPr>
          <w:lang w:val="es-MX"/>
        </w:rPr>
      </w:pPr>
      <w:r>
        <w:rPr>
          <w:b/>
          <w:bCs/>
          <w:lang w:val="es-MX"/>
        </w:rPr>
        <w:t xml:space="preserve">Acondicionamiento previo y técnica de transferencia de pH:</w:t>
      </w:r>
      <w:r>
        <w:rPr>
          <w:lang w:val="es-MX"/>
        </w:rPr>
        <w:t xml:space="preserve"> </w:t>
      </w:r>
      <w:r>
        <w:rPr>
          <w:lang w:val="es-MX"/>
        </w:rPr>
        <w:t xml:space="preserve">______</w:t>
      </w:r>
      <w:r>
        <w:rPr>
          <w:lang w:val="es-MX"/>
        </w:rPr>
        <w:t xml:space="preserve"> </w:t>
      </w:r>
      <w:r>
        <w:rPr>
          <w:b/>
          <w:bCs/>
          <w:lang w:val="es-MX"/>
        </w:rPr>
        <w:t xml:space="preserve">Observaciones del montaje:</w:t>
      </w:r>
      <w:r>
        <w:rPr>
          <w:lang w:val="es-MX"/>
        </w:rPr>
        <w:t xml:space="preserve"> </w:t>
      </w:r>
      <w:r>
        <w:rPr>
          <w:lang w:val="es-MX"/>
        </w:rPr>
        <w:t xml:space="preserve">______</w:t>
      </w:r>
      <w:bookmarkEnd w:id="31"/>
      <w:r>
        <w:rPr>
          <w:lang w:val="es-MX" w:bidi="es-MX"/>
        </w:rPr>
      </w:r>
      <w:r>
        <w:rPr>
          <w:lang w:val="es-MX"/>
        </w:rPr>
      </w:r>
    </w:p>
    <w:p>
      <w:pPr>
        <w:pStyle w:val="747"/>
        <w:pBdr/>
        <w:spacing/>
        <w:ind/>
        <w:jc w:val="both"/>
        <w:rPr>
          <w:lang w:val="es-MX"/>
        </w:rPr>
      </w:pPr>
      <w:r>
        <w:rPr>
          <w:lang w:val="es-MX" w:bidi="es-MX"/>
        </w:rPr>
      </w:r>
      <w:bookmarkStart w:id="32" w:name="un-registro-por-transferencia"/>
      <w:r>
        <w:rPr>
          <w:lang w:val="es-MX"/>
        </w:rPr>
        <w:t xml:space="preserve">Un registro por transferencia</w:t>
      </w:r>
      <w:r>
        <w:rPr>
          <w:lang w:val="es-MX"/>
        </w:rPr>
      </w:r>
    </w:p>
    <w:p>
      <w:pPr>
        <w:pStyle w:val="735"/>
        <w:pBdr/>
        <w:spacing/>
        <w:ind/>
        <w:jc w:val="both"/>
        <w:rPr>
          <w:lang w:val="es-MX"/>
        </w:rPr>
      </w:pPr>
      <w:r>
        <w:rPr>
          <w:lang w:val="es-MX"/>
        </w:rPr>
        <w:t xml:space="preserve">Copiar o imprimir este bloque cuatro veces: pH 8 → 3, pH 3 → 8, O₂ aire → N₂ y O₂ N₂ → aire.</w:t>
      </w:r>
      <w:r>
        <w:rPr>
          <w:lang w:val="es-MX"/>
        </w:rPr>
      </w:r>
    </w:p>
    <w:p>
      <w:pPr>
        <w:pStyle w:val="734"/>
        <w:pBdr/>
        <w:spacing/>
        <w:ind/>
        <w:jc w:val="both"/>
        <w:rPr>
          <w:lang w:val="es-MX"/>
        </w:rPr>
      </w:pPr>
      <w:r>
        <w:rPr>
          <w:b/>
          <w:bCs/>
          <w:lang w:val="es-MX"/>
        </w:rPr>
        <w:t xml:space="preserve">ID de sonda:</w:t>
      </w:r>
      <w:r>
        <w:rPr>
          <w:lang w:val="es-MX"/>
        </w:rPr>
        <w:t xml:space="preserve"> </w:t>
      </w:r>
      <w:r>
        <w:rPr>
          <w:lang w:val="es-MX"/>
        </w:rPr>
        <w:t xml:space="preserve">______</w:t>
      </w:r>
      <w:r>
        <w:rPr>
          <w:lang w:val="es-MX"/>
        </w:rPr>
        <w:t xml:space="preserve"> </w:t>
      </w:r>
      <w:r>
        <w:rPr>
          <w:b/>
          <w:bCs/>
          <w:lang w:val="es-MX"/>
        </w:rPr>
        <w:t xml:space="preserve">Dirección:</w:t>
      </w:r>
      <w:r>
        <w:rPr>
          <w:lang w:val="es-MX"/>
        </w:rPr>
        <w:t xml:space="preserve"> </w:t>
      </w:r>
      <w:r>
        <w:rPr>
          <w:lang w:val="es-MX"/>
        </w:rPr>
        <w:t xml:space="preserve">______</w:t>
      </w:r>
      <w:r>
        <w:rPr>
          <w:lang w:val="es-MX"/>
        </w:rPr>
        <w:t xml:space="preserve"> </w:t>
      </w:r>
      <w:r>
        <w:rPr>
          <w:b/>
          <w:bCs/>
          <w:lang w:val="es-MX"/>
        </w:rPr>
        <w:t xml:space="preserve">t₀ (hora del archivo):</w:t>
      </w:r>
      <w:r>
        <w:rPr>
          <w:lang w:val="es-MX"/>
        </w:rPr>
        <w:t xml:space="preserve"> </w:t>
      </w:r>
      <w:r>
        <w:rPr>
          <w:lang w:val="es-MX"/>
        </w:rPr>
        <w:t xml:space="preserve">______</w:t>
      </w:r>
      <w:r>
        <w:rPr>
          <w:lang w:val="es-MX"/>
        </w:rPr>
      </w:r>
    </w:p>
    <w:p>
      <w:pPr>
        <w:pStyle w:val="734"/>
        <w:pBdr/>
        <w:spacing/>
        <w:ind/>
        <w:jc w:val="both"/>
        <w:rPr>
          <w:lang w:val="es-MX"/>
        </w:rPr>
      </w:pPr>
      <w:r>
        <w:rPr>
          <w:b/>
          <w:bCs/>
          <w:lang w:val="es-MX"/>
        </w:rPr>
        <w:t xml:space="preserve">Duración de tránsito:</w:t>
      </w:r>
      <w:r>
        <w:rPr>
          <w:lang w:val="es-MX"/>
        </w:rPr>
        <w:t xml:space="preserve"> </w:t>
      </w:r>
      <w:r>
        <w:rPr>
          <w:lang w:val="es-MX"/>
        </w:rPr>
        <w:t xml:space="preserve">______ s</w:t>
      </w:r>
      <w:r>
        <w:rPr>
          <w:lang w:val="es-MX"/>
        </w:rPr>
        <w:t xml:space="preserve"> </w:t>
      </w:r>
      <w:r>
        <w:rPr>
          <w:b/>
          <w:bCs/>
          <w:lang w:val="es-MX"/>
        </w:rPr>
        <w:t xml:space="preserve">Ventana inicial:</w:t>
      </w:r>
      <w:r>
        <w:rPr>
          <w:lang w:val="es-MX"/>
        </w:rPr>
        <w:t xml:space="preserve"> </w:t>
      </w:r>
      <w:r>
        <w:rPr>
          <w:lang w:val="es-MX"/>
        </w:rPr>
        <w:t xml:space="preserve">______ a ______</w:t>
      </w:r>
      <w:r>
        <w:rPr>
          <w:lang w:val="es-MX"/>
        </w:rPr>
        <w:t xml:space="preserve"> </w:t>
      </w:r>
      <w:r>
        <w:rPr>
          <w:b/>
          <w:bCs/>
          <w:lang w:val="es-MX"/>
        </w:rPr>
        <w:t xml:space="preserve">Ventana final:</w:t>
      </w:r>
      <w:r>
        <w:rPr>
          <w:lang w:val="es-MX"/>
        </w:rPr>
        <w:t xml:space="preserve"> </w:t>
      </w:r>
      <w:r>
        <w:rPr>
          <w:lang w:val="es-MX"/>
        </w:rPr>
        <w:t xml:space="preserve">______ a ______</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ook w:val="0020" w:firstRow="1" w:lastRow="0" w:firstColumn="0" w:lastColumn="0" w:noHBand="0" w:noVBand="0"/>
      </w:tblPr>
      <w:tblGrid>
        <w:gridCol w:w="1980"/>
        <w:gridCol w:w="1980"/>
        <w:gridCol w:w="1980"/>
        <w:gridCol w:w="1980"/>
      </w:tblGrid>
      <w:tr>
        <w:trPr>
          <w:cantSplit/>
          <w:tblHeader/>
        </w:trPr>
        <w:tc>
          <w:tcPr>
            <w:shd w:val="clear" w:color="auto" w:fill="4e2891"/>
            <w:tcBorders/>
          </w:tcPr>
          <w:p>
            <w:pPr>
              <w:pStyle w:val="736"/>
              <w:pBdr/>
              <w:spacing/>
              <w:ind/>
              <w:jc w:val="both"/>
              <w:rPr>
                <w:lang w:val="es-MX"/>
              </w:rPr>
            </w:pPr>
            <w:r>
              <w:rPr>
                <w:b/>
                <w:color w:val="ffffff"/>
                <w:lang w:val="es-MX"/>
              </w:rPr>
              <w:t xml:space="preserve">Tiempo desde t₀ [s]</w:t>
            </w:r>
            <w:r>
              <w:rPr>
                <w:lang w:val="es-MX"/>
              </w:rPr>
            </w:r>
          </w:p>
        </w:tc>
        <w:tc>
          <w:tcPr>
            <w:shd w:val="clear" w:color="auto" w:fill="4e2891"/>
            <w:tcBorders/>
          </w:tcPr>
          <w:p>
            <w:pPr>
              <w:pStyle w:val="736"/>
              <w:pBdr/>
              <w:spacing/>
              <w:ind/>
              <w:jc w:val="both"/>
              <w:rPr>
                <w:lang w:val="es-MX"/>
              </w:rPr>
            </w:pPr>
            <w:r>
              <w:rPr>
                <w:b/>
                <w:color w:val="ffffff"/>
                <w:lang w:val="es-MX"/>
              </w:rPr>
              <w:t xml:space="preserve">Lectura</w:t>
            </w:r>
            <w:r>
              <w:rPr>
                <w:lang w:val="es-MX"/>
              </w:rPr>
            </w:r>
          </w:p>
        </w:tc>
        <w:tc>
          <w:tcPr>
            <w:shd w:val="clear" w:color="auto" w:fill="4e2891"/>
            <w:tcBorders/>
          </w:tcPr>
          <w:p>
            <w:pPr>
              <w:pStyle w:val="736"/>
              <w:pBdr/>
              <w:spacing/>
              <w:ind/>
              <w:jc w:val="both"/>
              <w:rPr>
                <w:lang w:val="es-MX"/>
              </w:rPr>
            </w:pPr>
            <w:r>
              <w:rPr>
                <w:b/>
                <w:color w:val="ffffff"/>
                <w:lang w:val="es-MX"/>
              </w:rPr>
              <w:t xml:space="preserve">Tiempo desde t₀ [s]</w:t>
            </w:r>
            <w:r>
              <w:rPr>
                <w:lang w:val="es-MX"/>
              </w:rPr>
            </w:r>
          </w:p>
        </w:tc>
        <w:tc>
          <w:tcPr>
            <w:shd w:val="clear" w:color="auto" w:fill="4e2891"/>
            <w:tcBorders/>
          </w:tcPr>
          <w:p>
            <w:pPr>
              <w:pStyle w:val="736"/>
              <w:pBdr/>
              <w:spacing/>
              <w:ind/>
              <w:jc w:val="both"/>
              <w:rPr>
                <w:lang w:val="es-MX"/>
              </w:rPr>
            </w:pPr>
            <w:r>
              <w:rPr>
                <w:b/>
                <w:color w:val="ffffff"/>
                <w:lang w:val="es-MX"/>
              </w:rPr>
              <w:t xml:space="preserve">Lectura</w:t>
            </w:r>
            <w:r>
              <w:rPr>
                <w:lang w:val="es-MX"/>
              </w:rPr>
            </w:r>
          </w:p>
        </w:tc>
      </w:tr>
      <w:tr>
        <w:trPr>
          <w:cantSplit/>
          <w:trHeight w:val="454"/>
        </w:trPr>
        <w:tc>
          <w:tcPr>
            <w:tcBorders/>
          </w:tcPr>
          <w:p>
            <w:pPr>
              <w:pStyle w:val="736"/>
              <w:pBdr/>
              <w:spacing/>
              <w:ind/>
              <w:jc w:val="both"/>
              <w:rPr>
                <w:lang w:val="es-MX"/>
              </w:rPr>
            </w:pPr>
            <w:r>
              <w:rPr>
                <w:lang w:val="es-MX"/>
              </w:rPr>
              <w:t xml:space="preserve">−30</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rPr>
              <w:t xml:space="preserve">15</w:t>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−15</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rPr>
              <w:t xml:space="preserve">20</w:t>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0</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rPr>
              <w:t xml:space="preserve">30</w:t>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1</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rPr>
              <w:t xml:space="preserve">45</w:t>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2</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rPr>
              <w:t xml:space="preserve">60</w:t>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3</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rPr>
              <w:t xml:space="preserve">90</w:t>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5</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rPr>
              <w:t xml:space="preserve">120</w:t>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8</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rPr>
              <w:t xml:space="preserve">180</w:t>
            </w:r>
            <w:r>
              <w:rPr>
                <w:lang w:val="es-MX"/>
              </w:rPr>
            </w:r>
          </w:p>
        </w:tc>
        <w:tc>
          <w:tcPr>
            <w:tcBorders/>
          </w:tcPr>
          <w:p>
            <w:pPr>
              <w:pStyle w:val="736"/>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10</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rPr>
              <w:t xml:space="preserve">240</w:t>
            </w:r>
            <w:r>
              <w:rPr>
                <w:lang w:val="es-MX"/>
              </w:rPr>
            </w:r>
          </w:p>
        </w:tc>
        <w:tc>
          <w:tcPr>
            <w:tcBorders/>
          </w:tcPr>
          <w:p>
            <w:pPr>
              <w:pStyle w:val="736"/>
              <w:pBdr/>
              <w:spacing/>
              <w:ind/>
              <w:jc w:val="both"/>
              <w:rPr>
                <w:lang w:val="es-MX"/>
              </w:rPr>
            </w:pPr>
            <w:r>
              <w:rPr>
                <w:lang w:val="es-MX" w:bidi="es-MX"/>
              </w:rPr>
            </w:r>
            <w:r>
              <w:rPr>
                <w:lang w:val="es-MX"/>
              </w:rPr>
            </w:r>
          </w:p>
        </w:tc>
      </w:tr>
    </w:tbl>
    <w:p>
      <w:pPr>
        <w:pStyle w:val="734"/>
        <w:pBdr/>
        <w:spacing w:before="160"/>
        <w:ind/>
        <w:jc w:val="both"/>
        <w:rPr>
          <w:lang w:val="es-MX"/>
        </w:rPr>
      </w:pPr>
      <w:r>
        <w:rPr>
          <w:lang w:val="es-MX"/>
        </w:rPr>
        <w:t xml:space="preserve">Esta tabla resume puntos del registro; conservar el archivo digital completo. Anotar unidades y no redondear los tiempos a estas filas para localizar un cruce.</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1320"/>
        <w:gridCol w:w="1320"/>
        <w:gridCol w:w="1320"/>
        <w:gridCol w:w="1320"/>
        <w:gridCol w:w="1320"/>
        <w:gridCol w:w="1320"/>
      </w:tblGrid>
      <w:tr>
        <w:trPr>
          <w:cantSplit/>
          <w:tblHeader/>
        </w:trPr>
        <w:tc>
          <w:tcPr>
            <w:shd w:val="clear" w:color="auto" w:fill="4e2891"/>
            <w:tcBorders/>
          </w:tcPr>
          <w:p>
            <w:pPr>
              <w:pStyle w:val="736"/>
              <w:keepNext w:val="true"/>
              <w:pBdr/>
              <w:spacing/>
              <w:ind/>
              <w:jc w:val="both"/>
              <w:rPr>
                <w:lang w:val="es-MX"/>
              </w:rPr>
            </w:pPr>
            <w:r>
              <w:rPr>
                <w:b/>
                <w:color w:val="ffffff"/>
                <w:lang w:val="es-MX"/>
              </w:rPr>
              <w:t xml:space="preserve">y₀</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y_f</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y₁₀</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y₉₀</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Banda final inferior–superior</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Duración registrada</w:t>
            </w:r>
            <w:r>
              <w:rPr>
                <w:lang w:val="es-MX"/>
              </w:rPr>
            </w:r>
          </w:p>
        </w:tc>
      </w:tr>
      <w:tr>
        <w:trPr>
          <w:cantSplit/>
          <w:trHeight w:val="454"/>
        </w:trPr>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bookmarkEnd w:id="32"/>
            <w:r>
              <w:rPr>
                <w:lang w:val="es-MX"/>
              </w:rPr>
            </w:r>
          </w:p>
        </w:tc>
      </w:tr>
    </w:tbl>
    <w:p>
      <w:pPr>
        <w:pStyle w:val="747"/>
        <w:pBdr/>
        <w:spacing/>
        <w:ind/>
        <w:jc w:val="both"/>
        <w:rPr>
          <w:lang w:val="es-MX"/>
        </w:rPr>
      </w:pPr>
      <w:r>
        <w:rPr>
          <w:lang w:val="es-MX" w:bidi="es-MX"/>
        </w:rPr>
      </w:r>
      <w:bookmarkStart w:id="33" w:name="resultados-de-las-cuatro-transferencias"/>
      <w:r>
        <w:rPr>
          <w:lang w:val="es-MX"/>
        </w:rPr>
        <w:t xml:space="preserve">Resultados de las cuatro transferencias</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1584"/>
        <w:gridCol w:w="1584"/>
        <w:gridCol w:w="1584"/>
        <w:gridCol w:w="1584"/>
        <w:gridCol w:w="1584"/>
      </w:tblGrid>
      <w:tr>
        <w:trPr>
          <w:cantSplit/>
          <w:tblHeader/>
        </w:trPr>
        <w:tc>
          <w:tcPr>
            <w:shd w:val="clear" w:color="auto" w:fill="4e2891"/>
            <w:tcBorders/>
          </w:tcPr>
          <w:p>
            <w:pPr>
              <w:pStyle w:val="736"/>
              <w:keepNext w:val="true"/>
              <w:pBdr/>
              <w:spacing/>
              <w:ind/>
              <w:jc w:val="both"/>
              <w:rPr>
                <w:lang w:val="es-MX"/>
              </w:rPr>
            </w:pPr>
            <w:r>
              <w:rPr>
                <w:b/>
                <w:color w:val="ffffff"/>
                <w:lang w:val="es-MX"/>
              </w:rPr>
              <w:t xml:space="preserve">Ensayo e ID de sonda</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t₁₀ [s]</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t₉₀ [s]</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t₁₀–₉₀ [s]</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Estabilización [s] o motivo de no cálculo</w:t>
            </w:r>
            <w:r>
              <w:rPr>
                <w:lang w:val="es-MX"/>
              </w:rPr>
            </w:r>
          </w:p>
        </w:tc>
      </w:tr>
      <w:tr>
        <w:trPr>
          <w:cantSplit/>
          <w:trHeight w:val="454"/>
        </w:trPr>
        <w:tc>
          <w:tcPr>
            <w:tcBorders/>
          </w:tcPr>
          <w:p>
            <w:pPr>
              <w:pStyle w:val="736"/>
              <w:keepNext w:val="true"/>
              <w:pBdr/>
              <w:spacing/>
              <w:ind/>
              <w:jc w:val="both"/>
              <w:rPr>
                <w:lang w:val="es-MX"/>
              </w:rPr>
            </w:pPr>
            <w:r>
              <w:rPr>
                <w:lang w:val="es-MX"/>
              </w:rPr>
              <w:t xml:space="preserve">pH 8 → 3 / ID: ______</w:t>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r>
      <w:tr>
        <w:trPr>
          <w:cantSplit/>
          <w:trHeight w:val="454"/>
        </w:trPr>
        <w:tc>
          <w:tcPr>
            <w:tcBorders/>
          </w:tcPr>
          <w:p>
            <w:pPr>
              <w:pStyle w:val="736"/>
              <w:keepNext w:val="true"/>
              <w:pBdr/>
              <w:spacing/>
              <w:ind/>
              <w:jc w:val="both"/>
              <w:rPr>
                <w:lang w:val="es-MX"/>
              </w:rPr>
            </w:pPr>
            <w:r>
              <w:rPr>
                <w:lang w:val="es-MX"/>
              </w:rPr>
              <w:t xml:space="preserve">pH 3 → 8 / ID: ______</w:t>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r>
      <w:tr>
        <w:trPr>
          <w:cantSplit/>
          <w:trHeight w:val="454"/>
        </w:trPr>
        <w:tc>
          <w:tcPr>
            <w:tcBorders/>
          </w:tcPr>
          <w:p>
            <w:pPr>
              <w:pStyle w:val="736"/>
              <w:keepNext w:val="true"/>
              <w:pBdr/>
              <w:spacing/>
              <w:ind/>
              <w:jc w:val="both"/>
              <w:rPr>
                <w:lang w:val="es-MX"/>
              </w:rPr>
            </w:pPr>
            <w:r>
              <w:rPr>
                <w:lang w:val="es-MX"/>
              </w:rPr>
              <w:t xml:space="preserve">O₂ aire → N₂ / ID: ______</w:t>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c>
          <w:tcPr>
            <w:tcBorders/>
          </w:tcPr>
          <w:p>
            <w:pPr>
              <w:pStyle w:val="736"/>
              <w:keepNext w:val="true"/>
              <w:pBdr/>
              <w:spacing/>
              <w:ind/>
              <w:jc w:val="both"/>
              <w:rPr>
                <w:lang w:val="es-MX"/>
              </w:rPr>
            </w:pPr>
            <w:r>
              <w:rPr>
                <w:lang w:val="es-MX" w:bidi="es-MX"/>
              </w:rPr>
            </w:r>
            <w:r>
              <w:rPr>
                <w:lang w:val="es-MX"/>
              </w:rPr>
            </w:r>
          </w:p>
        </w:tc>
      </w:tr>
      <w:tr>
        <w:trPr>
          <w:cantSplit/>
          <w:trHeight w:val="454"/>
        </w:trPr>
        <w:tc>
          <w:tcPr>
            <w:tcBorders/>
          </w:tcPr>
          <w:p>
            <w:pPr>
              <w:pStyle w:val="736"/>
              <w:pBdr/>
              <w:spacing/>
              <w:ind/>
              <w:jc w:val="both"/>
              <w:rPr>
                <w:lang w:val="es-MX"/>
              </w:rPr>
            </w:pPr>
            <w:r>
              <w:rPr>
                <w:lang w:val="es-MX"/>
              </w:rPr>
              <w:t xml:space="preserve">O₂ N₂ → aire / ID: ______</w:t>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c>
          <w:tcPr>
            <w:tcBorders/>
          </w:tcPr>
          <w:p>
            <w:pPr>
              <w:pStyle w:val="736"/>
              <w:pBdr/>
              <w:spacing/>
              <w:ind/>
              <w:jc w:val="both"/>
              <w:rPr>
                <w:lang w:val="es-MX"/>
              </w:rPr>
            </w:pPr>
            <w:r>
              <w:rPr>
                <w:lang w:val="es-MX" w:bidi="es-MX"/>
              </w:rPr>
            </w:r>
            <w:r>
              <w:rPr>
                <w:lang w:val="es-MX"/>
              </w:rPr>
            </w:r>
          </w:p>
        </w:tc>
      </w:tr>
    </w:tbl>
    <w:p>
      <w:pPr>
        <w:pStyle w:val="734"/>
        <w:pBdr/>
        <w:spacing w:before="160"/>
        <w:ind/>
        <w:jc w:val="both"/>
        <w:rPr>
          <w:lang w:val="es-MX"/>
        </w:rPr>
      </w:pPr>
      <w:r>
        <w:rPr>
          <w:b/>
          <w:bCs/>
          <w:lang w:val="es-MX"/>
        </w:rPr>
        <w:t xml:space="preserve">Incidentes, incertidumbre de t₀, datos faltantes e interpretación:</w:t>
      </w:r>
      <w:r>
        <w:rPr>
          <w:lang w:val="es-MX"/>
        </w:rPr>
        <w:t xml:space="preserve"> </w:t>
      </w:r>
      <w:r>
        <w:rPr>
          <w:lang w:val="es-MX"/>
        </w:rPr>
        <w:t xml:space="preserve">____________________</w:t>
      </w:r>
      <w:bookmarkEnd w:id="33"/>
      <w:r>
        <w:rPr>
          <w:lang w:val="es-MX" w:bidi="es-MX"/>
        </w:rPr>
      </w:r>
      <w:bookmarkEnd w:id="34"/>
      <w:r>
        <w:rPr>
          <w:lang w:val="es-MX" w:bidi="es-MX"/>
        </w:rPr>
      </w:r>
      <w:r>
        <w:rPr>
          <w:lang w:val="es-MX"/>
        </w:rPr>
      </w:r>
    </w:p>
    <w:p>
      <w:pPr>
        <w:pStyle w:val="746"/>
        <w:pageBreakBefore w:val="true"/>
        <w:pBdr/>
        <w:spacing/>
        <w:ind/>
        <w:jc w:val="both"/>
        <w:rPr>
          <w:lang w:val="es-MX"/>
        </w:rPr>
      </w:pPr>
      <w:r>
        <w:rPr>
          <w:lang w:val="es-MX" w:bidi="es-MX"/>
        </w:rPr>
      </w:r>
      <w:bookmarkStart w:id="49" w:name="anexo-para-el-instructor"/>
      <w:r>
        <w:rPr>
          <w:lang w:val="es-MX"/>
        </w:rPr>
        <w:t xml:space="preserve">Anexo para el instructor</w:t>
      </w:r>
      <w:r>
        <w:rPr>
          <w:lang w:val="es-MX"/>
        </w:rPr>
      </w:r>
    </w:p>
    <w:p>
      <w:pPr>
        <w:pStyle w:val="747"/>
        <w:pBdr/>
        <w:spacing/>
        <w:ind/>
        <w:jc w:val="both"/>
        <w:rPr>
          <w:lang w:val="es-MX"/>
        </w:rPr>
      </w:pPr>
      <w:r>
        <w:rPr>
          <w:lang w:val="es-MX" w:bidi="es-MX"/>
        </w:rPr>
      </w:r>
      <w:bookmarkStart w:id="35" w:name="a.-preparar-antes-de-los-equipos"/>
      <w:r>
        <w:rPr>
          <w:lang w:val="es-MX"/>
        </w:rPr>
        <w:t xml:space="preserve">A. Preparar antes de los equipos</w:t>
      </w:r>
      <w:r>
        <w:rPr>
          <w:lang w:val="es-MX"/>
        </w:rPr>
      </w:r>
    </w:p>
    <w:p>
      <w:pPr>
        <w:pStyle w:val="735"/>
        <w:pBdr/>
        <w:spacing/>
        <w:ind/>
        <w:jc w:val="both"/>
        <w:rPr>
          <w:lang w:val="es-MX"/>
        </w:rPr>
      </w:pPr>
      <w:r>
        <w:rPr>
          <w:lang w:val="es-MX"/>
        </w:rPr>
        <w:t xml:space="preserve">Preparar los cuatro medios y verificar las dos sondas con anticipación</w:t>
      </w:r>
      <w:r>
        <w:rPr>
          <w:lang w:val="es-MX"/>
        </w:rPr>
        <w:t xml:space="preserve">. La llegada del nitrógeno no debe ser parte del tiempo de 45 minutos. Probar burbujeo, mezcla, temperatura y adquisición. Tener etiquetas, fichas, calculadora y acceso al registro exportado. Confirmar que las salidas automáticas estén en un estado seguro.</w:t>
      </w:r>
      <w:r>
        <w:rPr>
          <w:lang w:val="es-MX"/>
        </w:rPr>
      </w:r>
    </w:p>
    <w:p>
      <w:pPr>
        <w:pStyle w:val="734"/>
        <w:pBdr/>
        <w:spacing/>
        <w:ind/>
        <w:jc w:val="both"/>
        <w:rPr>
          <w:lang w:val="es-MX"/>
        </w:rPr>
      </w:pPr>
      <w:r>
        <w:rPr>
          <w:lang w:val="es-MX"/>
        </w:rPr>
        <w:t xml:space="preserve">Los participantes deben identificar las sondas por sí mi</w:t>
      </w:r>
      <w:r>
        <w:rPr>
          <w:lang w:val="es-MX"/>
        </w:rPr>
        <w:t xml:space="preserve">smos. Dejar accesibles las etiquetas y documentos existentes; no proporcionarles un modelo supuesto. Si no es posible identificar la tecnología, el informe puede quedar con “no disponible”, pero debe conservar un ID que permita reconocer la sonda ensayada.</w:t>
      </w:r>
      <w:r>
        <w:rPr>
          <w:lang w:val="es-MX"/>
        </w:rPr>
      </w:r>
    </w:p>
    <w:p>
      <w:pPr>
        <w:pStyle w:val="734"/>
        <w:pBdr/>
        <w:spacing/>
        <w:ind/>
        <w:jc w:val="both"/>
        <w:rPr>
          <w:lang w:val="es-MX"/>
        </w:rPr>
      </w:pPr>
      <w:r>
        <w:rPr>
          <w:lang w:val="es-MX"/>
        </w:rPr>
        <w:t xml:space="preserve">Los buffers</w:t>
      </w:r>
      <w:r>
        <w:rPr>
          <w:lang w:val="es-MX"/>
        </w:rPr>
        <w:t xml:space="preserve"> </w:t>
      </w:r>
      <w:r>
        <w:rPr>
          <w:b/>
          <w:bCs/>
          <w:lang w:val="es-MX"/>
        </w:rPr>
        <w:t xml:space="preserve">pH 8 y pH 3</w:t>
      </w:r>
      <w:r>
        <w:rPr>
          <w:lang w:val="es-MX"/>
        </w:rPr>
        <w:t xml:space="preserve"> </w:t>
      </w:r>
      <w:r>
        <w:rPr>
          <w:lang w:val="es-MX"/>
        </w:rPr>
        <w:t xml:space="preserve">corresponden al montaje confirmado para el taller. No están confirmados los valores nominales de los buffers del piloto. La lectura histórica no demuestra por sí sola qué buffer se usó.</w:t>
      </w:r>
      <w:bookmarkEnd w:id="35"/>
      <w:r>
        <w:rPr>
          <w:lang w:val="es-MX" w:bidi="es-MX"/>
        </w:rPr>
      </w:r>
      <w:r>
        <w:rPr>
          <w:lang w:val="es-MX"/>
        </w:rPr>
      </w:r>
    </w:p>
    <w:p>
      <w:pPr>
        <w:pStyle w:val="747"/>
        <w:pBdr/>
        <w:spacing/>
        <w:ind/>
        <w:jc w:val="both"/>
        <w:rPr>
          <w:lang w:val="es-MX"/>
        </w:rPr>
      </w:pPr>
      <w:r>
        <w:rPr>
          <w:lang w:val="es-MX" w:bidi="es-MX"/>
        </w:rPr>
      </w:r>
      <w:bookmarkStart w:id="39" w:name="Xfa0f18e5a18850689e6bcbe98db006f80e1dbe9"/>
      <w:r>
        <w:rPr>
          <w:lang w:val="es-MX"/>
        </w:rPr>
        <w:t xml:space="preserve">B. Qué contiene el archivo del 14 de octubre de 2026</w:t>
      </w:r>
      <w:r>
        <w:rPr>
          <w:lang w:val="es-MX"/>
        </w:rPr>
      </w:r>
    </w:p>
    <w:p>
      <w:pPr>
        <w:pStyle w:val="735"/>
        <w:pBdr/>
        <w:spacing/>
        <w:ind/>
        <w:jc w:val="both"/>
        <w:rPr>
          <w:lang w:val="es-MX"/>
        </w:rPr>
      </w:pPr>
      <w:r>
        <w:rPr>
          <w:rStyle w:val="777"/>
          <w:lang w:val="es-MX"/>
        </w:rPr>
        <w:t xml:space="preserve">B2 Respuesta electrodos.xlsx</w:t>
      </w:r>
      <w:r>
        <w:rPr>
          <w:lang w:val="es-MX"/>
        </w:rPr>
        <w:t xml:space="preserve"> </w:t>
      </w:r>
      <w:r>
        <w:rPr>
          <w:lang w:val="es-MX"/>
        </w:rPr>
        <w:t xml:space="preserve">contiene las hojas</w:t>
      </w:r>
      <w:r>
        <w:rPr>
          <w:lang w:val="es-MX"/>
        </w:rPr>
        <w:t xml:space="preserve"> </w:t>
      </w:r>
      <w:r>
        <w:rPr>
          <w:b/>
          <w:bCs/>
          <w:lang w:val="es-MX"/>
        </w:rPr>
        <w:t xml:space="preserve">pH</w:t>
      </w:r>
      <w:r>
        <w:rPr>
          <w:lang w:val="es-MX"/>
        </w:rPr>
        <w:t xml:space="preserve"> </w:t>
      </w:r>
      <w:r>
        <w:rPr>
          <w:lang w:val="es-MX"/>
        </w:rPr>
        <w:t xml:space="preserve">y</w:t>
      </w:r>
      <w:r>
        <w:rPr>
          <w:lang w:val="es-MX"/>
        </w:rPr>
        <w:t xml:space="preserve"> </w:t>
      </w:r>
      <w:r>
        <w:rPr>
          <w:b/>
          <w:bCs/>
          <w:lang w:val="es-MX"/>
        </w:rPr>
        <w:t xml:space="preserve">OD</w:t>
      </w:r>
      <w:r>
        <w:rPr>
          <w:lang w:val="es-MX"/>
        </w:rPr>
        <w:t xml:space="preserve">, con registros independientes. No sumar sus tiempos ni asumir continuidad entre ellas. La hoja pH abarca unos 142 min y la hoja OD unos 19 min. El intervalo mediano es aproximadamente</w:t>
      </w:r>
      <w:r>
        <w:rPr>
          <w:lang w:val="es-MX"/>
        </w:rPr>
        <w:t xml:space="preserve"> </w:t>
      </w:r>
      <w:r>
        <w:rPr>
          <w:b/>
          <w:bCs/>
          <w:lang w:val="es-MX"/>
        </w:rPr>
        <w:t xml:space="preserve">1.01 s</w:t>
      </w:r>
      <w:r>
        <w:rPr>
          <w:lang w:val="es-MX"/>
        </w:rPr>
        <w:t xml:space="preserve">.</w:t>
      </w:r>
      <w:r>
        <w:rPr>
          <w:lang w:val="es-MX"/>
        </w:rPr>
      </w:r>
    </w:p>
    <w:p>
      <w:pPr>
        <w:pStyle w:val="775"/>
        <w:keepNext w:val="true"/>
        <w:pBdr/>
        <w:spacing/>
        <w:ind/>
        <w:jc w:val="center"/>
        <w:rPr>
          <w:lang w:val="es-MX"/>
        </w:rPr>
      </w:pPr>
      <w:r>
        <w:rPr>
          <w:lang w:val="es-MX"/>
        </w:rPr>
        <mc:AlternateContent>
          <mc:Choice Requires="wpg">
            <w:drawing>
              <wp:inline xmlns:wp="http://schemas.openxmlformats.org/drawingml/2006/wordprocessingDrawing" distT="0" distB="0" distL="0" distR="0">
                <wp:extent cx="5040000" cy="2820549"/>
                <wp:effectExtent l="0" t="0" r="0" b="0"/>
                <wp:docPr id="5" name="Picture" descr="Registros completos de las hojas pH y OD del piloto; cada eje temporal comienza en su propia hoja"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descr="../figuras/02_piloto_completo.png"/>
                        <pic:cNvPicPr>
                          <a:picLocks noChangeAspect="1" noChangeArrowheads="1"/>
                        </pic:cNvPicPr>
                        <pic:nvPr/>
                      </pic:nvPicPr>
                      <pic:blipFill rotWithShape="1">
                        <a:blip r:embed="rId13"/>
                        <a:stretch/>
                      </pic:blipFill>
                      <pic:spPr bwMode="auto">
                        <a:xfrm>
                          <a:off x="0" y="0"/>
                          <a:ext cx="5040000" cy="282054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6.85pt;height:222.09pt;mso-wrap-distance-left:0.00pt;mso-wrap-distance-top:0.00pt;mso-wrap-distance-right:0.00pt;mso-wrap-distance-bottom:0.00pt;z-index:1;" stroked="f" strokeweight="0.75pt">
                <v:imagedata r:id="rId13" o:title=""/>
                <o:lock v:ext="edit" rotation="t"/>
              </v:shape>
            </w:pict>
          </mc:Fallback>
        </mc:AlternateContent>
      </w:r>
      <w:r>
        <w:rPr>
          <w:lang w:val="es-MX"/>
        </w:rPr>
      </w:r>
    </w:p>
    <w:p>
      <w:pPr>
        <w:pStyle w:val="773"/>
        <w:keepNext w:val="false"/>
        <w:pBdr/>
        <w:spacing/>
        <w:ind/>
        <w:jc w:val="center"/>
        <w:rPr>
          <w:lang w:val="es-MX"/>
        </w:rPr>
      </w:pPr>
      <w:r>
        <w:rPr>
          <w:lang w:val="es-MX"/>
        </w:rPr>
        <w:t xml:space="preserve">Registros completos de las hojas pH y OD del piloto; cada eje temporal comienza en su propia hoja</w:t>
      </w:r>
      <w:r>
        <w:rPr>
          <w:lang w:val="es-MX"/>
        </w:rPr>
      </w:r>
    </w:p>
    <w:p>
      <w:pPr>
        <w:pStyle w:val="734"/>
        <w:pBdr/>
        <w:spacing/>
        <w:ind/>
        <w:jc w:val="both"/>
        <w:rPr>
          <w:lang w:val="es-MX"/>
        </w:rPr>
      </w:pPr>
      <w:r>
        <w:rPr>
          <w:lang w:val="es-MX"/>
        </w:rPr>
        <w:t xml:space="preserve">Se utiliza</w:t>
      </w:r>
      <w:r>
        <w:rPr>
          <w:lang w:val="es-MX"/>
        </w:rPr>
        <w:t xml:space="preserve"> </w:t>
      </w:r>
      <w:r>
        <w:rPr>
          <w:rStyle w:val="777"/>
          <w:lang w:val="es-MX"/>
        </w:rPr>
        <w:t xml:space="preserve">ProcessTime</w:t>
      </w:r>
      <w:r>
        <w:rPr>
          <w:lang w:val="es-MX"/>
        </w:rPr>
        <w:t xml:space="preserve">, expresado originalmente en horas, para reconstruir el tiempo transcurrido con resolución subsegundo. Hay marcas de reloj repetidas al final de las hojas. En pH también</w:t>
      </w:r>
      <w:r>
        <w:rPr>
          <w:lang w:val="es-MX"/>
        </w:rPr>
        <w:t xml:space="preserve"> hay 15 filas con señales faltantes, cinco puntos con ambas señales en cero y un intervalo de unos 17 s sin muestreo; los ceros simultáneos se marcan como posibles artefactos y no se interpretan como transferencias. Los originales se conservan en el Excel.</w:t>
      </w:r>
      <w:r>
        <w:rPr>
          <w:lang w:val="es-MX"/>
        </w:rPr>
      </w:r>
    </w:p>
    <w:p>
      <w:pPr>
        <w:pStyle w:val="734"/>
        <w:pBdr/>
        <w:spacing/>
        <w:ind/>
        <w:jc w:val="both"/>
        <w:rPr>
          <w:lang w:val="es-MX"/>
        </w:rPr>
      </w:pPr>
      <w:r>
        <w:rPr>
          <w:lang w:val="es-MX"/>
        </w:rPr>
        <w:t xml:space="preserve">El archivo no registra eventos de inmersión, gases, agitación, temperatura de los vasos, identidad de buffers ni modelo/serie de sondas. El setpoint de pH que aparece en la hoja pH no identifica la solución del vaso. Por eso</w:t>
      </w:r>
      <w:r>
        <w:rPr>
          <w:lang w:val="es-MX"/>
        </w:rPr>
        <w:t xml:space="preserve"> </w:t>
      </w:r>
      <w:r>
        <w:rPr>
          <w:b/>
          <w:bCs/>
          <w:lang w:val="es-MX"/>
        </w:rPr>
        <w:t xml:space="preserve">no permite obtener tiempos intrínsecos certificados</w:t>
      </w:r>
      <w:r>
        <w:rPr>
          <w:lang w:val="es-MX"/>
        </w:rPr>
        <w:t xml:space="preserve"> </w:t>
      </w:r>
      <w:r>
        <w:rPr>
          <w:lang w:val="es-MX"/>
        </w:rPr>
        <w:t xml:space="preserve">ni verificar todo el procedimiento propuesto.</w:t>
      </w:r>
      <w:bookmarkEnd w:id="39"/>
      <w:r>
        <w:rPr>
          <w:lang w:val="es-MX" w:bidi="es-MX"/>
        </w:rPr>
      </w:r>
      <w:r>
        <w:rPr>
          <w:lang w:val="es-MX"/>
        </w:rPr>
      </w:r>
    </w:p>
    <w:p>
      <w:pPr>
        <w:pStyle w:val="747"/>
        <w:pBdr/>
        <w:spacing/>
        <w:ind/>
        <w:jc w:val="both"/>
        <w:rPr>
          <w:lang w:val="es-MX"/>
        </w:rPr>
      </w:pPr>
      <w:r>
        <w:rPr>
          <w:lang w:val="es-MX" w:bidi="es-MX"/>
        </w:rPr>
      </w:r>
      <w:bookmarkStart w:id="43" w:name="c.-qué-tramos-son-útiles-y-cuáles-no"/>
      <w:r>
        <w:rPr>
          <w:lang w:val="es-MX"/>
        </w:rPr>
        <w:t xml:space="preserve">C. Qué tramos son útiles y cuáles no</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2640"/>
        <w:gridCol w:w="2640"/>
        <w:gridCol w:w="2640"/>
      </w:tblGrid>
      <w:tr>
        <w:trPr>
          <w:cantSplit/>
          <w:tblHeader/>
        </w:trPr>
        <w:tc>
          <w:tcPr>
            <w:shd w:val="clear" w:color="auto" w:fill="4e2891"/>
            <w:tcBorders/>
          </w:tcPr>
          <w:p>
            <w:pPr>
              <w:pStyle w:val="736"/>
              <w:keepNext w:val="true"/>
              <w:pBdr/>
              <w:spacing/>
              <w:ind/>
              <w:jc w:val="both"/>
              <w:rPr>
                <w:lang w:val="es-MX"/>
              </w:rPr>
            </w:pPr>
            <w:r>
              <w:rPr>
                <w:b/>
                <w:color w:val="ffffff"/>
                <w:lang w:val="es-MX"/>
              </w:rPr>
              <w:t xml:space="preserve">Tramo observado</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Lectura de los datos</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Uso en la enseñanza</w:t>
            </w:r>
            <w:r>
              <w:rPr>
                <w:lang w:val="es-MX"/>
              </w:rPr>
            </w:r>
          </w:p>
        </w:tc>
      </w:tr>
      <w:tr>
        <w:trPr>
          <w:cantSplit/>
        </w:trPr>
        <w:tc>
          <w:tcPr>
            <w:tcBorders/>
          </w:tcPr>
          <w:p>
            <w:pPr>
              <w:pStyle w:val="736"/>
              <w:keepNext w:val="true"/>
              <w:pBdr/>
              <w:spacing/>
              <w:ind/>
              <w:jc w:val="both"/>
              <w:rPr>
                <w:lang w:val="es-MX"/>
              </w:rPr>
            </w:pPr>
            <w:r>
              <w:rPr>
                <w:lang w:val="es-MX"/>
              </w:rPr>
              <w:t xml:space="preserve">pH, primer descenso (aprox. 95–160 s)</w:t>
            </w:r>
            <w:r>
              <w:rPr>
                <w:lang w:val="es-MX"/>
              </w:rPr>
            </w:r>
          </w:p>
        </w:tc>
        <w:tc>
          <w:tcPr>
            <w:tcBorders/>
          </w:tcPr>
          <w:p>
            <w:pPr>
              <w:pStyle w:val="736"/>
              <w:keepNext w:val="true"/>
              <w:pBdr/>
              <w:spacing/>
              <w:ind/>
              <w:jc w:val="both"/>
              <w:rPr>
                <w:lang w:val="es-MX"/>
              </w:rPr>
            </w:pPr>
            <w:r>
              <w:rPr>
                <w:lang w:val="es-MX"/>
              </w:rPr>
              <w:t xml:space="preserve">Cambio en varias etapas antes de acercarse a pH 3.3.</w:t>
            </w:r>
            <w:r>
              <w:rPr>
                <w:lang w:val="es-MX"/>
              </w:rPr>
            </w:r>
          </w:p>
        </w:tc>
        <w:tc>
          <w:tcPr>
            <w:tcBorders/>
          </w:tcPr>
          <w:p>
            <w:pPr>
              <w:pStyle w:val="736"/>
              <w:keepNext w:val="true"/>
              <w:pBdr/>
              <w:spacing/>
              <w:ind/>
              <w:jc w:val="both"/>
              <w:rPr>
                <w:lang w:val="es-MX"/>
              </w:rPr>
            </w:pPr>
            <w:r>
              <w:rPr>
                <w:lang w:val="es-MX"/>
              </w:rPr>
              <w:t xml:space="preserve">Mostrar por qué una transferencia o entrada mal definida impide fijar un t₀ confiable.</w:t>
            </w:r>
            <w:r>
              <w:rPr>
                <w:lang w:val="es-MX"/>
              </w:rPr>
            </w:r>
          </w:p>
        </w:tc>
      </w:tr>
      <w:tr>
        <w:trPr>
          <w:cantSplit/>
        </w:trPr>
        <w:tc>
          <w:tcPr>
            <w:tcBorders/>
          </w:tcPr>
          <w:p>
            <w:pPr>
              <w:pStyle w:val="736"/>
              <w:keepNext w:val="true"/>
              <w:pBdr/>
              <w:spacing/>
              <w:ind/>
              <w:jc w:val="both"/>
              <w:rPr>
                <w:lang w:val="es-MX"/>
              </w:rPr>
            </w:pPr>
            <w:r>
              <w:rPr>
                <w:lang w:val="es-MX"/>
              </w:rPr>
              <w:t xml:space="preserve">pH, segundo descenso (aprox. 1204 s)</w:t>
            </w:r>
            <w:r>
              <w:rPr>
                <w:lang w:val="es-MX"/>
              </w:rPr>
            </w:r>
          </w:p>
        </w:tc>
        <w:tc>
          <w:tcPr>
            <w:tcBorders/>
          </w:tcPr>
          <w:p>
            <w:pPr>
              <w:pStyle w:val="736"/>
              <w:keepNext w:val="true"/>
              <w:pBdr/>
              <w:spacing/>
              <w:ind/>
              <w:jc w:val="both"/>
              <w:rPr>
                <w:lang w:val="es-MX"/>
              </w:rPr>
            </w:pPr>
            <w:r>
              <w:rPr>
                <w:lang w:val="es-MX"/>
              </w:rPr>
              <w:t xml:space="preserve">Lectura de alrededor de 6.89 hacia 3.47, con una cola lenta.</w:t>
            </w:r>
            <w:r>
              <w:rPr>
                <w:lang w:val="es-MX"/>
              </w:rPr>
            </w:r>
          </w:p>
        </w:tc>
        <w:tc>
          <w:tcPr>
            <w:tcBorders/>
          </w:tcPr>
          <w:p>
            <w:pPr>
              <w:pStyle w:val="736"/>
              <w:keepNext w:val="true"/>
              <w:pBdr/>
              <w:spacing/>
              <w:ind/>
              <w:jc w:val="both"/>
              <w:rPr>
                <w:lang w:val="es-MX"/>
              </w:rPr>
            </w:pPr>
            <w:r>
              <w:rPr>
                <w:lang w:val="es-MX"/>
              </w:rPr>
              <w:t xml:space="preserve">Ejemplo exploratorio de t₉₀ y estabilización, declarando el inicio inferido.</w:t>
            </w:r>
            <w:r>
              <w:rPr>
                <w:lang w:val="es-MX"/>
              </w:rPr>
            </w:r>
          </w:p>
        </w:tc>
      </w:tr>
      <w:tr>
        <w:trPr>
          <w:cantSplit/>
        </w:trPr>
        <w:tc>
          <w:tcPr>
            <w:tcBorders/>
          </w:tcPr>
          <w:p>
            <w:pPr>
              <w:pStyle w:val="736"/>
              <w:keepNext w:val="true"/>
              <w:pBdr/>
              <w:spacing/>
              <w:ind/>
              <w:jc w:val="both"/>
              <w:rPr>
                <w:lang w:val="es-MX"/>
              </w:rPr>
            </w:pPr>
            <w:r>
              <w:rPr>
                <w:lang w:val="es-MX"/>
              </w:rPr>
              <w:t xml:space="preserve">pH, ascensos y registro prolongado</w:t>
            </w:r>
            <w:r>
              <w:rPr>
                <w:lang w:val="es-MX"/>
              </w:rPr>
            </w:r>
          </w:p>
        </w:tc>
        <w:tc>
          <w:tcPr>
            <w:tcBorders/>
          </w:tcPr>
          <w:p>
            <w:pPr>
              <w:pStyle w:val="736"/>
              <w:keepNext w:val="true"/>
              <w:pBdr/>
              <w:spacing/>
              <w:ind/>
              <w:jc w:val="both"/>
              <w:rPr>
                <w:lang w:val="es-MX"/>
              </w:rPr>
            </w:pPr>
            <w:r>
              <w:rPr>
                <w:lang w:val="es-MX"/>
              </w:rPr>
              <w:t xml:space="preserve">Recuperación lenta y deriva; la señal acaba cerca de 7.9 mucho después.</w:t>
            </w:r>
            <w:r>
              <w:rPr>
                <w:lang w:val="es-MX"/>
              </w:rPr>
            </w:r>
          </w:p>
        </w:tc>
        <w:tc>
          <w:tcPr>
            <w:tcBorders/>
          </w:tcPr>
          <w:p>
            <w:pPr>
              <w:pStyle w:val="736"/>
              <w:keepNext w:val="true"/>
              <w:pBdr/>
              <w:spacing/>
              <w:ind/>
              <w:jc w:val="both"/>
              <w:rPr>
                <w:lang w:val="es-MX"/>
              </w:rPr>
            </w:pPr>
            <w:r>
              <w:rPr>
                <w:lang w:val="es-MX"/>
              </w:rPr>
              <w:t xml:space="preserve">Discutir arrastre, acondicionamiento, cambios de medio y temperatura como posibilidades, no diagnósticos demostrados.</w:t>
            </w:r>
            <w:r>
              <w:rPr>
                <w:lang w:val="es-MX"/>
              </w:rPr>
            </w:r>
          </w:p>
        </w:tc>
      </w:tr>
      <w:tr>
        <w:trPr>
          <w:cantSplit/>
        </w:trPr>
        <w:tc>
          <w:tcPr>
            <w:tcBorders/>
          </w:tcPr>
          <w:p>
            <w:pPr>
              <w:pStyle w:val="736"/>
              <w:keepNext w:val="true"/>
              <w:pBdr/>
              <w:spacing/>
              <w:ind/>
              <w:jc w:val="both"/>
              <w:rPr>
                <w:lang w:val="es-MX"/>
              </w:rPr>
            </w:pPr>
            <w:r>
              <w:rPr>
                <w:lang w:val="es-MX"/>
              </w:rPr>
              <w:t xml:space="preserve">OD, antes de aprox. 836 s</w:t>
            </w:r>
            <w:r>
              <w:rPr>
                <w:lang w:val="es-MX"/>
              </w:rPr>
            </w:r>
          </w:p>
        </w:tc>
        <w:tc>
          <w:tcPr>
            <w:tcBorders/>
          </w:tcPr>
          <w:p>
            <w:pPr>
              <w:pStyle w:val="736"/>
              <w:keepNext w:val="true"/>
              <w:pBdr/>
              <w:spacing/>
              <w:ind/>
              <w:jc w:val="both"/>
              <w:rPr>
                <w:lang w:val="es-MX"/>
              </w:rPr>
            </w:pPr>
            <w:r>
              <w:rPr>
                <w:lang w:val="es-MX"/>
              </w:rPr>
              <w:t xml:space="preserve">Descensos lentos y variaciones con condiciones de entrada desconocidas.</w:t>
            </w:r>
            <w:r>
              <w:rPr>
                <w:lang w:val="es-MX"/>
              </w:rPr>
            </w:r>
          </w:p>
        </w:tc>
        <w:tc>
          <w:tcPr>
            <w:tcBorders/>
          </w:tcPr>
          <w:p>
            <w:pPr>
              <w:pStyle w:val="736"/>
              <w:keepNext w:val="true"/>
              <w:pBdr/>
              <w:spacing/>
              <w:ind/>
              <w:jc w:val="both"/>
              <w:rPr>
                <w:lang w:val="es-MX"/>
              </w:rPr>
            </w:pPr>
            <w:r>
              <w:rPr>
                <w:lang w:val="es-MX"/>
              </w:rPr>
              <w:t xml:space="preserve">No atribuirlos automáticamente al tiempo de la sonda ni a un ensayo aire → N₂ bien ejecutado.</w:t>
            </w:r>
            <w:r>
              <w:rPr>
                <w:lang w:val="es-MX"/>
              </w:rPr>
            </w:r>
          </w:p>
        </w:tc>
      </w:tr>
      <w:tr>
        <w:trPr>
          <w:cantSplit/>
        </w:trPr>
        <w:tc>
          <w:tcPr>
            <w:tcBorders/>
          </w:tcPr>
          <w:p>
            <w:pPr>
              <w:pStyle w:val="736"/>
              <w:pBdr/>
              <w:spacing/>
              <w:ind/>
              <w:jc w:val="both"/>
              <w:rPr>
                <w:lang w:val="es-MX"/>
              </w:rPr>
            </w:pPr>
            <w:r>
              <w:rPr>
                <w:lang w:val="es-MX"/>
              </w:rPr>
              <w:t xml:space="preserve">OD, transición final ascendente</w:t>
            </w:r>
            <w:r>
              <w:rPr>
                <w:lang w:val="es-MX"/>
              </w:rPr>
            </w:r>
          </w:p>
        </w:tc>
        <w:tc>
          <w:tcPr>
            <w:tcBorders/>
          </w:tcPr>
          <w:p>
            <w:pPr>
              <w:pStyle w:val="736"/>
              <w:pBdr/>
              <w:spacing/>
              <w:ind/>
              <w:jc w:val="both"/>
              <w:rPr>
                <w:lang w:val="es-MX"/>
              </w:rPr>
            </w:pPr>
            <w:r>
              <w:rPr>
                <w:lang w:val="es-MX"/>
              </w:rPr>
              <w:t xml:space="preserve">Paso rápido de alrededor de 12.6 a 77.2 % de saturación, con oscilación posterior.</w:t>
            </w:r>
            <w:r>
              <w:rPr>
                <w:lang w:val="es-MX"/>
              </w:rPr>
            </w:r>
          </w:p>
        </w:tc>
        <w:tc>
          <w:tcPr>
            <w:tcBorders/>
          </w:tcPr>
          <w:p>
            <w:pPr>
              <w:pStyle w:val="736"/>
              <w:pBdr/>
              <w:spacing/>
              <w:ind/>
              <w:jc w:val="both"/>
              <w:rPr>
                <w:lang w:val="es-MX"/>
              </w:rPr>
            </w:pPr>
            <w:r>
              <w:rPr>
                <w:lang w:val="es-MX"/>
              </w:rPr>
              <w:t xml:space="preserve">Es el ejemplo más claro para visualizar una respuesta rápida; compatible con pasar de un medio de O₂ bajo a otro mayor.</w:t>
            </w:r>
            <w:r>
              <w:rPr>
                <w:lang w:val="es-MX"/>
              </w:rPr>
            </w:r>
          </w:p>
        </w:tc>
      </w:tr>
    </w:tbl>
    <w:p>
      <w:pPr>
        <w:pStyle w:val="734"/>
        <w:pBdr/>
        <w:spacing w:before="160"/>
        <w:ind/>
        <w:jc w:val="both"/>
        <w:rPr>
          <w:lang w:val="es-MX"/>
        </w:rPr>
      </w:pPr>
      <w:r>
        <w:rPr>
          <w:lang w:val="es-MX"/>
        </w:rPr>
        <w:t xml:space="preserve">Según el relato de la sesión, el N₂ solo estuvo disponible al final. Esto ayuda a contextualizar el ensayo, pero el archivo</w:t>
      </w:r>
      <w:r>
        <w:rPr>
          <w:lang w:val="es-MX"/>
        </w:rPr>
        <w:t xml:space="preserve"> </w:t>
      </w:r>
      <w:r>
        <w:rPr>
          <w:b/>
          <w:bCs/>
          <w:lang w:val="es-MX"/>
        </w:rPr>
        <w:t xml:space="preserve">no marca el momento de su uso</w:t>
      </w:r>
      <w:r>
        <w:rPr>
          <w:lang w:val="es-MX"/>
        </w:rPr>
        <w:t xml:space="preserve">. La transición final es ascendente: no presentarla como un descenso aire → N₂ ni como una medición independiente de los dos sentidos.</w:t>
      </w:r>
      <w:r>
        <w:rPr>
          <w:lang w:val="es-MX"/>
        </w:rPr>
      </w:r>
    </w:p>
    <w:p>
      <w:pPr>
        <w:pStyle w:val="775"/>
        <w:keepNext w:val="true"/>
        <w:pBdr/>
        <w:spacing/>
        <w:ind/>
        <w:jc w:val="center"/>
        <w:rPr>
          <w:lang w:val="es-MX"/>
        </w:rPr>
      </w:pPr>
      <w:r>
        <w:rPr>
          <w:lang w:val="es-MX"/>
        </w:rPr>
        <mc:AlternateContent>
          <mc:Choice Requires="wpg">
            <w:drawing>
              <wp:inline xmlns:wp="http://schemas.openxmlformats.org/drawingml/2006/wordprocessingDrawing" distT="0" distB="0" distL="0" distR="0">
                <wp:extent cx="5040000" cy="1837366"/>
                <wp:effectExtent l="0" t="0" r="0" b="0"/>
                <wp:docPr id="6" name="Picture" descr="Hoja OD: intentos previos y transición final; el inicio señalado se infirió de la señ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figuras/04_OD_intentos.png"/>
                        <pic:cNvPicPr>
                          <a:picLocks noChangeAspect="1" noChangeArrowheads="1"/>
                        </pic:cNvPicPr>
                        <pic:nvPr/>
                      </pic:nvPicPr>
                      <pic:blipFill rotWithShape="1">
                        <a:blip r:embed="rId14"/>
                        <a:stretch/>
                      </pic:blipFill>
                      <pic:spPr bwMode="auto">
                        <a:xfrm>
                          <a:off x="0" y="0"/>
                          <a:ext cx="5040000" cy="18373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96.85pt;height:144.67pt;mso-wrap-distance-left:0.00pt;mso-wrap-distance-top:0.00pt;mso-wrap-distance-right:0.00pt;mso-wrap-distance-bottom:0.00pt;z-index:1;" stroked="f" strokeweight="0.75pt">
                <v:imagedata r:id="rId14" o:title=""/>
                <o:lock v:ext="edit" rotation="t"/>
              </v:shape>
            </w:pict>
          </mc:Fallback>
        </mc:AlternateContent>
      </w:r>
      <w:r>
        <w:rPr>
          <w:lang w:val="es-MX"/>
        </w:rPr>
      </w:r>
    </w:p>
    <w:p>
      <w:pPr>
        <w:pStyle w:val="773"/>
        <w:keepNext w:val="false"/>
        <w:pBdr/>
        <w:spacing/>
        <w:ind/>
        <w:jc w:val="center"/>
        <w:rPr>
          <w:lang w:val="es-MX"/>
        </w:rPr>
      </w:pPr>
      <w:r>
        <w:rPr>
          <w:lang w:val="es-MX"/>
        </w:rPr>
        <w:t xml:space="preserve">Hoja OD: intentos previos y transición final; el inicio señalado se infirió de la señal</w:t>
      </w:r>
      <w:bookmarkEnd w:id="43"/>
      <w:r>
        <w:rPr>
          <w:lang w:val="es-MX" w:bidi="es-MX"/>
        </w:rPr>
      </w:r>
      <w:r>
        <w:rPr>
          <w:lang w:val="es-MX"/>
        </w:rPr>
      </w:r>
    </w:p>
    <w:p>
      <w:pPr>
        <w:pStyle w:val="747"/>
        <w:pBdr/>
        <w:spacing/>
        <w:ind/>
        <w:jc w:val="both"/>
        <w:rPr>
          <w:lang w:val="es-MX"/>
        </w:rPr>
      </w:pPr>
      <w:r>
        <w:rPr>
          <w:lang w:val="es-MX" w:bidi="es-MX"/>
        </w:rPr>
      </w:r>
      <w:bookmarkStart w:id="47" w:name="d.-ejemplos-cuantitativos-exploratorios"/>
      <w:r>
        <w:rPr>
          <w:lang w:val="es-MX"/>
        </w:rPr>
        <w:t xml:space="preserve">D. Ejemplos cuantitativos exploratorios</w:t>
      </w:r>
      <w:r>
        <w:rPr>
          <w:lang w:val="es-MX"/>
        </w:rPr>
      </w:r>
    </w:p>
    <w:p>
      <w:pPr>
        <w:pStyle w:val="735"/>
        <w:pBdr/>
        <w:spacing/>
        <w:ind/>
        <w:jc w:val="both"/>
        <w:rPr>
          <w:lang w:val="es-MX"/>
        </w:rPr>
      </w:pPr>
      <w:r>
        <w:rPr>
          <w:lang w:val="es-MX"/>
        </w:rPr>
        <w:t xml:space="preserve">Los inicios de esta tabla se</w:t>
      </w:r>
      <w:r>
        <w:rPr>
          <w:lang w:val="es-MX"/>
        </w:rPr>
        <w:t xml:space="preserve"> </w:t>
      </w:r>
      <w:r>
        <w:rPr>
          <w:b/>
          <w:bCs/>
          <w:lang w:val="es-MX"/>
        </w:rPr>
        <w:t xml:space="preserve">infieren de las curvas</w:t>
      </w:r>
      <w:r>
        <w:rPr>
          <w:lang w:val="es-MX"/>
        </w:rPr>
        <w:t xml:space="preserve">, no de una marca de transferencia. Se fijaron en 1204.15 s para el segundo descenso de pH y 836.25 s para el cambio final de OD, medidos desde el inicio de cada hoja. Los decimales localizan la muestra usada: no representan exactitud del evento físico.</w:t>
      </w:r>
      <w:r>
        <w:rPr>
          <w:lang w:val="es-MX"/>
        </w:rPr>
      </w:r>
    </w:p>
    <w:p>
      <w:pPr>
        <w:pStyle w:val="775"/>
        <w:keepNext w:val="true"/>
        <w:pBdr/>
        <w:spacing/>
        <w:ind/>
        <w:jc w:val="center"/>
        <w:rPr>
          <w:lang w:val="es-MX"/>
        </w:rPr>
      </w:pPr>
      <w:r>
        <w:rPr>
          <w:lang w:val="es-MX"/>
        </w:rPr>
        <mc:AlternateContent>
          <mc:Choice Requires="wpg">
            <w:drawing>
              <wp:inline xmlns:wp="http://schemas.openxmlformats.org/drawingml/2006/wordprocessingDrawing" distT="0" distB="0" distL="0" distR="0">
                <wp:extent cx="5040000" cy="3309090"/>
                <wp:effectExtent l="0" t="0" r="0" b="0"/>
                <wp:docPr id="7" name="Picture" descr="Ventanas seleccionadas del piloto con banda final y t90 aparente"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descr="../figuras/03_piloto_ventanas.png"/>
                        <pic:cNvPicPr>
                          <a:picLocks noChangeAspect="1" noChangeArrowheads="1"/>
                        </pic:cNvPicPr>
                        <pic:nvPr/>
                      </pic:nvPicPr>
                      <pic:blipFill rotWithShape="1">
                        <a:blip r:embed="rId15"/>
                        <a:stretch/>
                      </pic:blipFill>
                      <pic:spPr bwMode="auto">
                        <a:xfrm>
                          <a:off x="0" y="0"/>
                          <a:ext cx="5040000" cy="330909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85pt;height:260.56pt;mso-wrap-distance-left:0.00pt;mso-wrap-distance-top:0.00pt;mso-wrap-distance-right:0.00pt;mso-wrap-distance-bottom:0.00pt;z-index:1;" stroked="f" strokeweight="0.75pt">
                <v:imagedata r:id="rId15" o:title=""/>
                <o:lock v:ext="edit" rotation="t"/>
              </v:shape>
            </w:pict>
          </mc:Fallback>
        </mc:AlternateContent>
      </w:r>
      <w:r>
        <w:rPr>
          <w:lang w:val="es-MX"/>
        </w:rPr>
      </w:r>
    </w:p>
    <w:p>
      <w:pPr>
        <w:pStyle w:val="773"/>
        <w:keepNext w:val="false"/>
        <w:pBdr/>
        <w:spacing/>
        <w:ind/>
        <w:jc w:val="center"/>
        <w:rPr>
          <w:lang w:val="es-MX"/>
        </w:rPr>
      </w:pPr>
      <w:r>
        <w:rPr>
          <w:lang w:val="es-MX"/>
        </w:rPr>
        <w:t xml:space="preserve">Ventanas seleccionadas del piloto con banda final y t90 aparente</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1584"/>
        <w:gridCol w:w="1584"/>
        <w:gridCol w:w="1584"/>
        <w:gridCol w:w="1584"/>
        <w:gridCol w:w="1584"/>
      </w:tblGrid>
      <w:tr>
        <w:trPr>
          <w:cantSplit/>
          <w:tblHeader/>
        </w:trPr>
        <w:tc>
          <w:tcPr>
            <w:shd w:val="clear" w:color="auto" w:fill="4e2891"/>
            <w:tcBorders/>
          </w:tcPr>
          <w:p>
            <w:pPr>
              <w:pStyle w:val="736"/>
              <w:keepNext w:val="true"/>
              <w:pBdr/>
              <w:spacing/>
              <w:ind/>
              <w:jc w:val="both"/>
              <w:rPr>
                <w:lang w:val="es-MX"/>
              </w:rPr>
            </w:pPr>
            <w:r>
              <w:rPr>
                <w:b/>
                <w:color w:val="ffffff"/>
                <w:lang w:val="es-MX"/>
              </w:rPr>
              <w:t xml:space="preserve">Ventana ilustrativa</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Lectura inicial → final</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t₉₀ aparente [s]</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t₁₀–₉₀ [s]</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Estabilización aparente [s]</w:t>
            </w:r>
            <w:r>
              <w:rPr>
                <w:lang w:val="es-MX"/>
              </w:rPr>
            </w:r>
          </w:p>
        </w:tc>
      </w:tr>
      <w:tr>
        <w:trPr>
          <w:cantSplit/>
        </w:trPr>
        <w:tc>
          <w:tcPr>
            <w:tcBorders/>
          </w:tcPr>
          <w:p>
            <w:pPr>
              <w:pStyle w:val="736"/>
              <w:keepNext w:val="true"/>
              <w:pBdr/>
              <w:spacing/>
              <w:ind/>
              <w:jc w:val="both"/>
              <w:rPr>
                <w:lang w:val="es-MX"/>
              </w:rPr>
            </w:pPr>
            <w:r>
              <w:rPr>
                <w:lang w:val="es-MX"/>
              </w:rPr>
              <w:t xml:space="preserve">pH, segundo descenso</w:t>
            </w:r>
            <w:r>
              <w:rPr>
                <w:lang w:val="es-MX"/>
              </w:rPr>
            </w:r>
          </w:p>
        </w:tc>
        <w:tc>
          <w:tcPr>
            <w:tcBorders/>
          </w:tcPr>
          <w:p>
            <w:pPr>
              <w:pStyle w:val="736"/>
              <w:keepNext w:val="true"/>
              <w:pBdr/>
              <w:spacing/>
              <w:ind/>
              <w:jc w:val="both"/>
              <w:rPr>
                <w:lang w:val="es-MX"/>
              </w:rPr>
            </w:pPr>
            <w:r>
              <w:rPr>
                <w:lang w:val="es-MX"/>
              </w:rPr>
              <w:t xml:space="preserve">6.89 → 3.47</w:t>
            </w:r>
            <w:r>
              <w:rPr>
                <w:lang w:val="es-MX"/>
              </w:rPr>
            </w:r>
          </w:p>
        </w:tc>
        <w:tc>
          <w:tcPr>
            <w:tcBorders/>
          </w:tcPr>
          <w:p>
            <w:pPr>
              <w:pStyle w:val="736"/>
              <w:keepNext w:val="true"/>
              <w:pBdr/>
              <w:spacing/>
              <w:ind/>
              <w:jc w:val="both"/>
              <w:rPr>
                <w:lang w:val="es-MX"/>
              </w:rPr>
            </w:pPr>
            <w:r>
              <w:rPr>
                <w:lang w:val="es-MX"/>
              </w:rPr>
              <w:t xml:space="preserve">50.8</w:t>
            </w:r>
            <w:r>
              <w:rPr>
                <w:lang w:val="es-MX"/>
              </w:rPr>
            </w:r>
          </w:p>
        </w:tc>
        <w:tc>
          <w:tcPr>
            <w:tcBorders/>
          </w:tcPr>
          <w:p>
            <w:pPr>
              <w:pStyle w:val="736"/>
              <w:keepNext w:val="true"/>
              <w:pBdr/>
              <w:spacing/>
              <w:ind/>
              <w:jc w:val="both"/>
              <w:rPr>
                <w:lang w:val="es-MX"/>
              </w:rPr>
            </w:pPr>
            <w:r>
              <w:rPr>
                <w:lang w:val="es-MX"/>
              </w:rPr>
              <w:t xml:space="preserve">50.6</w:t>
            </w:r>
            <w:r>
              <w:rPr>
                <w:lang w:val="es-MX"/>
              </w:rPr>
            </w:r>
          </w:p>
        </w:tc>
        <w:tc>
          <w:tcPr>
            <w:tcBorders/>
          </w:tcPr>
          <w:p>
            <w:pPr>
              <w:pStyle w:val="736"/>
              <w:keepNext w:val="true"/>
              <w:pBdr/>
              <w:spacing/>
              <w:ind/>
              <w:jc w:val="both"/>
              <w:rPr>
                <w:lang w:val="es-MX"/>
              </w:rPr>
            </w:pPr>
            <w:r>
              <w:rPr>
                <w:lang w:val="es-MX"/>
              </w:rPr>
              <w:t xml:space="preserve">149.2</w:t>
            </w:r>
            <w:r>
              <w:rPr>
                <w:lang w:val="es-MX"/>
              </w:rPr>
            </w:r>
          </w:p>
        </w:tc>
      </w:tr>
      <w:tr>
        <w:trPr>
          <w:cantSplit/>
        </w:trPr>
        <w:tc>
          <w:tcPr>
            <w:tcBorders/>
          </w:tcPr>
          <w:p>
            <w:pPr>
              <w:pStyle w:val="736"/>
              <w:pBdr/>
              <w:spacing/>
              <w:ind/>
              <w:jc w:val="both"/>
              <w:rPr>
                <w:lang w:val="es-MX"/>
              </w:rPr>
            </w:pPr>
            <w:r>
              <w:rPr>
                <w:lang w:val="es-MX"/>
              </w:rPr>
              <w:t xml:space="preserve">OD, cambio final ascendente</w:t>
            </w:r>
            <w:r>
              <w:rPr>
                <w:lang w:val="es-MX"/>
              </w:rPr>
            </w:r>
          </w:p>
        </w:tc>
        <w:tc>
          <w:tcPr>
            <w:tcBorders/>
          </w:tcPr>
          <w:p>
            <w:pPr>
              <w:pStyle w:val="736"/>
              <w:pBdr/>
              <w:spacing/>
              <w:ind/>
              <w:jc w:val="both"/>
              <w:rPr>
                <w:lang w:val="es-MX"/>
              </w:rPr>
            </w:pPr>
            <w:r>
              <w:rPr>
                <w:lang w:val="es-MX"/>
              </w:rPr>
              <w:t xml:space="preserve">12.64 → 77.22 %</w:t>
            </w:r>
            <w:r>
              <w:rPr>
                <w:lang w:val="es-MX"/>
              </w:rPr>
            </w:r>
          </w:p>
        </w:tc>
        <w:tc>
          <w:tcPr>
            <w:tcBorders/>
          </w:tcPr>
          <w:p>
            <w:pPr>
              <w:pStyle w:val="736"/>
              <w:pBdr/>
              <w:spacing/>
              <w:ind/>
              <w:jc w:val="both"/>
              <w:rPr>
                <w:lang w:val="es-MX"/>
              </w:rPr>
            </w:pPr>
            <w:r>
              <w:rPr>
                <w:lang w:val="es-MX"/>
              </w:rPr>
              <w:t xml:space="preserve">8.3</w:t>
            </w:r>
            <w:r>
              <w:rPr>
                <w:lang w:val="es-MX"/>
              </w:rPr>
            </w:r>
          </w:p>
        </w:tc>
        <w:tc>
          <w:tcPr>
            <w:tcBorders/>
          </w:tcPr>
          <w:p>
            <w:pPr>
              <w:pStyle w:val="736"/>
              <w:pBdr/>
              <w:spacing/>
              <w:ind/>
              <w:jc w:val="both"/>
              <w:rPr>
                <w:lang w:val="es-MX"/>
              </w:rPr>
            </w:pPr>
            <w:r>
              <w:rPr>
                <w:lang w:val="es-MX"/>
              </w:rPr>
              <w:t xml:space="preserve">7.0</w:t>
            </w:r>
            <w:r>
              <w:rPr>
                <w:lang w:val="es-MX"/>
              </w:rPr>
            </w:r>
          </w:p>
        </w:tc>
        <w:tc>
          <w:tcPr>
            <w:tcBorders/>
          </w:tcPr>
          <w:p>
            <w:pPr>
              <w:pStyle w:val="736"/>
              <w:pBdr/>
              <w:spacing/>
              <w:ind/>
              <w:jc w:val="both"/>
              <w:rPr>
                <w:lang w:val="es-MX"/>
              </w:rPr>
            </w:pPr>
            <w:r>
              <w:rPr>
                <w:lang w:val="es-MX"/>
              </w:rPr>
              <w:t xml:space="preserve">40.5</w:t>
            </w:r>
            <w:r>
              <w:rPr>
                <w:lang w:val="es-MX"/>
              </w:rPr>
            </w:r>
          </w:p>
        </w:tc>
      </w:tr>
    </w:tbl>
    <w:p>
      <w:pPr>
        <w:pStyle w:val="734"/>
        <w:pBdr/>
        <w:spacing w:before="160"/>
        <w:ind/>
        <w:jc w:val="both"/>
        <w:rPr>
          <w:lang w:val="es-MX"/>
        </w:rPr>
      </w:pPr>
      <w:r>
        <w:rPr>
          <w:lang w:val="es-MX"/>
        </w:rPr>
        <w:t xml:space="preserve">La estimación usa medianas en ventanas especificadas en</w:t>
      </w:r>
      <w:r>
        <w:rPr>
          <w:lang w:val="es-MX"/>
        </w:rPr>
        <w:t xml:space="preserve"> </w:t>
      </w:r>
      <w:r>
        <w:rPr>
          <w:rStyle w:val="777"/>
          <w:lang w:val="es-MX"/>
        </w:rPr>
        <w:t xml:space="preserve">ventanas_piloto.json</w:t>
      </w:r>
      <w:r>
        <w:rPr>
          <w:lang w:val="es-MX"/>
        </w:rPr>
        <w:t xml:space="preserve"> </w:t>
      </w:r>
      <w:r>
        <w:rPr>
          <w:lang w:val="es-MX"/>
        </w:rPr>
        <w:t xml:space="preserve">para reducir la influencia de valores aislados; el cálculo manual d</w:t>
      </w:r>
      <w:r>
        <w:rPr>
          <w:lang w:val="es-MX"/>
        </w:rPr>
        <w:t xml:space="preserve">el taller usa promedios de mesetas. Los cruces se interpolan linealmente sin filtrar la señal. La banda es ±5 % del cambio y se exige al menos 30 s dentro de ella y permanencia hasta el final de la ventana. Ver las ventanas, calidad y métricas completas en</w:t>
      </w:r>
      <w:r>
        <w:rPr>
          <w:lang w:val="es-MX"/>
        </w:rPr>
        <w:t xml:space="preserve"> </w:t>
      </w:r>
      <w:r>
        <w:rPr>
          <w:rStyle w:val="777"/>
          <w:lang w:val="es-MX"/>
        </w:rPr>
        <w:t xml:space="preserve">resultados/piloto.json</w:t>
      </w:r>
      <w:r>
        <w:rPr>
          <w:lang w:val="es-MX"/>
        </w:rPr>
        <w:t xml:space="preserve">.</w:t>
      </w:r>
      <w:r>
        <w:rPr>
          <w:lang w:val="es-MX"/>
        </w:rPr>
      </w:r>
    </w:p>
    <w:p>
      <w:pPr>
        <w:pStyle w:val="734"/>
        <w:pBdr/>
        <w:spacing/>
        <w:ind/>
        <w:jc w:val="both"/>
        <w:rPr>
          <w:lang w:val="es-MX"/>
        </w:rPr>
      </w:pPr>
      <w:r>
        <w:rPr>
          <w:lang w:val="es-MX"/>
        </w:rPr>
        <w:t xml:space="preserve">Estos números dependen del origen inferido, de los niveles elegidos y de la duración de observación.</w:t>
      </w:r>
      <w:r>
        <w:rPr>
          <w:lang w:val="es-MX"/>
        </w:rPr>
        <w:t xml:space="preserve"> </w:t>
      </w:r>
      <w:r>
        <w:rPr>
          <w:b/>
          <w:bCs/>
          <w:lang w:val="es-MX"/>
        </w:rPr>
        <w:t xml:space="preserve">No son metas que los equipos deban reproducir.</w:t>
      </w:r>
      <w:r>
        <w:rPr>
          <w:lang w:val="es-MX"/>
        </w:rPr>
        <w:t xml:space="preserve"> </w:t>
      </w:r>
      <w:r>
        <w:rPr>
          <w:lang w:val="es-MX"/>
        </w:rPr>
        <w:t xml:space="preserve">En particular, el descenso lento previo de OD no es una segunda medición válida de la respuesta inversa. Un registro nuevo con t₀ marcado y medios preparados es el resultado principal del taller.</w:t>
      </w:r>
      <w:bookmarkEnd w:id="47"/>
      <w:r>
        <w:rPr>
          <w:lang w:val="es-MX" w:bidi="es-MX"/>
        </w:rPr>
      </w:r>
      <w:r>
        <w:rPr>
          <w:lang w:val="es-MX"/>
        </w:rPr>
      </w:r>
    </w:p>
    <w:p>
      <w:pPr>
        <w:pStyle w:val="747"/>
        <w:pBdr/>
        <w:spacing/>
        <w:ind/>
        <w:jc w:val="both"/>
        <w:rPr>
          <w:lang w:val="es-MX"/>
        </w:rPr>
      </w:pPr>
      <w:r>
        <w:rPr>
          <w:lang w:val="es-MX" w:bidi="es-MX"/>
        </w:rPr>
      </w:r>
      <w:bookmarkStart w:id="48" w:name="e.-cómo-evitar-los-problemas-del-piloto"/>
      <w:r>
        <w:rPr>
          <w:lang w:val="es-MX"/>
        </w:rPr>
        <w:t xml:space="preserve">E. Cómo evitar los problemas del piloto</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3960"/>
        <w:gridCol w:w="3960"/>
      </w:tblGrid>
      <w:tr>
        <w:trPr>
          <w:cantSplit/>
          <w:tblHeader/>
        </w:trPr>
        <w:tc>
          <w:tcPr>
            <w:shd w:val="clear" w:color="auto" w:fill="4e2891"/>
            <w:tcBorders/>
          </w:tcPr>
          <w:p>
            <w:pPr>
              <w:pStyle w:val="736"/>
              <w:keepNext w:val="true"/>
              <w:pBdr/>
              <w:spacing/>
              <w:ind/>
              <w:jc w:val="both"/>
              <w:rPr>
                <w:lang w:val="es-MX"/>
              </w:rPr>
            </w:pPr>
            <w:r>
              <w:rPr>
                <w:b/>
                <w:color w:val="ffffff"/>
                <w:lang w:val="es-MX"/>
              </w:rPr>
              <w:t xml:space="preserve">Si ocurre esto</w:t>
            </w:r>
            <w:r>
              <w:rPr>
                <w:lang w:val="es-MX"/>
              </w:rPr>
            </w:r>
          </w:p>
        </w:tc>
        <w:tc>
          <w:tcPr>
            <w:shd w:val="clear" w:color="auto" w:fill="4e2891"/>
            <w:tcBorders/>
          </w:tcPr>
          <w:p>
            <w:pPr>
              <w:pStyle w:val="736"/>
              <w:keepNext w:val="true"/>
              <w:pBdr/>
              <w:spacing/>
              <w:ind/>
              <w:jc w:val="both"/>
              <w:rPr>
                <w:lang w:val="es-MX"/>
              </w:rPr>
            </w:pPr>
            <w:r>
              <w:rPr>
                <w:b/>
                <w:color w:val="ffffff"/>
                <w:lang w:val="es-MX"/>
              </w:rPr>
              <w:t xml:space="preserve">Qué revisar o hacer</w:t>
            </w:r>
            <w:r>
              <w:rPr>
                <w:lang w:val="es-MX"/>
              </w:rPr>
            </w:r>
          </w:p>
        </w:tc>
      </w:tr>
      <w:tr>
        <w:trPr>
          <w:cantSplit/>
        </w:trPr>
        <w:tc>
          <w:tcPr>
            <w:tcBorders/>
          </w:tcPr>
          <w:p>
            <w:pPr>
              <w:pStyle w:val="736"/>
              <w:keepNext w:val="true"/>
              <w:pBdr/>
              <w:spacing/>
              <w:ind/>
              <w:jc w:val="both"/>
              <w:rPr>
                <w:lang w:val="es-MX"/>
              </w:rPr>
            </w:pPr>
            <w:r>
              <w:rPr>
                <w:lang w:val="es-MX"/>
              </w:rPr>
              <w:t xml:space="preserve">El medio con N₂ sigue bajando</w:t>
            </w:r>
            <w:r>
              <w:rPr>
                <w:lang w:val="es-MX"/>
              </w:rPr>
            </w:r>
          </w:p>
        </w:tc>
        <w:tc>
          <w:tcPr>
            <w:tcBorders/>
          </w:tcPr>
          <w:p>
            <w:pPr>
              <w:pStyle w:val="736"/>
              <w:keepNext w:val="true"/>
              <w:pBdr/>
              <w:spacing/>
              <w:ind/>
              <w:jc w:val="both"/>
              <w:rPr>
                <w:lang w:val="es-MX"/>
              </w:rPr>
            </w:pPr>
            <w:r>
              <w:rPr>
                <w:lang w:val="es-MX"/>
              </w:rPr>
              <w:t xml:space="preserve">Prepararlo antes y comprobar meseta; no medir la respuesta mientras el vaso se desoxigena. Si no se logra, declarar montaje no preparado.</w:t>
            </w:r>
            <w:r>
              <w:rPr>
                <w:lang w:val="es-MX"/>
              </w:rPr>
            </w:r>
          </w:p>
        </w:tc>
      </w:tr>
      <w:tr>
        <w:trPr>
          <w:cantSplit/>
        </w:trPr>
        <w:tc>
          <w:tcPr>
            <w:tcBorders/>
          </w:tcPr>
          <w:p>
            <w:pPr>
              <w:pStyle w:val="736"/>
              <w:keepNext w:val="true"/>
              <w:pBdr/>
              <w:spacing/>
              <w:ind/>
              <w:jc w:val="both"/>
              <w:rPr>
                <w:lang w:val="es-MX"/>
              </w:rPr>
            </w:pPr>
            <w:r>
              <w:rPr>
                <w:lang w:val="es-MX"/>
              </w:rPr>
              <w:t xml:space="preserve">El nivel bajo de O₂ queda lejos de cero</w:t>
            </w:r>
            <w:r>
              <w:rPr>
                <w:lang w:val="es-MX"/>
              </w:rPr>
            </w:r>
          </w:p>
        </w:tc>
        <w:tc>
          <w:tcPr>
            <w:tcBorders/>
          </w:tcPr>
          <w:p>
            <w:pPr>
              <w:pStyle w:val="736"/>
              <w:keepNext w:val="true"/>
              <w:pBdr/>
              <w:spacing/>
              <w:ind/>
              <w:jc w:val="both"/>
              <w:rPr>
                <w:lang w:val="es-MX"/>
              </w:rPr>
            </w:pPr>
            <w:r>
              <w:rPr>
                <w:lang w:val="es-MX"/>
              </w:rPr>
              <w:t xml:space="preserve">Revisar purga, entrada de aire, burbujas, calibración y tiempo de preparación. No forzar el cero ni recalibrar a mitad del ensayo para “corregir” la curva.</w:t>
            </w:r>
            <w:r>
              <w:rPr>
                <w:lang w:val="es-MX"/>
              </w:rPr>
            </w:r>
          </w:p>
        </w:tc>
      </w:tr>
      <w:tr>
        <w:trPr>
          <w:cantSplit/>
        </w:trPr>
        <w:tc>
          <w:tcPr>
            <w:tcBorders/>
          </w:tcPr>
          <w:p>
            <w:pPr>
              <w:pStyle w:val="736"/>
              <w:keepNext w:val="true"/>
              <w:pBdr/>
              <w:spacing/>
              <w:ind/>
              <w:jc w:val="both"/>
              <w:rPr>
                <w:lang w:val="es-MX"/>
              </w:rPr>
            </w:pPr>
            <w:r>
              <w:rPr>
                <w:lang w:val="es-MX"/>
              </w:rPr>
              <w:t xml:space="preserve">La señal cambia por etapas</w:t>
            </w:r>
            <w:r>
              <w:rPr>
                <w:lang w:val="es-MX"/>
              </w:rPr>
            </w:r>
          </w:p>
        </w:tc>
        <w:tc>
          <w:tcPr>
            <w:tcBorders/>
          </w:tcPr>
          <w:p>
            <w:pPr>
              <w:pStyle w:val="736"/>
              <w:keepNext w:val="true"/>
              <w:pBdr/>
              <w:spacing/>
              <w:ind/>
              <w:jc w:val="both"/>
              <w:rPr>
                <w:lang w:val="es-MX"/>
              </w:rPr>
            </w:pPr>
            <w:r>
              <w:rPr>
                <w:lang w:val="es-MX"/>
              </w:rPr>
              <w:t xml:space="preserve">Revisar tránsito, contacto con otros líquidos, profundidad y burbujas; marcar incidentes. No elegir retrospectivamente el comienzo más conveniente.</w:t>
            </w:r>
            <w:r>
              <w:rPr>
                <w:lang w:val="es-MX"/>
              </w:rPr>
            </w:r>
          </w:p>
        </w:tc>
      </w:tr>
      <w:tr>
        <w:trPr>
          <w:cantSplit/>
        </w:trPr>
        <w:tc>
          <w:tcPr>
            <w:tcBorders/>
          </w:tcPr>
          <w:p>
            <w:pPr>
              <w:pStyle w:val="736"/>
              <w:keepNext w:val="true"/>
              <w:pBdr/>
              <w:spacing/>
              <w:ind/>
              <w:jc w:val="both"/>
              <w:rPr>
                <w:lang w:val="es-MX"/>
              </w:rPr>
            </w:pPr>
            <w:r>
              <w:rPr>
                <w:lang w:val="es-MX"/>
              </w:rPr>
              <w:t xml:space="preserve">El pH deriva sin meseta</w:t>
            </w:r>
            <w:r>
              <w:rPr>
                <w:lang w:val="es-MX"/>
              </w:rPr>
            </w:r>
          </w:p>
        </w:tc>
        <w:tc>
          <w:tcPr>
            <w:tcBorders/>
          </w:tcPr>
          <w:p>
            <w:pPr>
              <w:pStyle w:val="736"/>
              <w:keepNext w:val="true"/>
              <w:pBdr/>
              <w:spacing/>
              <w:ind/>
              <w:jc w:val="both"/>
              <w:rPr>
                <w:lang w:val="es-MX"/>
              </w:rPr>
            </w:pPr>
            <w:r>
              <w:rPr>
                <w:lang w:val="es-MX"/>
              </w:rPr>
              <w:t xml:space="preserve">Revisar temperatura, buffer, arrastre, hidratación y referencia con el manual de la sonda. No sustituir una meseta ausente por el último dato.</w:t>
            </w:r>
            <w:r>
              <w:rPr>
                <w:lang w:val="es-MX"/>
              </w:rPr>
            </w:r>
          </w:p>
        </w:tc>
      </w:tr>
      <w:tr>
        <w:trPr>
          <w:cantSplit/>
        </w:trPr>
        <w:tc>
          <w:tcPr>
            <w:tcBorders/>
          </w:tcPr>
          <w:p>
            <w:pPr>
              <w:pStyle w:val="736"/>
              <w:keepNext w:val="true"/>
              <w:pBdr/>
              <w:spacing/>
              <w:ind/>
              <w:jc w:val="both"/>
              <w:rPr>
                <w:lang w:val="es-MX"/>
              </w:rPr>
            </w:pPr>
            <w:r>
              <w:rPr>
                <w:lang w:val="es-MX"/>
              </w:rPr>
              <w:t xml:space="preserve">La respuesta parece instantánea</w:t>
            </w:r>
            <w:r>
              <w:rPr>
                <w:lang w:val="es-MX"/>
              </w:rPr>
            </w:r>
          </w:p>
        </w:tc>
        <w:tc>
          <w:tcPr>
            <w:tcBorders/>
          </w:tcPr>
          <w:p>
            <w:pPr>
              <w:pStyle w:val="736"/>
              <w:keepNext w:val="true"/>
              <w:pBdr/>
              <w:spacing/>
              <w:ind/>
              <w:jc w:val="both"/>
              <w:rPr>
                <w:lang w:val="es-MX"/>
              </w:rPr>
            </w:pPr>
            <w:r>
              <w:rPr>
                <w:lang w:val="es-MX"/>
              </w:rPr>
              <w:t xml:space="preserve">Comprobar intervalo de adquisición y filtrado. Si ocurre entre dos muestras, reportar que no se resuelve con ese registro.</w:t>
            </w:r>
            <w:r>
              <w:rPr>
                <w:lang w:val="es-MX"/>
              </w:rPr>
            </w:r>
          </w:p>
        </w:tc>
      </w:tr>
      <w:tr>
        <w:trPr>
          <w:cantSplit/>
        </w:trPr>
        <w:tc>
          <w:tcPr>
            <w:tcBorders/>
          </w:tcPr>
          <w:p>
            <w:pPr>
              <w:pStyle w:val="736"/>
              <w:keepNext w:val="true"/>
              <w:pBdr/>
              <w:spacing/>
              <w:ind/>
              <w:jc w:val="both"/>
              <w:rPr>
                <w:lang w:val="es-MX"/>
              </w:rPr>
            </w:pPr>
            <w:r>
              <w:rPr>
                <w:lang w:val="es-MX"/>
              </w:rPr>
              <w:t xml:space="preserve">t₉₀ se alcanza, pero la lectura sigue oscilando</w:t>
            </w:r>
            <w:r>
              <w:rPr>
                <w:lang w:val="es-MX"/>
              </w:rPr>
            </w:r>
          </w:p>
        </w:tc>
        <w:tc>
          <w:tcPr>
            <w:tcBorders/>
          </w:tcPr>
          <w:p>
            <w:pPr>
              <w:pStyle w:val="736"/>
              <w:keepNext w:val="true"/>
              <w:pBdr/>
              <w:spacing/>
              <w:ind/>
              <w:jc w:val="both"/>
              <w:rPr>
                <w:lang w:val="es-MX"/>
              </w:rPr>
            </w:pPr>
            <w:r>
              <w:rPr>
                <w:lang w:val="es-MX"/>
              </w:rPr>
              <w:t xml:space="preserve">Separar cruce del 90 % y estabilización. Revisar mezcla y burbujas; no suavizar retrospectivamente para conseguir una cifra menor.</w:t>
            </w:r>
            <w:r>
              <w:rPr>
                <w:lang w:val="es-MX"/>
              </w:rPr>
            </w:r>
          </w:p>
        </w:tc>
      </w:tr>
      <w:tr>
        <w:trPr>
          <w:cantSplit/>
        </w:trPr>
        <w:tc>
          <w:tcPr>
            <w:tcBorders/>
          </w:tcPr>
          <w:p>
            <w:pPr>
              <w:pStyle w:val="736"/>
              <w:pBdr/>
              <w:spacing/>
              <w:ind/>
              <w:jc w:val="both"/>
              <w:rPr>
                <w:lang w:val="es-MX"/>
              </w:rPr>
            </w:pPr>
            <w:r>
              <w:rPr>
                <w:lang w:val="es-MX"/>
              </w:rPr>
              <w:t xml:space="preserve">Falta el modelo o el manual</w:t>
            </w:r>
            <w:r>
              <w:rPr>
                <w:lang w:val="es-MX"/>
              </w:rPr>
            </w:r>
          </w:p>
        </w:tc>
        <w:tc>
          <w:tcPr>
            <w:tcBorders/>
          </w:tcPr>
          <w:p>
            <w:pPr>
              <w:pStyle w:val="736"/>
              <w:pBdr/>
              <w:spacing/>
              <w:ind/>
              <w:jc w:val="both"/>
              <w:rPr>
                <w:lang w:val="es-MX"/>
              </w:rPr>
            </w:pPr>
            <w:r>
              <w:rPr>
                <w:lang w:val="es-MX"/>
              </w:rPr>
              <w:t xml:space="preserve">Conservar ID temporal, condiciones y “no disponible”. Comparar sistemas tal como se ensayaron sin exigir un tiempo de ficha técnica.</w:t>
            </w:r>
            <w:r>
              <w:rPr>
                <w:lang w:val="es-MX"/>
              </w:rPr>
            </w:r>
          </w:p>
        </w:tc>
      </w:tr>
    </w:tbl>
    <w:p>
      <w:pPr>
        <w:pStyle w:val="734"/>
        <w:pBdr/>
        <w:spacing w:before="160"/>
        <w:ind/>
        <w:jc w:val="both"/>
        <w:rPr>
          <w:lang w:val="es-MX"/>
        </w:rPr>
      </w:pPr>
      <w:r>
        <w:rPr>
          <w:lang w:val="es-MX"/>
        </w:rPr>
        <w:t xml:space="preserve">Si no se consiguen las condiciones de O₂, usar el registro histórico como análisis de datos y declarar que no hubo una medición nueva válida. No presentar un cambio de gas en un solo vaso como equivalente al protocolo de transferencia.</w:t>
      </w:r>
      <w:bookmarkEnd w:id="48"/>
      <w:r>
        <w:rPr>
          <w:lang w:val="es-MX" w:bidi="es-MX"/>
        </w:rPr>
      </w:r>
      <w:bookmarkEnd w:id="49"/>
      <w:r>
        <w:rPr>
          <w:lang w:val="es-MX" w:bidi="es-MX"/>
        </w:rPr>
      </w:r>
      <w:r>
        <w:rPr>
          <w:lang w:val="es-MX"/>
        </w:rPr>
      </w:r>
    </w:p>
    <w:p>
      <w:pPr>
        <w:pStyle w:val="746"/>
        <w:pBdr/>
        <w:spacing/>
        <w:ind/>
        <w:jc w:val="both"/>
        <w:rPr>
          <w:lang w:val="es-MX"/>
        </w:rPr>
      </w:pPr>
      <w:r>
        <w:rPr>
          <w:lang w:val="es-MX" w:bidi="es-MX"/>
        </w:rPr>
      </w:r>
      <w:bookmarkStart w:id="52" w:name="nota-final-qué-tiempo-estamos-midiendo"/>
      <w:r>
        <w:rPr>
          <w:lang w:val="es-MX"/>
        </w:rPr>
        <w:t xml:space="preserve">Nota final: qué tiempo estamos midiendo</w:t>
      </w:r>
      <w:r>
        <w:rPr>
          <w:lang w:val="es-MX"/>
        </w:rPr>
      </w:r>
    </w:p>
    <w:p>
      <w:pPr>
        <w:pStyle w:val="735"/>
        <w:pBdr/>
        <w:spacing/>
        <w:ind/>
        <w:jc w:val="both"/>
        <w:rPr>
          <w:lang w:val="es-MX"/>
        </w:rPr>
      </w:pPr>
      <w:r>
        <w:rPr>
          <w:lang w:val="es-MX"/>
        </w:rPr>
        <w:t xml:space="preserve">El resultado incluye la</w:t>
      </w:r>
      <w:r>
        <w:rPr>
          <w:lang w:val="es-MX"/>
        </w:rPr>
        <w:t xml:space="preserve"> </w:t>
      </w:r>
      <w:r>
        <w:rPr>
          <w:b/>
          <w:bCs/>
          <w:lang w:val="es-MX"/>
        </w:rPr>
        <w:t xml:space="preserve">sonda, la película de líquido junto a ella, el procedimiento de transferencia y la adquisición/filtrado de Biostat</w:t>
      </w:r>
      <w:r>
        <w:rPr>
          <w:lang w:val="es-MX"/>
        </w:rPr>
        <w:t xml:space="preserve">. Es un tiempo de respuesta observado del sistema de medición en las condiciones registradas. Una comparación con un fabricante requiere identificar modelo, tecnología, definición del tiempo (t₉₀, t₉₈, etc.), temperatura y condiciones de su ensayo.</w:t>
      </w:r>
      <w:r>
        <w:rPr>
          <w:lang w:val="es-MX"/>
        </w:rPr>
      </w:r>
    </w:p>
    <w:p>
      <w:pPr>
        <w:pStyle w:val="734"/>
        <w:pBdr/>
        <w:spacing/>
        <w:ind/>
        <w:jc w:val="both"/>
        <w:rPr>
          <w:lang w:val="es-MX"/>
        </w:rPr>
      </w:pPr>
      <w:r>
        <w:rPr>
          <w:lang w:val="es-MX"/>
        </w:rPr>
        <w:t xml:space="preserve">Referencias de preparación de Hamilton:</w:t>
      </w:r>
      <w:r>
        <w:rPr>
          <w:lang w:val="es-MX"/>
        </w:rPr>
        <w:t xml:space="preserve"> </w:t>
      </w:r>
      <w:hyperlink r:id="rId16" w:tooltip="https://www.hamiltoncompany.com/knowledge-base/article/response-time" w:history="1">
        <w:r>
          <w:rPr>
            <w:rStyle w:val="780"/>
            <w:lang w:val="es-MX"/>
          </w:rPr>
          <w:t xml:space="preserve">respuesta de pH</w:t>
        </w:r>
      </w:hyperlink>
      <w:r>
        <w:rPr>
          <w:lang w:val="es-MX"/>
        </w:rPr>
        <w:t xml:space="preserve"> </w:t>
      </w:r>
      <w:r>
        <w:rPr>
          <w:lang w:val="es-MX"/>
        </w:rPr>
        <w:t xml:space="preserve">y</w:t>
      </w:r>
      <w:r>
        <w:rPr>
          <w:lang w:val="es-MX"/>
        </w:rPr>
        <w:t xml:space="preserve"> </w:t>
      </w:r>
      <w:hyperlink r:id="rId17" w:tooltip="https://www.hamiltoncompany.com/knowledge-base/article/do-sensor-calibration" w:history="1">
        <w:r>
          <w:rPr>
            <w:rStyle w:val="780"/>
            <w:lang w:val="es-MX"/>
          </w:rPr>
          <w:t xml:space="preserve">referencias de oxígeno</w:t>
        </w:r>
      </w:hyperlink>
      <w:r>
        <w:rPr>
          <w:lang w:val="es-MX"/>
        </w:rPr>
        <w:t xml:space="preserve">. No identifican las sondas del taller ni sustituyen sus manuales.</w:t>
      </w:r>
      <w:bookmarkEnd w:id="52"/>
      <w:r>
        <w:rPr>
          <w:lang w:val="es-MX" w:bidi="es-MX"/>
        </w:rPr>
      </w:r>
      <w:r>
        <w:rPr>
          <w:lang w:val="es-MX"/>
        </w:rPr>
      </w:r>
    </w:p>
    <w:sectPr>
      <w:headerReference w:type="default" r:id="rId9"/>
      <w:footerReference w:type="default" r:id="rId10"/>
      <w:footnotePr>
        <w:numRestart w:val="eachSect"/>
      </w:footnotePr>
      <w:endnotePr/>
      <w:type w:val="nextPage"/>
      <w:pgSz w:h="15840" w:orient="portrait" w:w="12240"/>
      <w:pgMar w:top="1418" w:right="1418" w:bottom="1418" w:left="1418"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c2b4e0" w:sz="6" w:space="6"/>
      </w:pBdr>
      <w:tabs>
        <w:tab w:val="right" w:leader="none" w:pos="9404"/>
      </w:tabs>
      <w:spacing/>
      <w:ind/>
      <w:rPr/>
    </w:pPr>
    <w:r>
      <w:rPr>
        <w:color w:val="7a6b95"/>
        <w:sz w:val="16"/>
        <w:szCs w:val="16"/>
      </w:rPr>
      <w:t xml:space="preserve">XI SLATCC 2026 · 2–5 de noviembre de 2026 · Cuernavaca</w:t>
    </w:r>
    <w:r>
      <w:rPr>
        <w:color w:val="7a6b95"/>
        <w:sz w:val="16"/>
        <w:szCs w:val="16"/>
      </w:rPr>
      <w:tab/>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2b4e0" w:sz="6" w:space="6"/>
      </w:pBdr>
      <w:tabs>
        <w:tab w:val="right" w:leader="none" w:pos="9404"/>
      </w:tabs>
      <w:spacing/>
      <w:ind/>
      <w:rPr/>
    </w:pPr>
    <w:r>
      <mc:AlternateContent>
        <mc:Choice Requires="wpg">
          <w:drawing>
            <wp:inline xmlns:wp="http://schemas.openxmlformats.org/drawingml/2006/wordprocessingDrawing" distT="0" distB="0" distL="0" distR="0">
              <wp:extent cx="1266825" cy="38100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
                      <a:stretch/>
                    </pic:blipFill>
                    <pic:spPr bwMode="auto">
                      <a:xfrm>
                        <a:off x="0" y="0"/>
                        <a:ext cx="1266825" cy="381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99.75pt;height:30.00pt;mso-wrap-distance-left:0.00pt;mso-wrap-distance-top:0.00pt;mso-wrap-distance-right:0.00pt;mso-wrap-distance-bottom:0.00pt;z-index:1;" stroked="false">
              <v:imagedata r:id="rId1" o:title=""/>
              <o:lock v:ext="edit" rotation="t"/>
            </v:shape>
          </w:pict>
        </mc:Fallback>
      </mc:AlternateContent>
    </w:r>
    <w:r>
      <w:tab/>
    </w:r>
    <w:r>
      <mc:AlternateContent>
        <mc:Choice Requires="wpg">
          <w:drawing>
            <wp:inline xmlns:wp="http://schemas.openxmlformats.org/drawingml/2006/wordprocessingDrawing" distT="0" distB="0" distL="0" distR="0">
              <wp:extent cx="1276350" cy="30480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
                      <a:stretch/>
                    </pic:blipFill>
                    <pic:spPr bwMode="auto">
                      <a:xfrm>
                        <a:off x="0" y="0"/>
                        <a:ext cx="1276350" cy="304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00.50pt;height:24.00pt;mso-wrap-distance-left:0.00pt;mso-wrap-distance-top:0.00pt;mso-wrap-distance-right:0.00pt;mso-wrap-distance-bottom:0.00pt;z-index:1;" stroked="false">
              <v:imagedata r:id="rId2" o:title=""/>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4"/>
        <w:szCs w:val="24"/>
        <w:lang w:val="en-US" w:eastAsia="en-US"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733"/>
    <w:next w:val="733"/>
    <w:link w:val="164"/>
    <w:uiPriority w:val="29"/>
    <w:qFormat/>
    <w:pPr>
      <w:pBdr/>
      <w:spacing w:before="160"/>
      <w:ind/>
      <w:jc w:val="center"/>
    </w:pPr>
    <w:rPr>
      <w:i/>
      <w:iCs/>
      <w:color w:val="404040" w:themeColor="text1" w:themeTint="BF"/>
    </w:rPr>
  </w:style>
  <w:style w:type="character" w:styleId="164">
    <w:name w:val="Quote Char"/>
    <w:basedOn w:val="767"/>
    <w:link w:val="163"/>
    <w:uiPriority w:val="29"/>
    <w:pPr>
      <w:pBdr/>
      <w:spacing/>
      <w:ind/>
    </w:pPr>
    <w:rPr>
      <w:i/>
      <w:iCs/>
      <w:color w:val="404040" w:themeColor="text1" w:themeTint="BF"/>
    </w:rPr>
  </w:style>
  <w:style w:type="paragraph" w:styleId="165">
    <w:name w:val="List Paragraph"/>
    <w:basedOn w:val="733"/>
    <w:uiPriority w:val="34"/>
    <w:qFormat/>
    <w:pPr>
      <w:pBdr/>
      <w:spacing/>
      <w:ind w:left="720"/>
      <w:contextualSpacing w:val="true"/>
    </w:pPr>
  </w:style>
  <w:style w:type="character" w:styleId="166">
    <w:name w:val="Intense Emphasis"/>
    <w:basedOn w:val="767"/>
    <w:uiPriority w:val="21"/>
    <w:qFormat/>
    <w:pPr>
      <w:pBdr/>
      <w:spacing/>
      <w:ind/>
    </w:pPr>
    <w:rPr>
      <w:i/>
      <w:iCs/>
      <w:color w:val="0f4761" w:themeColor="accent1" w:themeShade="BF"/>
    </w:rPr>
  </w:style>
  <w:style w:type="paragraph" w:styleId="167">
    <w:name w:val="Intense Quote"/>
    <w:basedOn w:val="733"/>
    <w:next w:val="73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67"/>
    <w:link w:val="167"/>
    <w:uiPriority w:val="30"/>
    <w:pPr>
      <w:pBdr/>
      <w:spacing/>
      <w:ind/>
    </w:pPr>
    <w:rPr>
      <w:i/>
      <w:iCs/>
      <w:color w:val="0f4761" w:themeColor="accent1" w:themeShade="BF"/>
    </w:rPr>
  </w:style>
  <w:style w:type="character" w:styleId="169">
    <w:name w:val="Intense Reference"/>
    <w:basedOn w:val="767"/>
    <w:uiPriority w:val="32"/>
    <w:qFormat/>
    <w:pPr>
      <w:pBdr/>
      <w:spacing/>
      <w:ind/>
    </w:pPr>
    <w:rPr>
      <w:b/>
      <w:bCs/>
      <w:smallCaps/>
      <w:color w:val="0f4761" w:themeColor="accent1" w:themeShade="BF"/>
      <w:spacing w:val="5"/>
    </w:rPr>
  </w:style>
  <w:style w:type="paragraph" w:styleId="170">
    <w:name w:val="No Spacing"/>
    <w:basedOn w:val="733"/>
    <w:uiPriority w:val="1"/>
    <w:qFormat/>
    <w:pPr>
      <w:pBdr/>
      <w:spacing w:after="0" w:line="240" w:lineRule="auto"/>
      <w:ind/>
    </w:pPr>
  </w:style>
  <w:style w:type="character" w:styleId="171">
    <w:name w:val="Subtle Emphasis"/>
    <w:basedOn w:val="767"/>
    <w:uiPriority w:val="19"/>
    <w:qFormat/>
    <w:pPr>
      <w:pBdr/>
      <w:spacing/>
      <w:ind/>
    </w:pPr>
    <w:rPr>
      <w:i/>
      <w:iCs/>
      <w:color w:val="404040" w:themeColor="text1" w:themeTint="BF"/>
    </w:rPr>
  </w:style>
  <w:style w:type="character" w:styleId="172">
    <w:name w:val="Emphasis"/>
    <w:basedOn w:val="767"/>
    <w:uiPriority w:val="20"/>
    <w:qFormat/>
    <w:pPr>
      <w:pBdr/>
      <w:spacing/>
      <w:ind/>
    </w:pPr>
    <w:rPr>
      <w:i/>
      <w:iCs/>
    </w:rPr>
  </w:style>
  <w:style w:type="character" w:styleId="173">
    <w:name w:val="Strong"/>
    <w:basedOn w:val="767"/>
    <w:uiPriority w:val="22"/>
    <w:qFormat/>
    <w:pPr>
      <w:pBdr/>
      <w:spacing/>
      <w:ind/>
    </w:pPr>
    <w:rPr>
      <w:b/>
      <w:bCs/>
    </w:rPr>
  </w:style>
  <w:style w:type="character" w:styleId="174">
    <w:name w:val="Subtle Reference"/>
    <w:basedOn w:val="767"/>
    <w:uiPriority w:val="31"/>
    <w:qFormat/>
    <w:pPr>
      <w:pBdr/>
      <w:spacing/>
      <w:ind/>
    </w:pPr>
    <w:rPr>
      <w:smallCaps/>
      <w:color w:val="5a5a5a" w:themeColor="text1" w:themeTint="A5"/>
    </w:rPr>
  </w:style>
  <w:style w:type="character" w:styleId="175">
    <w:name w:val="Book Title"/>
    <w:basedOn w:val="767"/>
    <w:uiPriority w:val="33"/>
    <w:qFormat/>
    <w:pPr>
      <w:pBdr/>
      <w:spacing/>
      <w:ind/>
    </w:pPr>
    <w:rPr>
      <w:b/>
      <w:bCs/>
      <w:i/>
      <w:iCs/>
      <w:spacing w:val="5"/>
    </w:rPr>
  </w:style>
  <w:style w:type="paragraph" w:styleId="176">
    <w:name w:val="Header"/>
    <w:basedOn w:val="733"/>
    <w:link w:val="177"/>
    <w:uiPriority w:val="99"/>
    <w:unhideWhenUsed/>
    <w:pPr>
      <w:pBdr/>
      <w:tabs>
        <w:tab w:val="center" w:leader="none" w:pos="4844"/>
        <w:tab w:val="right" w:leader="none" w:pos="9689"/>
      </w:tabs>
      <w:spacing w:after="0" w:line="240" w:lineRule="auto"/>
      <w:ind/>
    </w:pPr>
  </w:style>
  <w:style w:type="character" w:styleId="177">
    <w:name w:val="Header Char"/>
    <w:basedOn w:val="767"/>
    <w:link w:val="176"/>
    <w:uiPriority w:val="99"/>
    <w:pPr>
      <w:pBdr/>
      <w:spacing/>
      <w:ind/>
    </w:pPr>
  </w:style>
  <w:style w:type="paragraph" w:styleId="178">
    <w:name w:val="Footer"/>
    <w:basedOn w:val="733"/>
    <w:link w:val="179"/>
    <w:uiPriority w:val="99"/>
    <w:unhideWhenUsed/>
    <w:pPr>
      <w:pBdr/>
      <w:tabs>
        <w:tab w:val="center" w:leader="none" w:pos="4844"/>
        <w:tab w:val="right" w:leader="none" w:pos="9689"/>
      </w:tabs>
      <w:spacing w:after="0" w:line="240" w:lineRule="auto"/>
      <w:ind/>
    </w:pPr>
  </w:style>
  <w:style w:type="character" w:styleId="179">
    <w:name w:val="Footer Char"/>
    <w:basedOn w:val="767"/>
    <w:link w:val="178"/>
    <w:uiPriority w:val="99"/>
    <w:pPr>
      <w:pBdr/>
      <w:spacing/>
      <w:ind/>
    </w:pPr>
  </w:style>
  <w:style w:type="character" w:styleId="182">
    <w:name w:val="Footnote Text Char"/>
    <w:basedOn w:val="767"/>
    <w:link w:val="765"/>
    <w:uiPriority w:val="99"/>
    <w:semiHidden/>
    <w:pPr>
      <w:pBdr/>
      <w:spacing/>
      <w:ind/>
    </w:pPr>
    <w:rPr>
      <w:sz w:val="20"/>
      <w:szCs w:val="20"/>
    </w:rPr>
  </w:style>
  <w:style w:type="paragraph" w:styleId="184">
    <w:name w:val="endnote text"/>
    <w:basedOn w:val="733"/>
    <w:link w:val="185"/>
    <w:uiPriority w:val="99"/>
    <w:semiHidden/>
    <w:unhideWhenUsed/>
    <w:pPr>
      <w:pBdr/>
      <w:spacing w:after="0" w:line="240" w:lineRule="auto"/>
      <w:ind/>
    </w:pPr>
    <w:rPr>
      <w:sz w:val="20"/>
      <w:szCs w:val="20"/>
    </w:rPr>
  </w:style>
  <w:style w:type="character" w:styleId="185">
    <w:name w:val="Endnote Text Char"/>
    <w:basedOn w:val="767"/>
    <w:link w:val="184"/>
    <w:uiPriority w:val="99"/>
    <w:semiHidden/>
    <w:pPr>
      <w:pBdr/>
      <w:spacing/>
      <w:ind/>
    </w:pPr>
    <w:rPr>
      <w:sz w:val="20"/>
      <w:szCs w:val="20"/>
    </w:rPr>
  </w:style>
  <w:style w:type="character" w:styleId="186">
    <w:name w:val="endnote reference"/>
    <w:basedOn w:val="767"/>
    <w:uiPriority w:val="99"/>
    <w:semiHidden/>
    <w:unhideWhenUsed/>
    <w:pPr>
      <w:pBdr/>
      <w:spacing/>
      <w:ind/>
    </w:pPr>
    <w:rPr>
      <w:vertAlign w:val="superscript"/>
    </w:rPr>
  </w:style>
  <w:style w:type="character" w:styleId="188">
    <w:name w:val="FollowedHyperlink"/>
    <w:basedOn w:val="767"/>
    <w:uiPriority w:val="99"/>
    <w:semiHidden/>
    <w:unhideWhenUsed/>
    <w:pPr>
      <w:pBdr/>
      <w:spacing/>
      <w:ind/>
    </w:pPr>
    <w:rPr>
      <w:color w:val="954f72" w:themeColor="followedHyperlink"/>
      <w:u w:val="single"/>
    </w:rPr>
  </w:style>
  <w:style w:type="paragraph" w:styleId="189">
    <w:name w:val="toc 1"/>
    <w:basedOn w:val="733"/>
    <w:next w:val="733"/>
    <w:uiPriority w:val="39"/>
    <w:unhideWhenUsed/>
    <w:pPr>
      <w:pBdr/>
      <w:spacing w:after="100"/>
      <w:ind/>
    </w:pPr>
  </w:style>
  <w:style w:type="paragraph" w:styleId="190">
    <w:name w:val="toc 2"/>
    <w:basedOn w:val="733"/>
    <w:next w:val="733"/>
    <w:uiPriority w:val="39"/>
    <w:unhideWhenUsed/>
    <w:pPr>
      <w:pBdr/>
      <w:spacing w:after="100"/>
      <w:ind w:left="220"/>
    </w:pPr>
  </w:style>
  <w:style w:type="paragraph" w:styleId="191">
    <w:name w:val="toc 3"/>
    <w:basedOn w:val="733"/>
    <w:next w:val="733"/>
    <w:uiPriority w:val="39"/>
    <w:unhideWhenUsed/>
    <w:pPr>
      <w:pBdr/>
      <w:spacing w:after="100"/>
      <w:ind w:left="440"/>
    </w:pPr>
  </w:style>
  <w:style w:type="paragraph" w:styleId="192">
    <w:name w:val="toc 4"/>
    <w:basedOn w:val="733"/>
    <w:next w:val="733"/>
    <w:uiPriority w:val="39"/>
    <w:unhideWhenUsed/>
    <w:pPr>
      <w:pBdr/>
      <w:spacing w:after="100"/>
      <w:ind w:left="660"/>
    </w:pPr>
  </w:style>
  <w:style w:type="paragraph" w:styleId="193">
    <w:name w:val="toc 5"/>
    <w:basedOn w:val="733"/>
    <w:next w:val="733"/>
    <w:uiPriority w:val="39"/>
    <w:unhideWhenUsed/>
    <w:pPr>
      <w:pBdr/>
      <w:spacing w:after="100"/>
      <w:ind w:left="880"/>
    </w:pPr>
  </w:style>
  <w:style w:type="paragraph" w:styleId="194">
    <w:name w:val="toc 6"/>
    <w:basedOn w:val="733"/>
    <w:next w:val="733"/>
    <w:uiPriority w:val="39"/>
    <w:unhideWhenUsed/>
    <w:pPr>
      <w:pBdr/>
      <w:spacing w:after="100"/>
      <w:ind w:left="1100"/>
    </w:pPr>
  </w:style>
  <w:style w:type="paragraph" w:styleId="195">
    <w:name w:val="toc 7"/>
    <w:basedOn w:val="733"/>
    <w:next w:val="733"/>
    <w:uiPriority w:val="39"/>
    <w:unhideWhenUsed/>
    <w:pPr>
      <w:pBdr/>
      <w:spacing w:after="100"/>
      <w:ind w:left="1320"/>
    </w:pPr>
  </w:style>
  <w:style w:type="paragraph" w:styleId="196">
    <w:name w:val="toc 8"/>
    <w:basedOn w:val="733"/>
    <w:next w:val="733"/>
    <w:uiPriority w:val="39"/>
    <w:unhideWhenUsed/>
    <w:pPr>
      <w:pBdr/>
      <w:spacing w:after="100"/>
      <w:ind w:left="1540"/>
    </w:pPr>
  </w:style>
  <w:style w:type="paragraph" w:styleId="197">
    <w:name w:val="toc 9"/>
    <w:basedOn w:val="733"/>
    <w:next w:val="733"/>
    <w:uiPriority w:val="39"/>
    <w:unhideWhenUsed/>
    <w:pPr>
      <w:pBdr/>
      <w:spacing w:after="100"/>
      <w:ind w:left="1760"/>
    </w:pPr>
  </w:style>
  <w:style w:type="character" w:styleId="198">
    <w:name w:val="Placeholder Text"/>
    <w:basedOn w:val="767"/>
    <w:uiPriority w:val="99"/>
    <w:semiHidden/>
    <w:pPr>
      <w:pBdr/>
      <w:spacing/>
      <w:ind/>
    </w:pPr>
    <w:rPr>
      <w:color w:val="666666"/>
    </w:rPr>
  </w:style>
  <w:style w:type="paragraph" w:styleId="209">
    <w:name w:val="table of figures"/>
    <w:basedOn w:val="733"/>
    <w:next w:val="733"/>
    <w:uiPriority w:val="99"/>
    <w:unhideWhenUsed/>
    <w:pPr>
      <w:pBdr/>
      <w:spacing w:after="0" w:afterAutospacing="0"/>
      <w:ind/>
    </w:pPr>
  </w:style>
  <w:style w:type="paragraph" w:styleId="733" w:default="1">
    <w:name w:val="Normal"/>
    <w:qFormat/>
    <w:pPr>
      <w:pBdr/>
      <w:spacing/>
      <w:ind/>
    </w:pPr>
    <w:rPr>
      <w:rFonts w:ascii="Arial" w:hAnsi="Arial" w:eastAsia="Arial" w:cs="Arial"/>
      <w:color w:val="1f1a2b"/>
      <w:sz w:val="22"/>
    </w:rPr>
  </w:style>
  <w:style w:type="paragraph" w:styleId="734">
    <w:name w:val="Body Text"/>
    <w:basedOn w:val="733"/>
    <w:link w:val="776"/>
    <w:qFormat/>
    <w:pPr>
      <w:pBdr/>
      <w:spacing w:after="120" w:before="0" w:line="276" w:lineRule="auto"/>
      <w:ind/>
    </w:pPr>
    <w:rPr>
      <w:rFonts w:ascii="Arial" w:hAnsi="Arial" w:eastAsia="Arial" w:cs="Arial"/>
      <w:color w:val="1f1a2b"/>
      <w:sz w:val="22"/>
    </w:rPr>
  </w:style>
  <w:style w:type="paragraph" w:styleId="735" w:customStyle="1">
    <w:name w:val="First Paragraph"/>
    <w:basedOn w:val="734"/>
    <w:next w:val="734"/>
    <w:qFormat/>
    <w:pPr>
      <w:pBdr/>
      <w:spacing w:after="120" w:before="0" w:line="276" w:lineRule="auto"/>
      <w:ind/>
    </w:pPr>
    <w:rPr>
      <w:rFonts w:ascii="Arial" w:hAnsi="Arial" w:eastAsia="Arial" w:cs="Arial"/>
      <w:color w:val="1f1a2b"/>
      <w:sz w:val="22"/>
    </w:rPr>
  </w:style>
  <w:style w:type="paragraph" w:styleId="736" w:customStyle="1">
    <w:name w:val="Compact"/>
    <w:basedOn w:val="734"/>
    <w:qFormat/>
    <w:pPr>
      <w:pBdr/>
      <w:spacing w:after="20" w:before="20" w:line="240" w:lineRule="auto"/>
      <w:ind/>
    </w:pPr>
    <w:rPr>
      <w:rFonts w:ascii="Arial" w:hAnsi="Arial" w:eastAsia="Arial" w:cs="Arial"/>
      <w:color w:val="1f1a2b"/>
      <w:sz w:val="22"/>
    </w:rPr>
  </w:style>
  <w:style w:type="paragraph" w:styleId="737">
    <w:name w:val="Title"/>
    <w:basedOn w:val="733"/>
    <w:next w:val="734"/>
    <w:link w:val="738"/>
    <w:uiPriority w:val="10"/>
    <w:qFormat/>
    <w:pPr>
      <w:pBdr/>
      <w:spacing w:after="80" w:before="0" w:line="240" w:lineRule="auto"/>
      <w:ind/>
      <w:contextualSpacing w:val="true"/>
      <w:jc w:val="left"/>
    </w:pPr>
    <w:rPr>
      <w:rFonts w:ascii="Arial" w:hAnsi="Arial" w:eastAsia="Arial" w:cs="Arial" w:cstheme="majorBidi"/>
      <w:b/>
      <w:i w:val="0"/>
      <w:color w:val="4e2891"/>
      <w:sz w:val="44"/>
      <w:szCs w:val="56"/>
    </w:rPr>
  </w:style>
  <w:style w:type="character" w:styleId="738" w:customStyle="1">
    <w:name w:val="Title Char"/>
    <w:basedOn w:val="767"/>
    <w:link w:val="737"/>
    <w:uiPriority w:val="10"/>
    <w:pPr>
      <w:pBdr/>
      <w:spacing/>
      <w:ind/>
    </w:pPr>
    <w:rPr>
      <w:rFonts w:ascii="Arial" w:hAnsi="Arial" w:eastAsia="Arial" w:cs="Arial" w:cstheme="majorBidi"/>
      <w:sz w:val="56"/>
      <w:szCs w:val="56"/>
    </w:rPr>
  </w:style>
  <w:style w:type="paragraph" w:styleId="739">
    <w:name w:val="Subtitle"/>
    <w:basedOn w:val="737"/>
    <w:next w:val="734"/>
    <w:link w:val="740"/>
    <w:uiPriority w:val="11"/>
    <w:qFormat/>
    <w:pPr>
      <w:numPr>
        <w:ilvl w:val="1"/>
      </w:numPr>
      <w:pBdr/>
      <w:spacing/>
      <w:ind/>
    </w:pPr>
    <w:rPr>
      <w:rFonts w:ascii="Arial" w:hAnsi="Arial" w:eastAsia="Arial" w:cs="Arial" w:cstheme="majorBidi"/>
      <w:spacing w:val="15"/>
      <w:sz w:val="28"/>
      <w:szCs w:val="28"/>
    </w:rPr>
  </w:style>
  <w:style w:type="character" w:styleId="740" w:customStyle="1">
    <w:name w:val="Subtitle Char"/>
    <w:basedOn w:val="767"/>
    <w:link w:val="739"/>
    <w:uiPriority w:val="11"/>
    <w:pPr>
      <w:pBdr/>
      <w:spacing/>
      <w:ind/>
    </w:pPr>
    <w:rPr>
      <w:rFonts w:ascii="Arial" w:hAnsi="Arial" w:eastAsia="Arial" w:cs="Arial" w:cstheme="majorBidi"/>
      <w:color w:val="595959" w:themeColor="text1" w:themeTint="A6"/>
      <w:spacing w:val="15"/>
      <w:sz w:val="28"/>
      <w:szCs w:val="28"/>
    </w:rPr>
  </w:style>
  <w:style w:type="paragraph" w:styleId="741" w:customStyle="1">
    <w:name w:val="Author"/>
    <w:basedOn w:val="737"/>
    <w:next w:val="734"/>
    <w:qFormat/>
    <w:pPr>
      <w:keepNext w:val="true"/>
      <w:keepLines w:val="true"/>
      <w:pBdr/>
      <w:spacing/>
      <w:ind/>
    </w:pPr>
    <w:rPr>
      <w:rFonts w:ascii="Arial" w:hAnsi="Arial" w:eastAsia="Arial" w:cs="Arial"/>
      <w:sz w:val="24"/>
      <w:szCs w:val="24"/>
    </w:rPr>
  </w:style>
  <w:style w:type="paragraph" w:styleId="742">
    <w:name w:val="Date"/>
    <w:basedOn w:val="737"/>
    <w:next w:val="734"/>
    <w:qFormat/>
    <w:pPr>
      <w:keepNext w:val="true"/>
      <w:keepLines w:val="true"/>
      <w:pBdr/>
      <w:spacing/>
      <w:ind/>
    </w:pPr>
    <w:rPr>
      <w:rFonts w:ascii="Arial" w:hAnsi="Arial" w:eastAsia="Arial" w:cs="Arial"/>
      <w:sz w:val="24"/>
      <w:szCs w:val="24"/>
    </w:rPr>
  </w:style>
  <w:style w:type="paragraph" w:styleId="743" w:customStyle="1">
    <w:name w:val="Abstract Title"/>
    <w:basedOn w:val="733"/>
    <w:next w:val="744"/>
    <w:qFormat/>
    <w:pPr>
      <w:keepNext w:val="true"/>
      <w:keepLines w:val="true"/>
      <w:pBdr/>
      <w:spacing w:after="0" w:before="300"/>
      <w:ind/>
      <w:jc w:val="center"/>
    </w:pPr>
    <w:rPr>
      <w:rFonts w:ascii="Arial" w:hAnsi="Arial" w:eastAsia="Arial" w:cs="Arial"/>
      <w:b/>
      <w:sz w:val="20"/>
      <w:szCs w:val="20"/>
    </w:rPr>
  </w:style>
  <w:style w:type="paragraph" w:styleId="744" w:customStyle="1">
    <w:name w:val="Abstract"/>
    <w:basedOn w:val="733"/>
    <w:next w:val="734"/>
    <w:qFormat/>
    <w:pPr>
      <w:keepNext w:val="true"/>
      <w:keepLines w:val="true"/>
      <w:pBdr/>
      <w:spacing w:after="300" w:before="100"/>
      <w:ind/>
    </w:pPr>
    <w:rPr>
      <w:rFonts w:ascii="Arial" w:hAnsi="Arial" w:eastAsia="Arial" w:cs="Arial"/>
      <w:sz w:val="20"/>
      <w:szCs w:val="20"/>
    </w:rPr>
  </w:style>
  <w:style w:type="paragraph" w:styleId="745">
    <w:name w:val="Bibliography"/>
    <w:basedOn w:val="733"/>
    <w:next w:val="745"/>
    <w:qFormat/>
    <w:pPr>
      <w:pBdr/>
      <w:spacing/>
      <w:ind/>
    </w:pPr>
    <w:rPr>
      <w:rFonts w:ascii="Arial" w:hAnsi="Arial" w:eastAsia="Arial" w:cs="Arial"/>
    </w:rPr>
  </w:style>
  <w:style w:type="paragraph" w:styleId="746">
    <w:name w:val="Heading 1"/>
    <w:basedOn w:val="733"/>
    <w:next w:val="734"/>
    <w:link w:val="755"/>
    <w:uiPriority w:val="9"/>
    <w:qFormat/>
    <w:pPr>
      <w:keepNext w:val="true"/>
      <w:keepLines w:val="true"/>
      <w:pBdr/>
      <w:spacing w:after="120" w:before="320"/>
      <w:ind/>
      <w:jc w:val="left"/>
      <w:outlineLvl w:val="0"/>
    </w:pPr>
    <w:rPr>
      <w:rFonts w:ascii="Arial" w:hAnsi="Arial" w:eastAsia="Arial" w:cs="Arial" w:cstheme="majorBidi"/>
      <w:b/>
      <w:i w:val="0"/>
      <w:color w:val="4e2891"/>
      <w:sz w:val="30"/>
      <w:szCs w:val="40"/>
    </w:rPr>
  </w:style>
  <w:style w:type="paragraph" w:styleId="747">
    <w:name w:val="Heading 2"/>
    <w:basedOn w:val="733"/>
    <w:next w:val="734"/>
    <w:link w:val="756"/>
    <w:uiPriority w:val="9"/>
    <w:semiHidden/>
    <w:unhideWhenUsed/>
    <w:qFormat/>
    <w:pPr>
      <w:keepNext w:val="true"/>
      <w:keepLines w:val="true"/>
      <w:pBdr/>
      <w:spacing w:after="100" w:before="240"/>
      <w:ind/>
      <w:jc w:val="left"/>
      <w:outlineLvl w:val="1"/>
    </w:pPr>
    <w:rPr>
      <w:rFonts w:ascii="Arial" w:hAnsi="Arial" w:eastAsia="Arial" w:cs="Arial" w:cstheme="majorBidi"/>
      <w:b/>
      <w:i w:val="0"/>
      <w:color w:val="bd2874"/>
      <w:sz w:val="24"/>
      <w:szCs w:val="32"/>
    </w:rPr>
  </w:style>
  <w:style w:type="paragraph" w:styleId="748">
    <w:name w:val="Heading 3"/>
    <w:basedOn w:val="733"/>
    <w:next w:val="734"/>
    <w:link w:val="757"/>
    <w:uiPriority w:val="9"/>
    <w:semiHidden/>
    <w:unhideWhenUsed/>
    <w:qFormat/>
    <w:pPr>
      <w:keepNext w:val="true"/>
      <w:keepLines w:val="true"/>
      <w:pBdr/>
      <w:spacing w:after="80" w:before="200"/>
      <w:ind/>
      <w:jc w:val="left"/>
      <w:outlineLvl w:val="2"/>
    </w:pPr>
    <w:rPr>
      <w:rFonts w:ascii="Arial" w:hAnsi="Arial" w:eastAsia="Arial" w:cs="Arial" w:cstheme="majorBidi"/>
      <w:b/>
      <w:i w:val="0"/>
      <w:color w:val="4e2891"/>
      <w:sz w:val="22"/>
      <w:szCs w:val="28"/>
    </w:rPr>
  </w:style>
  <w:style w:type="paragraph" w:styleId="749">
    <w:name w:val="Heading 4"/>
    <w:basedOn w:val="733"/>
    <w:next w:val="734"/>
    <w:link w:val="758"/>
    <w:uiPriority w:val="9"/>
    <w:semiHidden/>
    <w:unhideWhenUsed/>
    <w:qFormat/>
    <w:pPr>
      <w:keepNext w:val="true"/>
      <w:keepLines w:val="true"/>
      <w:pBdr/>
      <w:spacing w:after="40" w:before="80"/>
      <w:ind/>
      <w:outlineLvl w:val="3"/>
    </w:pPr>
    <w:rPr>
      <w:rFonts w:ascii="Arial" w:hAnsi="Arial" w:eastAsia="Arial" w:cs="Arial" w:cstheme="majorBidi"/>
      <w:i/>
      <w:iCs/>
      <w:color w:val="0f4761" w:themeColor="accent1" w:themeShade="BF"/>
    </w:rPr>
  </w:style>
  <w:style w:type="paragraph" w:styleId="750">
    <w:name w:val="Heading 5"/>
    <w:basedOn w:val="733"/>
    <w:next w:val="734"/>
    <w:link w:val="759"/>
    <w:uiPriority w:val="9"/>
    <w:semiHidden/>
    <w:unhideWhenUsed/>
    <w:qFormat/>
    <w:pPr>
      <w:keepNext w:val="true"/>
      <w:keepLines w:val="true"/>
      <w:pBdr/>
      <w:spacing w:after="40" w:before="80"/>
      <w:ind/>
      <w:outlineLvl w:val="4"/>
    </w:pPr>
    <w:rPr>
      <w:rFonts w:ascii="Arial" w:hAnsi="Arial" w:eastAsia="Arial" w:cs="Arial" w:cstheme="majorBidi"/>
      <w:color w:val="0f4761" w:themeColor="accent1" w:themeShade="BF"/>
    </w:rPr>
  </w:style>
  <w:style w:type="paragraph" w:styleId="751">
    <w:name w:val="Heading 6"/>
    <w:basedOn w:val="733"/>
    <w:next w:val="734"/>
    <w:link w:val="760"/>
    <w:uiPriority w:val="9"/>
    <w:semiHidden/>
    <w:unhideWhenUsed/>
    <w:qFormat/>
    <w:pPr>
      <w:keepNext w:val="true"/>
      <w:keepLines w:val="true"/>
      <w:pBdr/>
      <w:spacing w:after="0" w:before="40"/>
      <w:ind/>
      <w:outlineLvl w:val="5"/>
    </w:pPr>
    <w:rPr>
      <w:rFonts w:ascii="Arial" w:hAnsi="Arial" w:eastAsia="Arial" w:cs="Arial" w:cstheme="majorBidi"/>
      <w:i/>
      <w:iCs/>
      <w:color w:val="595959" w:themeColor="text1" w:themeTint="A6"/>
    </w:rPr>
  </w:style>
  <w:style w:type="paragraph" w:styleId="752">
    <w:name w:val="Heading 7"/>
    <w:basedOn w:val="733"/>
    <w:next w:val="734"/>
    <w:link w:val="761"/>
    <w:uiPriority w:val="9"/>
    <w:semiHidden/>
    <w:unhideWhenUsed/>
    <w:qFormat/>
    <w:pPr>
      <w:keepNext w:val="true"/>
      <w:keepLines w:val="true"/>
      <w:pBdr/>
      <w:spacing w:after="0" w:before="40"/>
      <w:ind/>
      <w:outlineLvl w:val="6"/>
    </w:pPr>
    <w:rPr>
      <w:rFonts w:ascii="Arial" w:hAnsi="Arial" w:eastAsia="Arial" w:cs="Arial" w:cstheme="majorBidi"/>
      <w:color w:val="595959" w:themeColor="text1" w:themeTint="A6"/>
    </w:rPr>
  </w:style>
  <w:style w:type="paragraph" w:styleId="753">
    <w:name w:val="Heading 8"/>
    <w:basedOn w:val="733"/>
    <w:next w:val="734"/>
    <w:link w:val="762"/>
    <w:uiPriority w:val="9"/>
    <w:semiHidden/>
    <w:unhideWhenUsed/>
    <w:qFormat/>
    <w:pPr>
      <w:keepNext w:val="true"/>
      <w:keepLines w:val="true"/>
      <w:pBdr/>
      <w:spacing w:after="0"/>
      <w:ind/>
      <w:outlineLvl w:val="7"/>
    </w:pPr>
    <w:rPr>
      <w:rFonts w:ascii="Arial" w:hAnsi="Arial" w:eastAsia="Arial" w:cs="Arial" w:cstheme="majorBidi"/>
      <w:i/>
      <w:iCs/>
      <w:color w:val="272727" w:themeColor="text1" w:themeTint="D8"/>
    </w:rPr>
  </w:style>
  <w:style w:type="paragraph" w:styleId="754">
    <w:name w:val="Heading 9"/>
    <w:basedOn w:val="733"/>
    <w:next w:val="734"/>
    <w:link w:val="763"/>
    <w:uiPriority w:val="9"/>
    <w:semiHidden/>
    <w:unhideWhenUsed/>
    <w:qFormat/>
    <w:pPr>
      <w:keepNext w:val="true"/>
      <w:keepLines w:val="true"/>
      <w:pBdr/>
      <w:spacing w:after="0"/>
      <w:ind/>
      <w:outlineLvl w:val="8"/>
    </w:pPr>
    <w:rPr>
      <w:rFonts w:ascii="Arial" w:hAnsi="Arial" w:eastAsia="Arial" w:cs="Arial" w:cstheme="majorBidi"/>
      <w:color w:val="272727" w:themeColor="text1" w:themeTint="D8"/>
    </w:rPr>
  </w:style>
  <w:style w:type="character" w:styleId="755" w:customStyle="1">
    <w:name w:val="Heading 1 Char"/>
    <w:basedOn w:val="767"/>
    <w:link w:val="746"/>
    <w:uiPriority w:val="9"/>
    <w:pPr>
      <w:pBdr/>
      <w:spacing/>
      <w:ind/>
    </w:pPr>
    <w:rPr>
      <w:rFonts w:ascii="Arial" w:hAnsi="Arial" w:eastAsia="Arial" w:cs="Arial" w:cstheme="majorBidi"/>
      <w:color w:val="0f4761" w:themeColor="accent1" w:themeShade="BF"/>
      <w:sz w:val="40"/>
      <w:szCs w:val="40"/>
    </w:rPr>
  </w:style>
  <w:style w:type="character" w:styleId="756" w:customStyle="1">
    <w:name w:val="Heading 2 Char"/>
    <w:basedOn w:val="767"/>
    <w:link w:val="747"/>
    <w:uiPriority w:val="9"/>
    <w:semiHidden/>
    <w:pPr>
      <w:pBdr/>
      <w:spacing/>
      <w:ind/>
    </w:pPr>
    <w:rPr>
      <w:rFonts w:ascii="Arial" w:hAnsi="Arial" w:eastAsia="Arial" w:cs="Arial" w:cstheme="majorBidi"/>
      <w:color w:val="0f4761" w:themeColor="accent1" w:themeShade="BF"/>
      <w:sz w:val="32"/>
      <w:szCs w:val="32"/>
    </w:rPr>
  </w:style>
  <w:style w:type="character" w:styleId="757" w:customStyle="1">
    <w:name w:val="Heading 3 Char"/>
    <w:basedOn w:val="767"/>
    <w:link w:val="748"/>
    <w:uiPriority w:val="9"/>
    <w:semiHidden/>
    <w:pPr>
      <w:pBdr/>
      <w:spacing/>
      <w:ind/>
    </w:pPr>
    <w:rPr>
      <w:rFonts w:ascii="Arial" w:hAnsi="Arial" w:eastAsia="Arial" w:cs="Arial" w:cstheme="majorBidi"/>
      <w:color w:val="0f4761" w:themeColor="accent1" w:themeShade="BF"/>
      <w:sz w:val="28"/>
      <w:szCs w:val="28"/>
    </w:rPr>
  </w:style>
  <w:style w:type="character" w:styleId="758" w:customStyle="1">
    <w:name w:val="Heading 4 Char"/>
    <w:basedOn w:val="767"/>
    <w:link w:val="749"/>
    <w:uiPriority w:val="9"/>
    <w:semiHidden/>
    <w:pPr>
      <w:pBdr/>
      <w:spacing/>
      <w:ind/>
    </w:pPr>
    <w:rPr>
      <w:rFonts w:ascii="Arial" w:hAnsi="Arial" w:eastAsia="Arial" w:cs="Arial" w:cstheme="majorBidi"/>
      <w:i/>
      <w:iCs/>
      <w:color w:val="0f4761" w:themeColor="accent1" w:themeShade="BF"/>
    </w:rPr>
  </w:style>
  <w:style w:type="character" w:styleId="759" w:customStyle="1">
    <w:name w:val="Heading 5 Char"/>
    <w:basedOn w:val="767"/>
    <w:link w:val="750"/>
    <w:uiPriority w:val="9"/>
    <w:semiHidden/>
    <w:pPr>
      <w:pBdr/>
      <w:spacing/>
      <w:ind/>
    </w:pPr>
    <w:rPr>
      <w:rFonts w:ascii="Arial" w:hAnsi="Arial" w:eastAsia="Arial" w:cs="Arial" w:cstheme="majorBidi"/>
      <w:color w:val="0f4761" w:themeColor="accent1" w:themeShade="BF"/>
    </w:rPr>
  </w:style>
  <w:style w:type="character" w:styleId="760" w:customStyle="1">
    <w:name w:val="Heading 6 Char"/>
    <w:basedOn w:val="767"/>
    <w:link w:val="751"/>
    <w:uiPriority w:val="9"/>
    <w:semiHidden/>
    <w:pPr>
      <w:pBdr/>
      <w:spacing/>
      <w:ind/>
    </w:pPr>
    <w:rPr>
      <w:rFonts w:ascii="Arial" w:hAnsi="Arial" w:eastAsia="Arial" w:cs="Arial" w:cstheme="majorBidi"/>
      <w:i/>
      <w:iCs/>
      <w:color w:val="595959" w:themeColor="text1" w:themeTint="A6"/>
    </w:rPr>
  </w:style>
  <w:style w:type="character" w:styleId="761" w:customStyle="1">
    <w:name w:val="Heading 7 Char"/>
    <w:basedOn w:val="767"/>
    <w:link w:val="752"/>
    <w:uiPriority w:val="9"/>
    <w:semiHidden/>
    <w:pPr>
      <w:pBdr/>
      <w:spacing/>
      <w:ind/>
    </w:pPr>
    <w:rPr>
      <w:rFonts w:ascii="Arial" w:hAnsi="Arial" w:eastAsia="Arial" w:cs="Arial" w:cstheme="majorBidi"/>
      <w:color w:val="595959" w:themeColor="text1" w:themeTint="A6"/>
    </w:rPr>
  </w:style>
  <w:style w:type="character" w:styleId="762" w:customStyle="1">
    <w:name w:val="Heading 8 Char"/>
    <w:basedOn w:val="767"/>
    <w:link w:val="753"/>
    <w:uiPriority w:val="9"/>
    <w:semiHidden/>
    <w:pPr>
      <w:pBdr/>
      <w:spacing/>
      <w:ind/>
    </w:pPr>
    <w:rPr>
      <w:rFonts w:ascii="Arial" w:hAnsi="Arial" w:eastAsia="Arial" w:cs="Arial" w:cstheme="majorBidi"/>
      <w:i/>
      <w:iCs/>
      <w:color w:val="272727" w:themeColor="text1" w:themeTint="D8"/>
    </w:rPr>
  </w:style>
  <w:style w:type="character" w:styleId="763" w:customStyle="1">
    <w:name w:val="Heading 9 Char"/>
    <w:basedOn w:val="767"/>
    <w:link w:val="754"/>
    <w:uiPriority w:val="9"/>
    <w:semiHidden/>
    <w:pPr>
      <w:pBdr/>
      <w:spacing/>
      <w:ind/>
    </w:pPr>
    <w:rPr>
      <w:rFonts w:ascii="Arial" w:hAnsi="Arial" w:eastAsia="Arial" w:cs="Arial" w:cstheme="majorBidi"/>
      <w:color w:val="272727" w:themeColor="text1" w:themeTint="D8"/>
    </w:rPr>
  </w:style>
  <w:style w:type="paragraph" w:styleId="764">
    <w:name w:val="Block Text"/>
    <w:basedOn w:val="734"/>
    <w:next w:val="734"/>
    <w:uiPriority w:val="9"/>
    <w:unhideWhenUsed/>
    <w:qFormat/>
    <w:pPr>
      <w:pBdr>
        <w:left w:val="single" w:color="bd2874" w:sz="18" w:space="8"/>
      </w:pBdr>
      <w:spacing w:after="80" w:before="80"/>
      <w:ind w:right="480" w:firstLine="0" w:left="283"/>
    </w:pPr>
    <w:rPr>
      <w:rFonts w:ascii="Arial" w:hAnsi="Arial" w:eastAsia="Arial" w:cs="Arial"/>
      <w:i w:val="0"/>
      <w:color w:val="4a3a68"/>
      <w:sz w:val="22"/>
    </w:rPr>
  </w:style>
  <w:style w:type="paragraph" w:styleId="765">
    <w:name w:val="footnote text"/>
    <w:basedOn w:val="733"/>
    <w:next w:val="765"/>
    <w:uiPriority w:val="9"/>
    <w:unhideWhenUsed/>
    <w:qFormat/>
    <w:pPr>
      <w:pBdr/>
      <w:spacing/>
      <w:ind/>
    </w:pPr>
    <w:rPr>
      <w:rFonts w:ascii="Arial" w:hAnsi="Arial" w:eastAsia="Arial" w:cs="Arial"/>
    </w:rPr>
  </w:style>
  <w:style w:type="paragraph" w:styleId="766">
    <w:name w:val="Footnote Block Text"/>
    <w:basedOn w:val="765"/>
    <w:next w:val="765"/>
    <w:uiPriority w:val="9"/>
    <w:unhideWhenUsed/>
    <w:qFormat/>
    <w:pPr>
      <w:pBdr/>
      <w:spacing w:after="100" w:before="100"/>
      <w:ind w:right="480" w:firstLine="0" w:left="480"/>
    </w:pPr>
    <w:rPr>
      <w:rFonts w:ascii="Arial" w:hAnsi="Arial" w:eastAsia="Arial" w:cs="Arial"/>
    </w:rPr>
  </w:style>
  <w:style w:type="character" w:styleId="767" w:default="1">
    <w:name w:val="Default Paragraph Font"/>
    <w:semiHidden/>
    <w:unhideWhenUsed/>
    <w:pPr>
      <w:pBdr/>
      <w:spacing/>
      <w:ind/>
    </w:pPr>
    <w:rPr>
      <w:rFonts w:ascii="Arial" w:hAnsi="Arial" w:eastAsia="Arial" w:cs="Arial"/>
    </w:rPr>
  </w:style>
  <w:style w:type="table" w:styleId="768">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Ind w:w="0" w:type="dxa"/>
        <w:tblBorders/>
      </w:tblPr>
      <w:trPr>
        <w:jc w:val="left"/>
      </w:tr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69" w:customStyle="1">
    <w:name w:val="Definition Term"/>
    <w:basedOn w:val="733"/>
    <w:next w:val="770"/>
    <w:pPr>
      <w:keepNext w:val="true"/>
      <w:keepLines w:val="true"/>
      <w:pBdr/>
      <w:spacing w:after="0"/>
      <w:ind/>
    </w:pPr>
    <w:rPr>
      <w:rFonts w:ascii="Arial" w:hAnsi="Arial" w:eastAsia="Arial" w:cs="Arial"/>
      <w:b/>
    </w:rPr>
  </w:style>
  <w:style w:type="paragraph" w:styleId="770" w:customStyle="1">
    <w:name w:val="Definition"/>
    <w:basedOn w:val="733"/>
    <w:pPr>
      <w:pBdr/>
      <w:spacing/>
      <w:ind/>
    </w:pPr>
    <w:rPr>
      <w:rFonts w:ascii="Arial" w:hAnsi="Arial" w:eastAsia="Arial" w:cs="Arial"/>
    </w:rPr>
  </w:style>
  <w:style w:type="paragraph" w:styleId="771">
    <w:name w:val="Caption"/>
    <w:basedOn w:val="733"/>
    <w:link w:val="776"/>
    <w:pPr>
      <w:pBdr/>
      <w:spacing w:after="120" w:before="0"/>
      <w:ind/>
    </w:pPr>
    <w:rPr>
      <w:rFonts w:ascii="Arial" w:hAnsi="Arial" w:eastAsia="Arial" w:cs="Arial"/>
      <w:i/>
    </w:rPr>
  </w:style>
  <w:style w:type="paragraph" w:styleId="772" w:customStyle="1">
    <w:name w:val="Table Caption"/>
    <w:basedOn w:val="771"/>
    <w:pPr>
      <w:keepNext w:val="true"/>
      <w:pBdr/>
      <w:spacing/>
      <w:ind/>
    </w:pPr>
    <w:rPr>
      <w:rFonts w:ascii="Arial" w:hAnsi="Arial" w:eastAsia="Arial" w:cs="Arial"/>
      <w:i/>
      <w:color w:val="7a6b95"/>
      <w:sz w:val="18"/>
    </w:rPr>
  </w:style>
  <w:style w:type="paragraph" w:styleId="773" w:customStyle="1">
    <w:name w:val="Image Caption"/>
    <w:basedOn w:val="771"/>
    <w:pPr>
      <w:pBdr/>
      <w:spacing/>
      <w:ind/>
    </w:pPr>
    <w:rPr>
      <w:rFonts w:ascii="Arial" w:hAnsi="Arial" w:eastAsia="Arial" w:cs="Arial"/>
      <w:i/>
      <w:color w:val="7a6b95"/>
      <w:sz w:val="18"/>
    </w:rPr>
  </w:style>
  <w:style w:type="paragraph" w:styleId="774" w:customStyle="1">
    <w:name w:val="Figure"/>
    <w:basedOn w:val="733"/>
    <w:pPr>
      <w:pBdr/>
      <w:spacing/>
      <w:ind/>
    </w:pPr>
    <w:rPr>
      <w:rFonts w:ascii="Arial" w:hAnsi="Arial" w:eastAsia="Arial" w:cs="Arial"/>
    </w:rPr>
  </w:style>
  <w:style w:type="paragraph" w:styleId="775" w:customStyle="1">
    <w:name w:val="Captioned Figure"/>
    <w:basedOn w:val="774"/>
    <w:pPr>
      <w:keepNext w:val="true"/>
      <w:pBdr/>
      <w:spacing/>
      <w:ind/>
    </w:pPr>
    <w:rPr>
      <w:rFonts w:ascii="Arial" w:hAnsi="Arial" w:eastAsia="Arial" w:cs="Arial"/>
    </w:rPr>
  </w:style>
  <w:style w:type="character" w:styleId="776" w:customStyle="1">
    <w:name w:val="Body Text Char"/>
    <w:basedOn w:val="767"/>
    <w:link w:val="734"/>
    <w:pPr>
      <w:pBdr/>
      <w:spacing/>
      <w:ind/>
    </w:pPr>
    <w:rPr>
      <w:rFonts w:ascii="Arial" w:hAnsi="Arial" w:eastAsia="Arial" w:cs="Arial"/>
    </w:rPr>
  </w:style>
  <w:style w:type="character" w:styleId="777" w:customStyle="1">
    <w:name w:val="Verbatim Char"/>
    <w:basedOn w:val="776"/>
    <w:pPr>
      <w:pBdr/>
      <w:spacing/>
      <w:ind/>
    </w:pPr>
    <w:rPr>
      <w:rFonts w:ascii="Consolas" w:hAnsi="Consolas"/>
      <w:sz w:val="22"/>
    </w:rPr>
  </w:style>
  <w:style w:type="character" w:styleId="778" w:customStyle="1">
    <w:name w:val="Section Number"/>
    <w:basedOn w:val="776"/>
    <w:pPr>
      <w:pBdr/>
      <w:spacing/>
      <w:ind/>
    </w:pPr>
    <w:rPr>
      <w:rFonts w:ascii="Arial" w:hAnsi="Arial" w:eastAsia="Arial" w:cs="Arial"/>
    </w:rPr>
  </w:style>
  <w:style w:type="character" w:styleId="779">
    <w:name w:val="footnote reference"/>
    <w:basedOn w:val="776"/>
    <w:pPr>
      <w:pBdr/>
      <w:spacing/>
      <w:ind/>
    </w:pPr>
    <w:rPr>
      <w:rFonts w:ascii="Arial" w:hAnsi="Arial" w:eastAsia="Arial" w:cs="Arial"/>
      <w:vertAlign w:val="superscript"/>
    </w:rPr>
  </w:style>
  <w:style w:type="character" w:styleId="780">
    <w:name w:val="Hyperlink"/>
    <w:basedOn w:val="776"/>
    <w:pPr>
      <w:pBdr/>
      <w:spacing/>
      <w:ind/>
    </w:pPr>
    <w:rPr>
      <w:rFonts w:ascii="Arial" w:hAnsi="Arial" w:eastAsia="Arial" w:cs="Arial"/>
      <w:color w:val="4f81bd" w:themeColor="accent1"/>
    </w:rPr>
  </w:style>
  <w:style w:type="paragraph" w:styleId="781">
    <w:name w:val="TOC Heading"/>
    <w:basedOn w:val="746"/>
    <w:next w:val="734"/>
    <w:uiPriority w:val="39"/>
    <w:unhideWhenUsed/>
    <w:qFormat/>
    <w:pPr>
      <w:pBdr/>
      <w:spacing w:before="240" w:line="259" w:lineRule="auto"/>
      <w:ind/>
      <w:outlineLvl w:val="9"/>
    </w:pPr>
    <w:rPr>
      <w:rFonts w:ascii="Arial" w:hAnsi="Arial" w:eastAsia="Arial" w:cs="Arial" w:cstheme="majorBidi"/>
      <w:b w:val="0"/>
      <w:bCs w:val="0"/>
      <w:color w:val="365f91" w:themeColor="accent1" w:themeShade="BF"/>
    </w:rPr>
  </w:style>
  <w:style w:type="paragraph" w:styleId="782" w:customStyle="1">
    <w:name w:val="Source Code"/>
    <w:basedOn w:val="733"/>
    <w:link w:val="777"/>
    <w:pPr>
      <w:pBdr/>
      <w:spacing/>
      <w:ind/>
    </w:pPr>
  </w:style>
  <w:style w:type="character" w:styleId="783" w:customStyle="1">
    <w:name w:val="KeywordTok"/>
    <w:basedOn w:val="777"/>
    <w:pPr>
      <w:pBdr/>
      <w:spacing/>
      <w:ind/>
    </w:pPr>
    <w:rPr>
      <w:rFonts w:ascii="Arial" w:hAnsi="Arial" w:eastAsia="Arial" w:cs="Arial"/>
      <w:b/>
      <w:color w:val="007020"/>
    </w:rPr>
  </w:style>
  <w:style w:type="character" w:styleId="784" w:customStyle="1">
    <w:name w:val="DataTypeTok"/>
    <w:basedOn w:val="777"/>
    <w:pPr>
      <w:pBdr/>
      <w:spacing/>
      <w:ind/>
    </w:pPr>
    <w:rPr>
      <w:rFonts w:ascii="Arial" w:hAnsi="Arial" w:eastAsia="Arial" w:cs="Arial"/>
      <w:color w:val="902000"/>
    </w:rPr>
  </w:style>
  <w:style w:type="character" w:styleId="785" w:customStyle="1">
    <w:name w:val="DecValTok"/>
    <w:basedOn w:val="777"/>
    <w:pPr>
      <w:pBdr/>
      <w:spacing/>
      <w:ind/>
    </w:pPr>
    <w:rPr>
      <w:rFonts w:ascii="Arial" w:hAnsi="Arial" w:eastAsia="Arial" w:cs="Arial"/>
      <w:color w:val="40a070"/>
    </w:rPr>
  </w:style>
  <w:style w:type="character" w:styleId="786" w:customStyle="1">
    <w:name w:val="BaseNTok"/>
    <w:basedOn w:val="777"/>
    <w:pPr>
      <w:pBdr/>
      <w:spacing/>
      <w:ind/>
    </w:pPr>
    <w:rPr>
      <w:rFonts w:ascii="Arial" w:hAnsi="Arial" w:eastAsia="Arial" w:cs="Arial"/>
      <w:color w:val="40a070"/>
    </w:rPr>
  </w:style>
  <w:style w:type="character" w:styleId="787" w:customStyle="1">
    <w:name w:val="FloatTok"/>
    <w:basedOn w:val="777"/>
    <w:pPr>
      <w:pBdr/>
      <w:spacing/>
      <w:ind/>
    </w:pPr>
    <w:rPr>
      <w:rFonts w:ascii="Arial" w:hAnsi="Arial" w:eastAsia="Arial" w:cs="Arial"/>
      <w:color w:val="40a070"/>
    </w:rPr>
  </w:style>
  <w:style w:type="character" w:styleId="788" w:customStyle="1">
    <w:name w:val="ConstantTok"/>
    <w:basedOn w:val="777"/>
    <w:pPr>
      <w:pBdr/>
      <w:spacing/>
      <w:ind/>
    </w:pPr>
    <w:rPr>
      <w:rFonts w:ascii="Arial" w:hAnsi="Arial" w:eastAsia="Arial" w:cs="Arial"/>
      <w:color w:val="880000"/>
    </w:rPr>
  </w:style>
  <w:style w:type="character" w:styleId="789" w:customStyle="1">
    <w:name w:val="CharTok"/>
    <w:basedOn w:val="777"/>
    <w:pPr>
      <w:pBdr/>
      <w:spacing/>
      <w:ind/>
    </w:pPr>
    <w:rPr>
      <w:rFonts w:ascii="Arial" w:hAnsi="Arial" w:eastAsia="Arial" w:cs="Arial"/>
      <w:color w:val="4070a0"/>
    </w:rPr>
  </w:style>
  <w:style w:type="character" w:styleId="790" w:customStyle="1">
    <w:name w:val="SpecialCharTok"/>
    <w:basedOn w:val="777"/>
    <w:pPr>
      <w:pBdr/>
      <w:spacing/>
      <w:ind/>
    </w:pPr>
    <w:rPr>
      <w:rFonts w:ascii="Arial" w:hAnsi="Arial" w:eastAsia="Arial" w:cs="Arial"/>
      <w:color w:val="4070a0"/>
    </w:rPr>
  </w:style>
  <w:style w:type="character" w:styleId="791" w:customStyle="1">
    <w:name w:val="StringTok"/>
    <w:basedOn w:val="777"/>
    <w:pPr>
      <w:pBdr/>
      <w:spacing/>
      <w:ind/>
    </w:pPr>
    <w:rPr>
      <w:rFonts w:ascii="Arial" w:hAnsi="Arial" w:eastAsia="Arial" w:cs="Arial"/>
      <w:color w:val="4070a0"/>
    </w:rPr>
  </w:style>
  <w:style w:type="character" w:styleId="792" w:customStyle="1">
    <w:name w:val="VerbatimStringTok"/>
    <w:basedOn w:val="777"/>
    <w:pPr>
      <w:pBdr/>
      <w:spacing/>
      <w:ind/>
    </w:pPr>
    <w:rPr>
      <w:rFonts w:ascii="Arial" w:hAnsi="Arial" w:eastAsia="Arial" w:cs="Arial"/>
      <w:color w:val="4070a0"/>
    </w:rPr>
  </w:style>
  <w:style w:type="character" w:styleId="793" w:customStyle="1">
    <w:name w:val="SpecialStringTok"/>
    <w:basedOn w:val="777"/>
    <w:pPr>
      <w:pBdr/>
      <w:spacing/>
      <w:ind/>
    </w:pPr>
    <w:rPr>
      <w:rFonts w:ascii="Arial" w:hAnsi="Arial" w:eastAsia="Arial" w:cs="Arial"/>
      <w:color w:val="bb6688"/>
    </w:rPr>
  </w:style>
  <w:style w:type="character" w:styleId="794" w:customStyle="1">
    <w:name w:val="ImportTok"/>
    <w:basedOn w:val="777"/>
    <w:pPr>
      <w:pBdr/>
      <w:spacing/>
      <w:ind/>
    </w:pPr>
    <w:rPr>
      <w:rFonts w:ascii="Arial" w:hAnsi="Arial" w:eastAsia="Arial" w:cs="Arial"/>
      <w:b/>
      <w:color w:val="008000"/>
    </w:rPr>
  </w:style>
  <w:style w:type="character" w:styleId="795" w:customStyle="1">
    <w:name w:val="CommentTok"/>
    <w:basedOn w:val="777"/>
    <w:pPr>
      <w:pBdr/>
      <w:spacing/>
      <w:ind/>
    </w:pPr>
    <w:rPr>
      <w:rFonts w:ascii="Arial" w:hAnsi="Arial" w:eastAsia="Arial" w:cs="Arial"/>
      <w:i/>
      <w:color w:val="60a0b0"/>
    </w:rPr>
  </w:style>
  <w:style w:type="character" w:styleId="796" w:customStyle="1">
    <w:name w:val="DocumentationTok"/>
    <w:basedOn w:val="777"/>
    <w:pPr>
      <w:pBdr/>
      <w:spacing/>
      <w:ind/>
    </w:pPr>
    <w:rPr>
      <w:rFonts w:ascii="Arial" w:hAnsi="Arial" w:eastAsia="Arial" w:cs="Arial"/>
      <w:i/>
      <w:color w:val="ba2121"/>
    </w:rPr>
  </w:style>
  <w:style w:type="character" w:styleId="797" w:customStyle="1">
    <w:name w:val="AnnotationTok"/>
    <w:basedOn w:val="777"/>
    <w:pPr>
      <w:pBdr/>
      <w:spacing/>
      <w:ind/>
    </w:pPr>
    <w:rPr>
      <w:rFonts w:ascii="Arial" w:hAnsi="Arial" w:eastAsia="Arial" w:cs="Arial"/>
      <w:b/>
      <w:i/>
      <w:color w:val="60a0b0"/>
    </w:rPr>
  </w:style>
  <w:style w:type="character" w:styleId="798" w:customStyle="1">
    <w:name w:val="CommentVarTok"/>
    <w:basedOn w:val="777"/>
    <w:pPr>
      <w:pBdr/>
      <w:spacing/>
      <w:ind/>
    </w:pPr>
    <w:rPr>
      <w:rFonts w:ascii="Arial" w:hAnsi="Arial" w:eastAsia="Arial" w:cs="Arial"/>
      <w:b/>
      <w:i/>
      <w:color w:val="60a0b0"/>
    </w:rPr>
  </w:style>
  <w:style w:type="character" w:styleId="799" w:customStyle="1">
    <w:name w:val="OtherTok"/>
    <w:basedOn w:val="777"/>
    <w:pPr>
      <w:pBdr/>
      <w:spacing/>
      <w:ind/>
    </w:pPr>
    <w:rPr>
      <w:rFonts w:ascii="Arial" w:hAnsi="Arial" w:eastAsia="Arial" w:cs="Arial"/>
      <w:color w:val="007020"/>
    </w:rPr>
  </w:style>
  <w:style w:type="character" w:styleId="800" w:customStyle="1">
    <w:name w:val="FunctionTok"/>
    <w:basedOn w:val="777"/>
    <w:pPr>
      <w:pBdr/>
      <w:spacing/>
      <w:ind/>
    </w:pPr>
    <w:rPr>
      <w:rFonts w:ascii="Arial" w:hAnsi="Arial" w:eastAsia="Arial" w:cs="Arial"/>
      <w:color w:val="06287e"/>
    </w:rPr>
  </w:style>
  <w:style w:type="character" w:styleId="801" w:customStyle="1">
    <w:name w:val="VariableTok"/>
    <w:basedOn w:val="777"/>
    <w:pPr>
      <w:pBdr/>
      <w:spacing/>
      <w:ind/>
    </w:pPr>
    <w:rPr>
      <w:rFonts w:ascii="Arial" w:hAnsi="Arial" w:eastAsia="Arial" w:cs="Arial"/>
      <w:color w:val="19177c"/>
    </w:rPr>
  </w:style>
  <w:style w:type="character" w:styleId="802" w:customStyle="1">
    <w:name w:val="ControlFlowTok"/>
    <w:basedOn w:val="777"/>
    <w:pPr>
      <w:pBdr/>
      <w:spacing/>
      <w:ind/>
    </w:pPr>
    <w:rPr>
      <w:rFonts w:ascii="Arial" w:hAnsi="Arial" w:eastAsia="Arial" w:cs="Arial"/>
      <w:b/>
      <w:color w:val="007020"/>
    </w:rPr>
  </w:style>
  <w:style w:type="character" w:styleId="803" w:customStyle="1">
    <w:name w:val="OperatorTok"/>
    <w:basedOn w:val="777"/>
    <w:pPr>
      <w:pBdr/>
      <w:spacing/>
      <w:ind/>
    </w:pPr>
    <w:rPr>
      <w:rFonts w:ascii="Arial" w:hAnsi="Arial" w:eastAsia="Arial" w:cs="Arial"/>
      <w:color w:val="666666"/>
    </w:rPr>
  </w:style>
  <w:style w:type="character" w:styleId="804" w:customStyle="1">
    <w:name w:val="BuiltInTok"/>
    <w:basedOn w:val="777"/>
    <w:pPr>
      <w:pBdr/>
      <w:spacing/>
      <w:ind/>
    </w:pPr>
    <w:rPr>
      <w:rFonts w:ascii="Arial" w:hAnsi="Arial" w:eastAsia="Arial" w:cs="Arial"/>
      <w:color w:val="008000"/>
    </w:rPr>
  </w:style>
  <w:style w:type="character" w:styleId="805" w:customStyle="1">
    <w:name w:val="ExtensionTok"/>
    <w:basedOn w:val="777"/>
    <w:pPr>
      <w:pBdr/>
      <w:spacing/>
      <w:ind/>
    </w:pPr>
    <w:rPr>
      <w:rFonts w:ascii="Arial" w:hAnsi="Arial" w:eastAsia="Arial" w:cs="Arial"/>
    </w:rPr>
  </w:style>
  <w:style w:type="character" w:styleId="806" w:customStyle="1">
    <w:name w:val="PreprocessorTok"/>
    <w:basedOn w:val="777"/>
    <w:pPr>
      <w:pBdr/>
      <w:spacing/>
      <w:ind/>
    </w:pPr>
    <w:rPr>
      <w:rFonts w:ascii="Arial" w:hAnsi="Arial" w:eastAsia="Arial" w:cs="Arial"/>
      <w:color w:val="bc7a00"/>
    </w:rPr>
  </w:style>
  <w:style w:type="character" w:styleId="807" w:customStyle="1">
    <w:name w:val="AttributeTok"/>
    <w:basedOn w:val="777"/>
    <w:pPr>
      <w:pBdr/>
      <w:spacing/>
      <w:ind/>
    </w:pPr>
    <w:rPr>
      <w:rFonts w:ascii="Arial" w:hAnsi="Arial" w:eastAsia="Arial" w:cs="Arial"/>
      <w:color w:val="7d9029"/>
    </w:rPr>
  </w:style>
  <w:style w:type="character" w:styleId="808" w:customStyle="1">
    <w:name w:val="RegionMarkerTok"/>
    <w:basedOn w:val="777"/>
    <w:pPr>
      <w:pBdr/>
      <w:spacing/>
      <w:ind/>
    </w:pPr>
    <w:rPr>
      <w:rFonts w:ascii="Arial" w:hAnsi="Arial" w:eastAsia="Arial" w:cs="Arial"/>
    </w:rPr>
  </w:style>
  <w:style w:type="character" w:styleId="809" w:customStyle="1">
    <w:name w:val="InformationTok"/>
    <w:basedOn w:val="777"/>
    <w:pPr>
      <w:pBdr/>
      <w:spacing/>
      <w:ind/>
    </w:pPr>
    <w:rPr>
      <w:rFonts w:ascii="Arial" w:hAnsi="Arial" w:eastAsia="Arial" w:cs="Arial"/>
      <w:b/>
      <w:i/>
      <w:color w:val="60a0b0"/>
    </w:rPr>
  </w:style>
  <w:style w:type="character" w:styleId="810" w:customStyle="1">
    <w:name w:val="WarningTok"/>
    <w:basedOn w:val="777"/>
    <w:pPr>
      <w:pBdr/>
      <w:spacing/>
      <w:ind/>
    </w:pPr>
    <w:rPr>
      <w:rFonts w:ascii="Arial" w:hAnsi="Arial" w:eastAsia="Arial" w:cs="Arial"/>
      <w:b/>
      <w:i/>
      <w:color w:val="60a0b0"/>
    </w:rPr>
  </w:style>
  <w:style w:type="character" w:styleId="811" w:customStyle="1">
    <w:name w:val="AlertTok"/>
    <w:basedOn w:val="777"/>
    <w:pPr>
      <w:pBdr/>
      <w:spacing/>
      <w:ind/>
    </w:pPr>
    <w:rPr>
      <w:rFonts w:ascii="Arial" w:hAnsi="Arial" w:eastAsia="Arial" w:cs="Arial"/>
      <w:b/>
      <w:color w:val="ff0000"/>
    </w:rPr>
  </w:style>
  <w:style w:type="character" w:styleId="812" w:customStyle="1">
    <w:name w:val="ErrorTok"/>
    <w:basedOn w:val="777"/>
    <w:pPr>
      <w:pBdr/>
      <w:spacing/>
      <w:ind/>
    </w:pPr>
    <w:rPr>
      <w:rFonts w:ascii="Arial" w:hAnsi="Arial" w:eastAsia="Arial" w:cs="Arial"/>
      <w:b/>
      <w:color w:val="ff0000"/>
    </w:rPr>
  </w:style>
  <w:style w:type="character" w:styleId="813" w:customStyle="1">
    <w:name w:val="NormalTok"/>
    <w:basedOn w:val="777"/>
    <w:pPr>
      <w:pBdr/>
      <w:spacing/>
      <w:ind/>
    </w:pPr>
    <w:rPr>
      <w:rFonts w:ascii="Arial" w:hAnsi="Arial" w:eastAsia="Arial" w:cs="Arial"/>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www.hamiltoncompany.com/knowledge-base/article/response-time" TargetMode="External"/><Relationship Id="rId17" Type="http://schemas.openxmlformats.org/officeDocument/2006/relationships/hyperlink" Target="https://www.hamiltoncompany.com/knowledge-base/article/do-sensor-calibra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Tiempo de respuesta de los sensores de pH y oxígeno disuelto</dc:title>
  <dc:creator/>
  <cp:keywords/>
  <cp:revision>1</cp:revision>
  <dcterms:created xsi:type="dcterms:W3CDTF">2026-10-18T02:49:03Z</dcterms:created>
  <dcterms:modified xsi:type="dcterms:W3CDTF">2026-10-18T02:53:15Z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Emiliano Balderas · Instituto de Biotecnología, UNAM</vt:lpwstr>
  </property>
</Properties>
</file>