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7"/>
        <w:spacing/>
        <w:ind/>
        <w:rPr>
          <w:lang w:val="es-MX"/>
        </w:rPr>
      </w:pPr>
      <w:r>
        <w:rPr>
          <w:lang w:val="es-MX"/>
        </w:rPr>
        <w:t xml:space="preserve">Tiempo de respuesta de los sensores de pH y oxígeno disuelto</w:t>
      </w:r>
      <w:r>
        <w:rPr>
          <w:lang w:val="es-MX"/>
        </w:rPr>
      </w:r>
    </w:p>
    <w:p>
      <w:pPr>
        <w:spacing w:after="60"/>
        <w:ind/>
        <w:jc w:val="both"/>
        <w:rPr>
          <w:lang w:val="es-MX"/>
        </w:rPr>
      </w:pPr>
      <w:r>
        <w:rPr>
          <w:color w:val="4a3a68"/>
          <w:sz w:val="24"/>
          <w:szCs w:val="24"/>
          <w:lang w:val="es-MX"/>
        </w:rPr>
        <w:t xml:space="preserve">Octavio T. Ramírez · </w:t>
      </w:r>
      <w:r>
        <w:rPr>
          <w:color w:val="4a3a68"/>
          <w:sz w:val="24"/>
          <w:szCs w:val="24"/>
          <w:lang w:val="es-MX"/>
        </w:rPr>
        <w:t xml:space="preserve">Emiliano Balderas ·</w:t>
      </w:r>
      <w:r/>
      <w:r>
        <w:rPr>
          <w:color w:val="4a3a68"/>
          <w:sz w:val="24"/>
          <w:szCs w:val="24"/>
          <w:lang w:val="es-ES"/>
        </w:rPr>
        <w:t xml:space="preserve"> </w:t>
      </w:r>
      <w:r>
        <w:rPr>
          <w:color w:val="4a3a68"/>
          <w:sz w:val="24"/>
          <w:szCs w:val="24"/>
          <w:lang w:val="es-MX"/>
        </w:rPr>
        <w:t xml:space="preserve">Instituto de Biotecnología, UNAM</w:t>
      </w:r>
      <w:r>
        <w:rPr>
          <w:lang w:val="es-MX"/>
        </w:rPr>
      </w:r>
    </w:p>
    <w:p>
      <w:pPr>
        <w:spacing w:after="360"/>
        <w:ind/>
        <w:jc w:val="both"/>
        <w:rPr>
          <w:lang w:val="es-MX"/>
        </w:rPr>
      </w:pPr>
      <w:r>
        <w:rPr>
          <w:color w:val="7a6b95"/>
          <w:sz w:val="20"/>
          <w:szCs w:val="20"/>
          <w:lang w:val="es-MX"/>
        </w:rPr>
        <w:t xml:space="preserve">CATCC 2026. Curso Latinoamericano de Tecnología de Cultivos Celulares</w:t>
      </w:r>
      <w:r>
        <w:rPr>
          <w:lang w:val="es-MX"/>
        </w:rPr>
      </w:r>
    </w:p>
    <w:p>
      <w:pPr>
        <w:pStyle w:val="735"/>
        <w:spacing/>
        <w:ind/>
        <w:jc w:val="both"/>
        <w:rPr>
          <w:lang w:val="es-MX"/>
        </w:rPr>
      </w:pPr>
      <w:r>
        <w:rPr>
          <w:b/>
          <w:bCs/>
          <w:lang w:val="es-MX"/>
        </w:rPr>
        <w:t xml:space="preserve">Taller:</w:t>
      </w:r>
      <w:r>
        <w:rPr>
          <w:lang w:val="es-MX"/>
        </w:rPr>
        <w:t xml:space="preserve"> </w:t>
      </w:r>
      <w:r>
        <w:rPr>
          <w:lang w:val="es-MX"/>
        </w:rPr>
        <w:t xml:space="preserve">Caracterización de sensores para bioprocesos</w:t>
      </w:r>
      <w:r>
        <w:rPr>
          <w:lang w:val="es-MX"/>
        </w:rPr>
      </w:r>
    </w:p>
    <w:p>
      <w:pPr>
        <w:pStyle w:val="734"/>
        <w:spacing/>
        <w:ind/>
        <w:jc w:val="both"/>
        <w:rPr>
          <w:lang w:val="es-MX"/>
        </w:rPr>
      </w:pPr>
      <w:r>
        <w:rPr>
          <w:b/>
          <w:bCs/>
          <w:lang w:val="es-MX"/>
        </w:rPr>
        <w:t xml:space="preserve">Duración:</w:t>
      </w:r>
      <w:r>
        <w:rPr>
          <w:lang w:val="es-MX"/>
        </w:rPr>
        <w:t xml:space="preserve"> </w:t>
      </w:r>
      <w:r>
        <w:rPr>
          <w:lang w:val="es-MX"/>
        </w:rPr>
        <w:t xml:space="preserve">máximo 45 min por equipo; 3 equipos de 6 personas, de forma sucesiva.</w:t>
      </w:r>
      <w:r>
        <w:rPr>
          <w:lang w:val="es-MX"/>
        </w:rPr>
      </w:r>
    </w:p>
    <w:p>
      <w:pPr>
        <w:pStyle w:val="734"/>
        <w:spacing/>
        <w:ind/>
        <w:jc w:val="both"/>
        <w:rPr>
          <w:lang w:val="es-MX"/>
        </w:rPr>
      </w:pPr>
      <w:r>
        <w:rPr>
          <w:b/>
          <w:bCs/>
          <w:lang w:val="es-MX"/>
        </w:rPr>
        <w:t xml:space="preserve">Equipo:</w:t>
      </w:r>
      <w:r>
        <w:rPr>
          <w:lang w:val="es-MX"/>
        </w:rPr>
        <w:t xml:space="preserve"> </w:t>
      </w:r>
      <w:r>
        <w:rPr>
          <w:lang w:val="es-MX"/>
        </w:rPr>
        <w:t xml:space="preserve">sondas conectadas a Biostat, dos buffers de pH y dos soluciones con diferente contenido de oxígeno.</w:t>
      </w:r>
      <w:r>
        <w:rPr>
          <w:lang w:val="es-MX"/>
        </w:rPr>
      </w:r>
    </w:p>
    <w:p>
      <w:pPr>
        <w:pStyle w:val="746"/>
        <w:spacing/>
        <w:ind/>
        <w:jc w:val="both"/>
        <w:rPr>
          <w:lang w:val="es-MX"/>
        </w:rPr>
      </w:pPr>
      <w:r>
        <w:rPr>
          <w:lang w:val="es-MX" w:bidi="es-MX"/>
        </w:rPr>
      </w:r>
      <w:bookmarkStart w:id="10" w:name="medir-también-toma-tiempo"/>
      <w:r>
        <w:rPr>
          <w:lang w:val="es-MX"/>
        </w:rPr>
        <w:t xml:space="preserve">1. Respuesta dinámica de los sensores</w:t>
      </w:r>
      <w:r>
        <w:rPr>
          <w:lang w:val="es-MX"/>
        </w:rPr>
      </w:r>
    </w:p>
    <w:p>
      <w:pPr>
        <w:pStyle w:val="735"/>
        <w:spacing/>
        <w:ind/>
        <w:jc w:val="both"/>
        <w:rPr>
          <w:lang w:val="es-MX"/>
        </w:rPr>
      </w:pPr>
      <w:r>
        <w:rPr>
          <w:lang w:val="es-MX"/>
        </w:rPr>
        <w:t xml:space="preserve">En un cultivo, el pH y el oxígen</w:t>
      </w:r>
      <w:r>
        <w:rPr>
          <w:lang w:val="es-MX"/>
        </w:rPr>
        <w:t xml:space="preserve">o disuelto influyen en el entorno de las células. Para conocerlos usamos sensores, pero su lectura no cambia de manera instantánea cuando cambia el medio. La sonda necesita tiempo para responder y el equipo puede añadir procesamiento o filtrado a la señal.</w:t>
      </w:r>
      <w:r>
        <w:rPr>
          <w:lang w:val="es-MX"/>
        </w:rPr>
      </w:r>
    </w:p>
    <w:p>
      <w:pPr>
        <w:pStyle w:val="734"/>
        <w:spacing/>
        <w:ind/>
        <w:jc w:val="both"/>
        <w:rPr>
          <w:lang w:val="es-MX"/>
        </w:rPr>
      </w:pPr>
      <w:r>
        <w:rPr>
          <w:lang w:val="es-MX"/>
        </w:rPr>
        <w:t xml:space="preserve">Imagina que el oxígeno disminuye rápidamente: durante unos segundos, la pantalla podría mostrar un valor cercano al anterior. Si interpretamos </w:t>
      </w:r>
      <w:r>
        <w:rPr>
          <w:lang w:val="es-MX"/>
        </w:rPr>
        <w:t xml:space="preserve">esa lectura como si fuera instantánea, podemos reaccionar tarde o confundir el retraso de la medición con la dinámica del cultivo. Conocer la rapidez del sistema de medición ayuda a interpretar los datos y a tomar mejores decisiones de operación y control.</w:t>
      </w:r>
      <w:r>
        <w:rPr>
          <w:lang w:val="es-MX"/>
        </w:rPr>
      </w:r>
    </w:p>
    <w:p>
      <w:pPr>
        <w:pStyle w:val="734"/>
        <w:spacing/>
        <w:ind/>
        <w:jc w:val="both"/>
        <w:rPr>
          <w:lang w:val="es-MX"/>
        </w:rPr>
      </w:pPr>
      <w:r>
        <w:rPr>
          <w:b/>
          <w:bCs/>
          <w:lang w:val="es-MX"/>
        </w:rPr>
        <w:t xml:space="preserve">Calibrar y medir el tiempo de respuesta son tareas distintas.</w:t>
      </w:r>
      <w:r>
        <w:rPr>
          <w:lang w:val="es-MX"/>
        </w:rPr>
        <w:t xml:space="preserve"> </w:t>
      </w:r>
      <w:r>
        <w:rPr>
          <w:lang w:val="es-MX"/>
        </w:rPr>
        <w:t xml:space="preserve">La calibración relaciona la señal con valores conocidos. La prueba de respuesta observa cuánto tarda la lectura en reflejar un cambio. Una sonda puede estar calibrada y responder lentamente.</w:t>
      </w:r>
      <w:bookmarkEnd w:id="10"/>
      <w:r>
        <w:rPr>
          <w:lang w:val="es-MX" w:bidi="es-MX"/>
        </w:rPr>
      </w:r>
      <w:r>
        <w:rPr>
          <w:lang w:val="es-MX"/>
        </w:rPr>
      </w:r>
    </w:p>
    <w:p>
      <w:pPr>
        <w:pStyle w:val="746"/>
        <w:spacing/>
        <w:ind/>
        <w:jc w:val="both"/>
        <w:rPr>
          <w:lang w:val="es-MX"/>
        </w:rPr>
      </w:pPr>
      <w:r>
        <w:rPr>
          <w:lang w:val="es-MX" w:bidi="es-MX"/>
        </w:rPr>
      </w:r>
      <w:bookmarkStart w:id="12" w:name="qué-cambiaremos-y-qué-observaremos"/>
      <w:r>
        <w:rPr>
          <w:lang w:val="es-MX"/>
        </w:rPr>
        <w:t xml:space="preserve">2. Condiciones de ensayo y variables registradas</w:t>
      </w:r>
      <w:r>
        <w:rPr>
          <w:lang w:val="es-MX"/>
        </w:rPr>
      </w:r>
    </w:p>
    <w:p>
      <w:pPr>
        <w:pStyle w:val="735"/>
        <w:spacing/>
        <w:ind/>
        <w:jc w:val="both"/>
        <w:rPr>
          <w:lang w:val="es-MX"/>
        </w:rPr>
      </w:pPr>
      <w:r>
        <w:rPr>
          <w:lang w:val="es-MX"/>
        </w:rPr>
        <w:t xml:space="preserve">Mantendremos dos ambientes preparados y moveremos la sonda rápidamente de uno a otro. La transferencia debe ser breve, pero cuidadosa: “de golpe” significa cambiar el medio en poco tiempo, no golpear el sensor.</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2640"/>
        <w:gridCol w:w="2640"/>
        <w:gridCol w:w="2640"/>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Sensor</w:t>
            </w:r>
            <w:r>
              <w:rPr>
                <w:lang w:val="es-MX"/>
              </w:rPr>
            </w:r>
          </w:p>
        </w:tc>
        <w:tc>
          <w:tcPr>
            <w:shd w:val="clear" w:color="auto" w:fill="4e2891"/>
            <w:tcBorders/>
          </w:tcPr>
          <w:p>
            <w:pPr>
              <w:pStyle w:val="736"/>
              <w:keepNext w:val="true"/>
              <w:spacing/>
              <w:ind/>
              <w:jc w:val="both"/>
              <w:rPr>
                <w:lang w:val="es-MX"/>
              </w:rPr>
            </w:pPr>
            <w:r>
              <w:rPr>
                <w:b/>
                <w:color w:val="ffffff"/>
                <w:lang w:val="es-MX"/>
              </w:rPr>
              <w:t xml:space="preserve">Medio inicial y final</w:t>
            </w:r>
            <w:r>
              <w:rPr>
                <w:lang w:val="es-MX"/>
              </w:rPr>
            </w:r>
          </w:p>
        </w:tc>
        <w:tc>
          <w:tcPr>
            <w:shd w:val="clear" w:color="auto" w:fill="4e2891"/>
            <w:tcBorders/>
          </w:tcPr>
          <w:p>
            <w:pPr>
              <w:pStyle w:val="736"/>
              <w:keepNext w:val="true"/>
              <w:spacing/>
              <w:ind/>
              <w:jc w:val="both"/>
              <w:rPr>
                <w:lang w:val="es-MX"/>
              </w:rPr>
            </w:pPr>
            <w:r>
              <w:rPr>
                <w:b/>
                <w:color w:val="ffffff"/>
                <w:lang w:val="es-MX"/>
              </w:rPr>
              <w:t xml:space="preserve">Señal que registramos</w:t>
            </w:r>
            <w:r>
              <w:rPr>
                <w:lang w:val="es-MX"/>
              </w:rPr>
            </w:r>
          </w:p>
        </w:tc>
      </w:tr>
      <w:tr>
        <w:trPr>
          <w:cantSplit/>
        </w:trPr>
        <w:tc>
          <w:tcPr>
            <w:tcBorders/>
          </w:tcPr>
          <w:p>
            <w:pPr>
              <w:pStyle w:val="736"/>
              <w:keepNext w:val="true"/>
              <w:spacing/>
              <w:ind/>
              <w:jc w:val="both"/>
              <w:rPr>
                <w:lang w:val="es-MX"/>
              </w:rPr>
            </w:pPr>
            <w:r>
              <w:rPr>
                <w:lang w:val="es-MX"/>
              </w:rPr>
              <w:t xml:space="preserve">pH</w:t>
            </w:r>
            <w:r>
              <w:rPr>
                <w:lang w:val="es-MX"/>
              </w:rPr>
            </w:r>
          </w:p>
        </w:tc>
        <w:tc>
          <w:tcPr>
            <w:tcBorders/>
          </w:tcPr>
          <w:p>
            <w:pPr>
              <w:pStyle w:val="736"/>
              <w:keepNext w:val="true"/>
              <w:spacing/>
              <w:ind/>
              <w:jc w:val="both"/>
              <w:rPr>
                <w:lang w:val="es-MX"/>
              </w:rPr>
            </w:pPr>
            <w:r>
              <w:rPr>
                <w:lang w:val="es-MX"/>
              </w:rPr>
              <w:t>Buffer pH 3 → pH 10, después pH 10 → pH 3</w:t>
            </w:r>
            <w:r>
              <w:rPr>
                <w:lang w:val="es-MX"/>
              </w:rPr>
            </w:r>
            <w:r>
              <w:rPr>
                <w:b/>
                <w:bCs/>
                <w:lang w:val="es-MX"/>
              </w:rPr>
            </w:r>
            <w:r>
              <w:rPr>
                <w:lang w:val="es-MX"/>
              </w:rPr>
            </w:r>
            <w:r>
              <w:rPr>
                <w:lang w:val="es-MX"/>
              </w:rPr>
            </w:r>
            <w:r>
              <w:rPr>
                <w:b/>
                <w:bCs/>
                <w:lang w:val="es-MX"/>
              </w:rPr>
            </w:r>
            <w:r>
              <w:rPr>
                <w:lang w:val="es-MX"/>
              </w:rPr>
            </w:r>
          </w:p>
        </w:tc>
        <w:tc>
          <w:tcPr>
            <w:tcBorders/>
          </w:tcPr>
          <w:p>
            <w:pPr>
              <w:pStyle w:val="736"/>
              <w:keepNext w:val="true"/>
              <w:spacing/>
              <w:ind/>
              <w:jc w:val="both"/>
              <w:rPr>
                <w:lang w:val="es-MX"/>
              </w:rPr>
            </w:pPr>
            <w:r>
              <w:rPr>
                <w:lang w:val="es-MX"/>
              </w:rPr>
              <w:t xml:space="preserve">pH indicado por Biostat</w:t>
            </w:r>
            <w:r>
              <w:rPr>
                <w:lang w:val="es-MX"/>
              </w:rPr>
            </w:r>
          </w:p>
        </w:tc>
      </w:tr>
      <w:tr>
        <w:trPr>
          <w:cantSplit/>
        </w:trPr>
        <w:tc>
          <w:tcPr>
            <w:tcBorders/>
          </w:tcPr>
          <w:p>
            <w:pPr>
              <w:pStyle w:val="736"/>
              <w:spacing/>
              <w:ind/>
              <w:jc w:val="both"/>
              <w:rPr>
                <w:lang w:val="es-MX"/>
              </w:rPr>
            </w:pPr>
            <w:r>
              <w:rPr>
                <w:lang w:val="es-MX"/>
              </w:rPr>
              <w:t xml:space="preserve">Oxígeno disuelto (O₂, OD o pO₂)</w:t>
            </w:r>
            <w:r>
              <w:rPr>
                <w:lang w:val="es-MX"/>
              </w:rPr>
            </w:r>
          </w:p>
        </w:tc>
        <w:tc>
          <w:tcPr>
            <w:tcBorders/>
          </w:tcPr>
          <w:p>
            <w:pPr>
              <w:pStyle w:val="736"/>
              <w:spacing/>
              <w:ind/>
              <w:jc w:val="both"/>
              <w:rPr>
                <w:lang w:val="es-MX"/>
              </w:rPr>
            </w:pPr>
            <w:r>
              <w:rPr>
                <w:lang w:val="es-MX"/>
              </w:rPr>
              <w:t xml:space="preserve">Agua equilibrada con</w:t>
            </w:r>
            <w:r>
              <w:rPr>
                <w:lang w:val="es-MX"/>
              </w:rPr>
              <w:t xml:space="preserve"> </w:t>
            </w:r>
            <w:r>
              <w:rPr>
                <w:b/>
                <w:bCs/>
                <w:lang w:val="es-MX"/>
              </w:rPr>
              <w:t xml:space="preserve">aire → agua con N₂</w:t>
            </w:r>
            <w:r>
              <w:rPr>
                <w:lang w:val="es-MX"/>
              </w:rPr>
              <w:t xml:space="preserve">, después el sentido inverso</w:t>
            </w:r>
            <w:r>
              <w:rPr>
                <w:lang w:val="es-MX"/>
              </w:rPr>
            </w:r>
          </w:p>
        </w:tc>
        <w:tc>
          <w:tcPr>
            <w:tcBorders/>
          </w:tcPr>
          <w:p>
            <w:pPr>
              <w:pStyle w:val="736"/>
              <w:spacing/>
              <w:ind/>
              <w:jc w:val="both"/>
              <w:rPr>
                <w:lang w:val="es-MX"/>
              </w:rPr>
            </w:pPr>
            <w:r>
              <w:rPr>
                <w:lang w:val="es-MX"/>
              </w:rPr>
              <w:t xml:space="preserve">Oxígeno en % de saturación indicado por Biostat</w:t>
            </w:r>
            <w:r>
              <w:rPr>
                <w:lang w:val="es-MX"/>
              </w:rPr>
            </w:r>
          </w:p>
        </w:tc>
      </w:tr>
    </w:tbl>
    <w:p>
      <w:pPr>
        <w:pStyle w:val="734"/>
        <w:spacing w:before="160"/>
        <w:ind/>
        <w:jc w:val="both"/>
        <w:rPr>
          <w:lang w:val="es-MX"/>
        </w:rPr>
      </w:pPr>
      <w:r>
        <w:rPr>
          <w:lang w:val="es-MX"/>
        </w:rPr>
        <w:t xml:space="preserve">En pH medimos la respuesta de un electrodo. En oxígeno puede haber una sonda electroquímica u óptica:</w:t>
      </w:r>
      <w:r>
        <w:rPr>
          <w:lang w:val="es-MX"/>
        </w:rPr>
        <w:t xml:space="preserve"> </w:t>
      </w:r>
      <w:r>
        <w:rPr>
          <w:b/>
          <w:bCs/>
          <w:lang w:val="es-MX"/>
        </w:rPr>
        <w:t xml:space="preserve">primero registraremos su identificación y no supondremos su tecnología</w:t>
      </w:r>
      <w:r>
        <w:rPr>
          <w:lang w:val="es-MX"/>
        </w:rPr>
        <w:t xml:space="preserve">. Biostat es el equipo que recibe y muestra la señal; no necesariamente es el fabricante de la sonda.</w:t>
      </w:r>
      <w:r>
        <w:rPr>
          <w:lang w:val="es-MX"/>
        </w:rPr>
      </w:r>
    </w:p>
    <w:p>
      <w:pPr>
        <w:pStyle w:val="747"/>
        <w:spacing/>
        <w:ind/>
        <w:jc w:val="both"/>
        <w:rPr>
          <w:lang w:val="es-MX"/>
        </w:rPr>
      </w:pPr>
      <w:r>
        <w:rPr>
          <w:lang w:val="es-MX" w:bidi="es-MX"/>
        </w:rPr>
      </w:r>
      <w:bookmarkStart w:id="11" w:name="cómo-responden-los-sensores-de-ph-y-o₂"/>
      <w:r>
        <w:rPr>
          <w:lang w:val="es-MX"/>
        </w:rPr>
        <w:t xml:space="preserve">Principios de medición y factores de respuesta</w:t>
      </w:r>
      <w:r>
        <w:rPr>
          <w:lang w:val="es-MX"/>
        </w:rPr>
      </w:r>
    </w:p>
    <w:p>
      <w:pPr>
        <w:pStyle w:val="735"/>
        <w:spacing/>
        <w:ind/>
        <w:jc w:val="both"/>
        <w:rPr>
          <w:lang w:val="es-MX"/>
        </w:rPr>
      </w:pPr>
      <w:r>
        <w:rPr>
          <w:lang w:val="es-MX"/>
        </w:rPr>
        <w:t xml:space="preserve">El electrodo de pH es habitualmente un electrodo combinado de vidrio con referencia. Su respuesta depende de la hidratación de la membrana de vidrio, del estado de la unión de referencia, de la temperatura y de la composi</w:t>
      </w:r>
      <w:r>
        <w:rPr>
          <w:lang w:val="es-MX"/>
        </w:rPr>
        <w:t xml:space="preserve">ción de la solución. Los sensores ópticos de O₂ usan luminiscencia; los electroquímicos consumen oxígeno en su superficie. Su respuesta depende del diseño, de la membrana cuando existe, de la temperatura, del movimiento del líquido y del estado del sensor.</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2640"/>
        <w:gridCol w:w="2640"/>
        <w:gridCol w:w="2640"/>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Aspecto</w:t>
            </w:r>
            <w:r>
              <w:rPr>
                <w:lang w:val="es-MX"/>
              </w:rPr>
            </w:r>
          </w:p>
        </w:tc>
        <w:tc>
          <w:tcPr>
            <w:shd w:val="clear" w:color="auto" w:fill="4e2891"/>
            <w:tcBorders/>
          </w:tcPr>
          <w:p>
            <w:pPr>
              <w:pStyle w:val="736"/>
              <w:keepNext w:val="true"/>
              <w:spacing/>
              <w:ind/>
              <w:jc w:val="both"/>
              <w:rPr>
                <w:lang w:val="es-MX"/>
              </w:rPr>
            </w:pPr>
            <w:r>
              <w:rPr>
                <w:b/>
                <w:color w:val="ffffff"/>
                <w:lang w:val="es-MX"/>
              </w:rPr>
              <w:t xml:space="preserve">Sensor de O₂</w:t>
            </w:r>
            <w:r>
              <w:rPr>
                <w:lang w:val="es-MX"/>
              </w:rPr>
            </w:r>
          </w:p>
        </w:tc>
        <w:tc>
          <w:tcPr>
            <w:shd w:val="clear" w:color="auto" w:fill="4e2891"/>
            <w:tcBorders/>
          </w:tcPr>
          <w:p>
            <w:pPr>
              <w:pStyle w:val="736"/>
              <w:keepNext w:val="true"/>
              <w:spacing/>
              <w:ind/>
              <w:jc w:val="both"/>
              <w:rPr>
                <w:lang w:val="es-MX"/>
              </w:rPr>
            </w:pPr>
            <w:r>
              <w:rPr>
                <w:b/>
                <w:color w:val="ffffff"/>
                <w:lang w:val="es-MX"/>
              </w:rPr>
              <w:t xml:space="preserve">Electrodo de pH</w:t>
            </w:r>
            <w:r>
              <w:rPr>
                <w:lang w:val="es-MX"/>
              </w:rPr>
            </w:r>
          </w:p>
        </w:tc>
      </w:tr>
      <w:tr>
        <w:trPr>
          <w:cantSplit/>
        </w:trPr>
        <w:tc>
          <w:tcPr>
            <w:tcBorders/>
          </w:tcPr>
          <w:p>
            <w:pPr>
              <w:pStyle w:val="736"/>
              <w:keepNext w:val="true"/>
              <w:spacing/>
              <w:ind/>
              <w:jc w:val="both"/>
              <w:rPr>
                <w:lang w:val="es-MX"/>
              </w:rPr>
            </w:pPr>
            <w:r>
              <w:rPr>
                <w:lang w:val="es-MX"/>
              </w:rPr>
              <w:t xml:space="preserve">Cambio aplicado</w:t>
            </w:r>
            <w:r>
              <w:rPr>
                <w:lang w:val="es-MX"/>
              </w:rPr>
            </w:r>
          </w:p>
        </w:tc>
        <w:tc>
          <w:tcPr>
            <w:tcBorders/>
          </w:tcPr>
          <w:p>
            <w:pPr>
              <w:pStyle w:val="736"/>
              <w:keepNext w:val="true"/>
              <w:spacing/>
              <w:ind/>
              <w:jc w:val="both"/>
              <w:rPr>
                <w:lang w:val="es-MX"/>
              </w:rPr>
            </w:pPr>
            <w:r>
              <w:rPr>
                <w:lang w:val="es-MX"/>
              </w:rPr>
              <w:t xml:space="preserve">Entre medios con distinto contenido de O₂</w:t>
            </w:r>
            <w:r>
              <w:rPr>
                <w:lang w:val="es-MX"/>
              </w:rPr>
            </w:r>
          </w:p>
        </w:tc>
        <w:tc>
          <w:tcPr>
            <w:tcBorders/>
          </w:tcPr>
          <w:p>
            <w:pPr>
              <w:pStyle w:val="736"/>
              <w:keepNext w:val="true"/>
              <w:spacing/>
              <w:ind/>
              <w:jc w:val="both"/>
              <w:rPr>
                <w:lang w:val="es-MX"/>
              </w:rPr>
            </w:pPr>
            <w:r>
              <w:rPr>
                <w:lang w:val="es-MX"/>
              </w:rPr>
              <w:t xml:space="preserve">Entre buffers de distinto pH</w:t>
            </w:r>
            <w:r>
              <w:rPr>
                <w:lang w:val="es-MX"/>
              </w:rPr>
            </w:r>
          </w:p>
        </w:tc>
      </w:tr>
      <w:tr>
        <w:trPr>
          <w:cantSplit/>
        </w:trPr>
        <w:tc>
          <w:tcPr>
            <w:tcBorders/>
          </w:tcPr>
          <w:p>
            <w:pPr>
              <w:pStyle w:val="736"/>
              <w:keepNext w:val="true"/>
              <w:spacing/>
              <w:ind/>
              <w:jc w:val="both"/>
              <w:rPr>
                <w:lang w:val="es-MX"/>
              </w:rPr>
            </w:pPr>
            <w:r>
              <w:rPr>
                <w:lang w:val="es-MX"/>
              </w:rPr>
              <w:t xml:space="preserve">Factores de la respuesta</w:t>
            </w:r>
            <w:r>
              <w:rPr>
                <w:lang w:val="es-MX"/>
              </w:rPr>
            </w:r>
          </w:p>
        </w:tc>
        <w:tc>
          <w:tcPr>
            <w:tcBorders/>
          </w:tcPr>
          <w:p>
            <w:pPr>
              <w:pStyle w:val="736"/>
              <w:keepNext w:val="true"/>
              <w:spacing/>
              <w:ind/>
              <w:jc w:val="both"/>
              <w:rPr>
                <w:lang w:val="es-MX"/>
              </w:rPr>
            </w:pPr>
            <w:r>
              <w:rPr>
                <w:lang w:val="es-MX"/>
              </w:rPr>
              <w:t xml:space="preserve">Sensor, transporte local de oxígeno y mezcla</w:t>
            </w:r>
            <w:r>
              <w:rPr>
                <w:lang w:val="es-MX"/>
              </w:rPr>
            </w:r>
          </w:p>
        </w:tc>
        <w:tc>
          <w:tcPr>
            <w:tcBorders/>
          </w:tcPr>
          <w:p>
            <w:pPr>
              <w:pStyle w:val="736"/>
              <w:keepNext w:val="true"/>
              <w:spacing/>
              <w:ind/>
              <w:jc w:val="both"/>
              <w:rPr>
                <w:lang w:val="es-MX"/>
              </w:rPr>
            </w:pPr>
            <w:r>
              <w:rPr>
                <w:lang w:val="es-MX"/>
              </w:rPr>
              <w:t xml:space="preserve">Membrana de vidrio, referencia y acondicionamiento</w:t>
            </w:r>
            <w:r>
              <w:rPr>
                <w:lang w:val="es-MX"/>
              </w:rPr>
            </w:r>
          </w:p>
        </w:tc>
      </w:tr>
      <w:tr>
        <w:trPr>
          <w:cantSplit/>
        </w:trPr>
        <w:tc>
          <w:tcPr>
            <w:tcBorders/>
          </w:tcPr>
          <w:p>
            <w:pPr>
              <w:pStyle w:val="736"/>
              <w:spacing/>
              <w:ind/>
              <w:jc w:val="both"/>
              <w:rPr>
                <w:lang w:val="es-MX"/>
              </w:rPr>
            </w:pPr>
            <w:r>
              <w:rPr>
                <w:lang w:val="es-MX"/>
              </w:rPr>
              <w:t xml:space="preserve">Consecuencia de una lectura lenta</w:t>
            </w:r>
            <w:r>
              <w:rPr>
                <w:lang w:val="es-MX"/>
              </w:rPr>
            </w:r>
          </w:p>
        </w:tc>
        <w:tc>
          <w:tcPr>
            <w:tcBorders/>
          </w:tcPr>
          <w:p>
            <w:pPr>
              <w:pStyle w:val="736"/>
              <w:spacing/>
              <w:ind/>
              <w:jc w:val="both"/>
              <w:rPr>
                <w:lang w:val="es-MX"/>
              </w:rPr>
            </w:pPr>
            <w:r>
              <w:rPr>
                <w:lang w:val="es-MX"/>
              </w:rPr>
              <w:t xml:space="preserve">Retraso en detectar caídas de O₂ y corregir aireación, agitación u oxígeno</w:t>
            </w:r>
            <w:r>
              <w:rPr>
                <w:lang w:val="es-MX"/>
              </w:rPr>
            </w:r>
          </w:p>
        </w:tc>
        <w:tc>
          <w:tcPr>
            <w:tcBorders/>
          </w:tcPr>
          <w:p>
            <w:pPr>
              <w:pStyle w:val="736"/>
              <w:spacing/>
              <w:ind/>
              <w:jc w:val="both"/>
              <w:rPr>
                <w:lang w:val="es-MX"/>
              </w:rPr>
            </w:pPr>
            <w:r>
              <w:rPr>
                <w:lang w:val="es-MX"/>
              </w:rPr>
              <w:t xml:space="preserve">Retraso en detectar cambios de pH y corregir con ácido o base</w:t>
            </w:r>
            <w:r>
              <w:rPr>
                <w:lang w:val="es-MX"/>
              </w:rPr>
            </w:r>
          </w:p>
        </w:tc>
      </w:tr>
    </w:tbl>
    <w:p>
      <w:pPr>
        <w:pStyle w:val="734"/>
        <w:spacing w:before="160"/>
        <w:ind/>
        <w:jc w:val="both"/>
        <w:rPr>
          <w:lang w:val="es-MX"/>
        </w:rPr>
      </w:pPr>
      <w:r>
        <w:rPr>
          <w:lang w:val="es-MX"/>
        </w:rPr>
        <w:t xml:space="preserve">La prueba caracteriza la respuesta operacional del sistema de medición: sonda, transmisor y adquisición bajo las condiciones del ensayo. La transferencia y la mezcla local también pueden afectar la curva observada. No se requieren células para realizarla.</w:t>
      </w:r>
      <w:bookmarkEnd w:id="11"/>
      <w:r>
        <w:rPr>
          <w:lang w:val="es-MX" w:bidi="es-MX"/>
        </w:rPr>
      </w:r>
      <w:bookmarkEnd w:id="12"/>
      <w:r>
        <w:rPr>
          <w:lang w:val="es-MX" w:bidi="es-MX"/>
        </w:rPr>
      </w:r>
      <w:r>
        <w:rPr>
          <w:lang w:val="es-MX"/>
        </w:rPr>
      </w:r>
    </w:p>
    <w:p>
      <w:pPr>
        <w:keepNext w:val="true"/>
        <w:spacing/>
        <w:ind/>
        <w:jc w:val="center"/>
        <w:rPr>
          <w:lang w:val="es-MX"/>
        </w:rPr>
      </w:pPr>
      <w:r>
        <w:rPr>
          <w:lang w:val="es-MX" w:bidi="es-MX"/>
        </w:rPr>
      </w:r>
      <w:bookmarkStart w:id="19" w:name="tres-formas-de-describir-la-respuesta"/>
      <w:r>
        <w:rPr>
          <w:lang w:val="es-MX"/>
        </w:rPr>
        <mc:AlternateContent>
          <mc:Choice Requires="wpg">
            <w:drawing>
              <wp:inline xmlns:wp="http://schemas.openxmlformats.org/drawingml/2006/wordprocessingDrawing" distT="0" distB="0" distL="0" distR="0">
                <wp:extent cx="2160000" cy="2160000"/>
                <wp:effectExtent l="0" t="0" r="0" b="0"/>
                <wp:docPr id="3" name="Picture 51" descr="sensor_OD_OT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or_OD_OTR.jpeg"/>
                        <pic:cNvPicPr>
                          <a:picLocks noChangeAspect="1"/>
                        </pic:cNvPicPr>
                        <pic:nvPr/>
                      </pic:nvPicPr>
                      <pic:blipFill rotWithShape="1">
                        <a:blip r:embed="rId11"/>
                        <a:stretch/>
                      </pic:blipFill>
                      <pic:spPr bwMode="auto">
                        <a:xfrm>
                          <a:off x="0" y="0"/>
                          <a:ext cx="2160000" cy="216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70.08pt;height:170.08pt;mso-wrap-distance-left:0.00pt;mso-wrap-distance-top:0.00pt;mso-wrap-distance-right:0.00pt;mso-wrap-distance-bottom:0.00pt;z-index:1;" alt="sensor_OD_OTR.jpeg" stroked="false">
                <v:imagedata r:id="rId11" o:title=""/>
                <o:lock v:ext="edit" rotation="t"/>
              </v:shape>
            </w:pict>
          </mc:Fallback>
        </mc:AlternateContent>
      </w:r>
      <w:r>
        <w:rPr>
          <w:lang w:val="es-MX"/>
        </w:rPr>
        <mc:AlternateContent>
          <mc:Choice Requires="wpg">
            <w:drawing>
              <wp:inline xmlns:wp="http://schemas.openxmlformats.org/drawingml/2006/wordprocessingDrawing" distT="0" distB="0" distL="0" distR="0">
                <wp:extent cx="2160000" cy="2160000"/>
                <wp:effectExtent l="0" t="0" r="0" b="0"/>
                <wp:docPr id="4" name="Picture 52" descr="sensor_pH_OT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or_pH_OTR.jpeg"/>
                        <pic:cNvPicPr>
                          <a:picLocks noChangeAspect="1"/>
                        </pic:cNvPicPr>
                        <pic:nvPr/>
                      </pic:nvPicPr>
                      <pic:blipFill rotWithShape="1">
                        <a:blip r:embed="rId12"/>
                        <a:stretch/>
                      </pic:blipFill>
                      <pic:spPr bwMode="auto">
                        <a:xfrm>
                          <a:off x="0" y="0"/>
                          <a:ext cx="2160000" cy="216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70.08pt;height:170.08pt;mso-wrap-distance-left:0.00pt;mso-wrap-distance-top:0.00pt;mso-wrap-distance-right:0.00pt;mso-wrap-distance-bottom:0.00pt;z-index:1;" alt="sensor_pH_OTR.jpeg" stroked="false">
                <v:imagedata r:id="rId12" o:title=""/>
                <o:lock v:ext="edit" rotation="t"/>
              </v:shape>
            </w:pict>
          </mc:Fallback>
        </mc:AlternateContent>
      </w:r>
      <w:r>
        <w:rPr>
          <w:lang w:val="es-MX"/>
        </w:rPr>
      </w:r>
    </w:p>
    <w:p>
      <w:pPr>
        <w:pStyle w:val="773"/>
        <w:spacing/>
        <w:ind/>
        <w:jc w:val="center"/>
        <w:rPr>
          <w:lang w:val="es-MX"/>
        </w:rPr>
      </w:pPr>
      <w:r>
        <w:rPr>
          <w:lang w:val="es-MX"/>
        </w:rPr>
        <w:t xml:space="preserve">Sonda de oxígeno disuelto (izquierda) y electrodo de pH (derecha). Imágenes de la versión de OTR; se muestran como referencia de los sensores, sin identificar los utilizados en el taller.</w:t>
      </w:r>
      <w:r>
        <w:rPr>
          <w:lang w:val="es-MX"/>
        </w:rPr>
      </w:r>
    </w:p>
    <w:p>
      <w:pPr>
        <w:pStyle w:val="746"/>
        <w:spacing/>
        <w:ind/>
        <w:jc w:val="both"/>
        <w:rPr>
          <w:lang w:val="es-MX"/>
        </w:rPr>
      </w:pPr>
      <w:r>
        <w:rPr>
          <w:lang w:val="es-MX"/>
        </w:rPr>
        <w:t xml:space="preserve">3. Parámetros de respuesta</w:t>
      </w:r>
      <w:r>
        <w:rPr>
          <w:lang w:val="es-MX"/>
        </w:rPr>
      </w:r>
    </w:p>
    <w:p>
      <w:pPr>
        <w:pStyle w:val="735"/>
        <w:spacing/>
        <w:ind/>
        <w:jc w:val="both"/>
        <w:rPr>
          <w:lang w:val="es-MX"/>
        </w:rPr>
      </w:pPr>
      <w:r>
        <w:rPr>
          <w:lang w:val="es-MX"/>
        </w:rPr>
        <w:t xml:space="preserve">No siempre hay un instante único en que la señal “termina de cambiar”. Por eso acordaremos qué vamos a medir.</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Medida</w:t>
            </w:r>
            <w:r>
              <w:rPr>
                <w:lang w:val="es-MX"/>
              </w:rPr>
            </w:r>
          </w:p>
        </w:tc>
        <w:tc>
          <w:tcPr>
            <w:shd w:val="clear" w:color="auto" w:fill="4e2891"/>
            <w:tcBorders/>
          </w:tcPr>
          <w:p>
            <w:pPr>
              <w:pStyle w:val="736"/>
              <w:keepNext w:val="true"/>
              <w:spacing/>
              <w:ind/>
              <w:jc w:val="both"/>
              <w:rPr>
                <w:lang w:val="es-MX"/>
              </w:rPr>
            </w:pPr>
            <w:r>
              <w:rPr>
                <w:b/>
                <w:color w:val="ffffff"/>
                <w:lang w:val="es-MX"/>
              </w:rPr>
              <w:t xml:space="preserve">Qué significa en esta práctica</w:t>
            </w:r>
            <w:r>
              <w:rPr>
                <w:lang w:val="es-MX"/>
              </w:rPr>
            </w:r>
          </w:p>
        </w:tc>
      </w:tr>
      <w:tr>
        <w:trPr>
          <w:cantSplit/>
        </w:trPr>
        <w:tc>
          <w:tcPr>
            <w:tcBorders/>
          </w:tcPr>
          <w:p>
            <w:pPr>
              <w:pStyle w:val="736"/>
              <w:keepNext w:val="true"/>
              <w:spacing/>
              <w:ind/>
              <w:jc w:val="both"/>
              <w:rPr>
                <w:lang w:val="es-MX"/>
              </w:rPr>
            </w:pPr>
            <w:r>
              <w:rPr>
                <w:b/>
                <w:bCs/>
                <w:lang w:val="es-MX"/>
              </w:rPr>
              <w:t xml:space="preserve">Inicio observable: t₁₀</w:t>
            </w:r>
            <w:r>
              <w:rPr>
                <w:lang w:val="es-MX"/>
              </w:rPr>
            </w:r>
          </w:p>
        </w:tc>
        <w:tc>
          <w:tcPr>
            <w:tcBorders/>
          </w:tcPr>
          <w:p>
            <w:pPr>
              <w:pStyle w:val="736"/>
              <w:keepNext w:val="true"/>
              <w:spacing/>
              <w:ind/>
              <w:jc w:val="both"/>
              <w:rPr>
                <w:lang w:val="es-MX"/>
              </w:rPr>
            </w:pPr>
            <w:r>
              <w:rPr>
                <w:lang w:val="es-MX"/>
              </w:rPr>
              <w:t xml:space="preserve">Tiempo desde la inmersión hasta recorrer el 10 % del cambio total. Es un umbral práctico; puede haber cambios menores antes.</w:t>
            </w:r>
            <w:r>
              <w:rPr>
                <w:lang w:val="es-MX"/>
              </w:rPr>
            </w:r>
          </w:p>
        </w:tc>
      </w:tr>
      <w:tr>
        <w:trPr>
          <w:cantSplit/>
        </w:trPr>
        <w:tc>
          <w:tcPr>
            <w:tcBorders/>
          </w:tcPr>
          <w:p>
            <w:pPr>
              <w:pStyle w:val="736"/>
              <w:keepNext w:val="true"/>
              <w:spacing/>
              <w:ind/>
              <w:jc w:val="both"/>
              <w:rPr>
                <w:lang w:val="es-MX"/>
              </w:rPr>
            </w:pPr>
            <w:r>
              <w:rPr>
                <w:b/>
                <w:bCs/>
                <w:lang w:val="es-MX"/>
              </w:rPr>
              <w:t xml:space="preserve">Tiempo de respuesta: t₉₀</w:t>
            </w:r>
            <w:r>
              <w:rPr>
                <w:lang w:val="es-MX"/>
              </w:rPr>
            </w:r>
          </w:p>
        </w:tc>
        <w:tc>
          <w:tcPr>
            <w:tcBorders/>
          </w:tcPr>
          <w:p>
            <w:pPr>
              <w:pStyle w:val="736"/>
              <w:keepNext w:val="true"/>
              <w:spacing/>
              <w:ind/>
              <w:jc w:val="both"/>
              <w:rPr>
                <w:lang w:val="es-MX"/>
              </w:rPr>
            </w:pPr>
            <w:r>
              <w:rPr>
                <w:lang w:val="es-MX"/>
              </w:rPr>
              <w:t xml:space="preserve">Tiempo desde la inmersión hasta recorrer por primera vez el 90 % del cambio.</w:t>
            </w:r>
            <w:r>
              <w:rPr>
                <w:lang w:val="es-MX"/>
              </w:rPr>
            </w:r>
          </w:p>
        </w:tc>
      </w:tr>
      <w:tr>
        <w:trPr>
          <w:cantSplit/>
        </w:trPr>
        <w:tc>
          <w:tcPr>
            <w:tcBorders/>
          </w:tcPr>
          <w:p>
            <w:pPr>
              <w:pStyle w:val="736"/>
              <w:spacing/>
              <w:ind/>
              <w:jc w:val="both"/>
              <w:rPr>
                <w:lang w:val="es-MX"/>
              </w:rPr>
            </w:pPr>
            <w:r>
              <w:rPr>
                <w:b/>
                <w:bCs/>
                <w:lang w:val="es-MX"/>
              </w:rPr>
              <w:t xml:space="preserve">Tiempo de estabilización</w:t>
            </w:r>
            <w:r>
              <w:rPr>
                <w:lang w:val="es-MX"/>
              </w:rPr>
            </w:r>
          </w:p>
        </w:tc>
        <w:tc>
          <w:tcPr>
            <w:tcBorders/>
          </w:tcPr>
          <w:p>
            <w:pPr>
              <w:pStyle w:val="736"/>
              <w:spacing/>
              <w:ind/>
              <w:jc w:val="both"/>
              <w:rPr>
                <w:lang w:val="es-MX"/>
              </w:rPr>
            </w:pPr>
            <w:r>
              <w:rPr>
                <w:lang w:val="es-MX"/>
              </w:rPr>
              <w:t xml:space="preserve">Primer instante en que la lectura entra en una banda alrededor del valor final y permanece allí al menos 30 s y hasta terminar el registro de ese ensayo.</w:t>
            </w:r>
            <w:r>
              <w:rPr>
                <w:lang w:val="es-MX"/>
              </w:rPr>
            </w:r>
          </w:p>
        </w:tc>
      </w:tr>
    </w:tbl>
    <w:p>
      <w:pPr>
        <w:pStyle w:val="734"/>
        <w:spacing w:before="160"/>
        <w:ind/>
        <w:jc w:val="both"/>
        <w:rPr>
          <w:lang w:val="es-MX"/>
        </w:rPr>
      </w:pPr>
      <w:r>
        <w:rPr>
          <w:lang w:val="es-MX"/>
        </w:rPr>
        <w:t xml:space="preserve">También calcularemos</w:t>
      </w:r>
      <w:r>
        <w:rPr>
          <w:lang w:val="es-MX"/>
        </w:rPr>
        <w:t xml:space="preserve"> </w:t>
      </w:r>
      <w:r>
        <w:rPr>
          <w:b/>
          <w:bCs/>
          <w:lang w:val="es-MX"/>
        </w:rPr>
        <w:t xml:space="preserve">t₁₀–₉₀ = t₉₀ − t₁₀</w:t>
      </w:r>
      <w:r>
        <w:rPr>
          <w:lang w:val="es-MX"/>
        </w:rPr>
        <w:t xml:space="preserve">: cuánto tarda la parte central de la transición. Es útil para comparar curvas, pero no incluye todo el retraso desde la inmersión.</w:t>
      </w:r>
      <w:r>
        <w:rPr>
          <w:lang w:val="es-MX"/>
        </w:rPr>
      </w:r>
    </w:p>
    <w:p>
      <w:pPr>
        <w:pStyle w:val="775"/>
        <w:keepNext w:val="true"/>
        <w:spacing/>
        <w:ind/>
        <w:jc w:val="center"/>
        <w:rPr>
          <w:lang w:val="es-MX"/>
        </w:rPr>
      </w:pPr>
      <w:r>
        <w:rPr>
          <w:lang w:val="es-MX"/>
        </w:rPr>
        <mc:AlternateContent>
          <mc:Choice Requires="wpg">
            <w:drawing>
              <wp:inline xmlns:wp="http://schemas.openxmlformats.org/drawingml/2006/wordprocessingDrawing" distT="0" distB="0" distL="0" distR="0">
                <wp:extent cx="5040000" cy="3227864"/>
                <wp:effectExtent l="0" t="0" r="0" b="0"/>
                <wp:docPr id="5" name="Picture" descr="Cambio ideal del medio y ejemplo de respuesta gradual del sistema de medició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figuras/01_respuesta_didactica.png"/>
                        <pic:cNvPicPr>
                          <a:picLocks noChangeAspect="1" noChangeArrowheads="1"/>
                        </pic:cNvPicPr>
                        <pic:nvPr/>
                      </pic:nvPicPr>
                      <pic:blipFill rotWithShape="1">
                        <a:blip r:embed="rId13"/>
                        <a:stretch/>
                      </pic:blipFill>
                      <pic:spPr bwMode="auto">
                        <a:xfrm>
                          <a:off x="0" y="0"/>
                          <a:ext cx="5040000" cy="322786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85pt;height:254.16pt;mso-wrap-distance-left:0.00pt;mso-wrap-distance-top:0.00pt;mso-wrap-distance-right:0.00pt;mso-wrap-distance-bottom:0.00pt;z-index:1;" alt="Cambio ideal del medio y ejemplo de respuesta gradual del sistema de medición" stroked="f" strokeweight="0.75pt">
                <v:imagedata r:id="rId13" o:title=""/>
                <o:lock v:ext="edit" rotation="t"/>
              </v:shape>
            </w:pict>
          </mc:Fallback>
        </mc:AlternateContent>
      </w:r>
      <w:r>
        <w:rPr>
          <w:lang w:val="es-MX"/>
        </w:rPr>
      </w:r>
    </w:p>
    <w:p>
      <w:pPr>
        <w:pStyle w:val="773"/>
        <w:keepNext w:val="false"/>
        <w:spacing/>
        <w:ind/>
        <w:jc w:val="center"/>
        <w:rPr>
          <w:lang w:val="es-MX"/>
        </w:rPr>
      </w:pPr>
      <w:r>
        <w:rPr>
          <w:lang w:val="es-MX"/>
        </w:rPr>
        <w:t xml:space="preserve">Cambio ideal del medio y ejemplo de respuesta gradual del sistema de medición</w:t>
      </w:r>
      <w:r>
        <w:rPr>
          <w:lang w:val="es-MX"/>
        </w:rPr>
      </w:r>
    </w:p>
    <w:p>
      <w:pPr>
        <w:pStyle w:val="734"/>
        <w:spacing/>
        <w:ind/>
        <w:jc w:val="both"/>
        <w:rPr>
          <w:lang w:val="es-MX"/>
        </w:rPr>
      </w:pPr>
      <w:r>
        <w:rPr>
          <w:lang w:val="es-MX"/>
        </w:rPr>
        <w:t xml:space="preserve">La figura es ilustrativa, no una medición de las sondas del taller. Para calcular los tiempos no necesitamos ajustar una ecuación exponencial ni resolver derivadas.</w:t>
      </w:r>
      <w:r>
        <w:rPr>
          <w:lang w:val="es-MX"/>
        </w:rPr>
      </w:r>
    </w:p>
    <w:p>
      <w:pPr>
        <w:pStyle w:val="747"/>
        <w:spacing/>
        <w:ind/>
        <w:jc w:val="both"/>
        <w:rPr>
          <w:lang w:val="es-MX"/>
        </w:rPr>
      </w:pPr>
      <w:r>
        <w:rPr>
          <w:lang w:val="es-MX" w:bidi="es-MX"/>
        </w:rPr>
      </w:r>
      <w:bookmarkStart w:id="16" w:name="X2ed761ba10f5df6dabd1e156069528a7bb520d6"/>
      <w:r>
        <w:rPr>
          <w:lang w:val="es-MX"/>
        </w:rPr>
        <w:t xml:space="preserve">Cálculo de los umbrales de respuesta</w:t>
      </w:r>
      <w:r>
        <w:rPr>
          <w:lang w:val="es-MX"/>
        </w:rPr>
      </w:r>
    </w:p>
    <w:p>
      <w:pPr>
        <w:pStyle w:val="735"/>
        <w:spacing/>
        <w:ind/>
        <w:jc w:val="both"/>
        <w:rPr>
          <w:lang w:val="es-MX"/>
        </w:rPr>
      </w:pPr>
      <w:r>
        <w:rPr>
          <w:lang w:val="es-MX"/>
        </w:rPr>
        <w:t xml:space="preserve">Llamaremos</w:t>
      </w:r>
      <w:r>
        <w:rPr>
          <w:lang w:val="es-MX"/>
        </w:rPr>
        <w:t xml:space="preserve"> </w:t>
      </w:r>
      <w:r>
        <w:rPr>
          <w:b/>
          <w:bCs/>
          <w:lang w:val="es-MX"/>
        </w:rPr>
        <w:t xml:space="preserve">y₀</w:t>
      </w:r>
      <w:r>
        <w:rPr>
          <w:lang w:val="es-MX"/>
        </w:rPr>
        <w:t xml:space="preserve"> </w:t>
      </w:r>
      <w:r>
        <w:rPr>
          <w:lang w:val="es-MX"/>
        </w:rPr>
        <w:t xml:space="preserve">a la lectura estable antes de transferir,</w:t>
      </w:r>
      <w:r>
        <w:rPr>
          <w:lang w:val="es-MX"/>
        </w:rPr>
        <w:t xml:space="preserve"> </w:t>
      </w:r>
      <w:r>
        <w:rPr>
          <w:b/>
          <w:bCs/>
          <w:lang w:val="es-MX"/>
        </w:rPr>
        <w:t xml:space="preserve">y_f</w:t>
      </w:r>
      <w:r>
        <w:rPr>
          <w:lang w:val="es-MX"/>
        </w:rPr>
        <w:t xml:space="preserve"> </w:t>
      </w:r>
      <w:r>
        <w:rPr>
          <w:lang w:val="es-MX"/>
        </w:rPr>
        <w:t xml:space="preserve">a la lectura final estable y</w:t>
      </w:r>
      <w:r>
        <w:rPr>
          <w:lang w:val="es-MX"/>
        </w:rPr>
        <w:t xml:space="preserve"> </w:t>
      </w:r>
      <w:r>
        <w:rPr>
          <w:b/>
          <w:bCs/>
          <w:lang w:val="es-MX"/>
        </w:rPr>
        <w:t xml:space="preserve">t₀</w:t>
      </w:r>
      <w:r>
        <w:rPr>
          <w:lang w:val="es-MX"/>
        </w:rPr>
        <w:t xml:space="preserve"> </w:t>
      </w:r>
      <w:r>
        <w:rPr>
          <w:lang w:val="es-MX"/>
        </w:rPr>
        <w:t xml:space="preserve">al instante en que la parte sensible queda sumergida en el líquido de destino. El tiempo transcurrido se cuenta desde t₀, no desde que empieza a moverse la pantalla.</w:t>
      </w:r>
      <w:r>
        <w:rPr>
          <w:lang w:val="es-MX"/>
        </w:rPr>
      </w:r>
    </w:p>
    <w:p>
      <w:pPr>
        <w:pStyle w:val="734"/>
        <w:keepNext w:val="false"/>
        <w:spacing/>
        <w:ind/>
        <w:jc w:val="center"/>
        <w:rPr>
          <w:lang w:val="es-MX"/>
        </w:rPr>
      </w:pPr>
      <w:r>
        <w:rPr>
          <w:lang w:val="es-MX" w:bidi="es-MX"/>
        </w:rPr>
      </w:r>
      <m:oMathPara>
        <m:oMathParaPr>
          <m:jc m:val="center"/>
        </m:oMathParaPr>
        <m:oMath>
          <m:sSub>
            <m:sSubPr>
              <m:ctrlPr>
                <w:rPr>
                  <w:rFonts w:hint="default" w:ascii="Cambria Math" w:hAnsi="Cambria Math" w:eastAsia="Cambria Math" w:cs="Cambria Math"/>
                </w:rPr>
              </m:ctrlPr>
            </m:sSubPr>
            <m:e>
              <m:r>
                <w:rPr>
                  <w:lang w:val="es-MX" w:bidi="es-MX"/>
                </w:rPr>
                <m:rPr/>
                <m:t>y</m:t>
              </m:r>
            </m:e>
            <m:sub>
              <m:r>
                <w:rPr>
                  <w:lang w:val="es-MX" w:bidi="es-MX"/>
                </w:rPr>
                <m:rPr/>
                <m:t>90</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r>
            <w:rPr>
              <w:lang w:val="es-MX" w:bidi="es-MX"/>
            </w:rPr>
            <m:rPr/>
            <m:t>0.90</m:t>
          </m:r>
          <m:r>
            <w:rPr>
              <w:lang w:val="es-MX" w:bidi="es-MX"/>
            </w:rPr>
            <m:rPr/>
            <m:t> </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oMath>
      </m:oMathPara>
      <w:r>
        <w:rPr>
          <w:lang w:val="es-MX" w:bidi="es-MX"/>
        </w:rPr>
      </w:r>
      <w:r>
        <w:rPr>
          <w:lang w:val="es-MX"/>
        </w:rPr>
      </w:r>
    </w:p>
    <w:p>
      <w:pPr>
        <w:pStyle w:val="735"/>
        <w:spacing/>
        <w:ind/>
        <w:jc w:val="both"/>
        <w:rPr>
          <w:lang w:val="es-MX"/>
        </w:rPr>
      </w:pPr>
      <w:r>
        <w:rPr>
          <w:lang w:val="es-MX"/>
        </w:rPr>
        <w:t xml:space="preserve">Para el 10 % se hace la misma cuenta sustituyendo 0.90 por 0.10. La resta</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oMath>
      <w:r>
        <w:rPr>
          <w:lang w:val="es-MX"/>
        </w:rPr>
        <w:t xml:space="preserve"> </w:t>
      </w:r>
      <w:r>
        <w:rPr>
          <w:lang w:val="es-MX"/>
        </w:rPr>
        <w:t xml:space="preserve">puede ser negativa: la fórmula sirve tanto al subir como al bajar.</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980"/>
        <w:gridCol w:w="1980"/>
        <w:gridCol w:w="1980"/>
        <w:gridCol w:w="1980"/>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Ejemplo didáctico</w:t>
            </w:r>
            <w:r>
              <w:rPr>
                <w:lang w:val="es-MX"/>
              </w:rPr>
            </w:r>
          </w:p>
        </w:tc>
        <w:tc>
          <w:tcPr>
            <w:shd w:val="clear" w:color="auto" w:fill="4e2891"/>
            <w:tcBorders/>
          </w:tcPr>
          <w:p>
            <w:pPr>
              <w:pStyle w:val="736"/>
              <w:keepNext w:val="true"/>
              <w:spacing/>
              <w:ind/>
              <w:jc w:val="both"/>
              <w:rPr>
                <w:lang w:val="es-MX"/>
              </w:rPr>
            </w:pPr>
            <w:r>
              <w:rPr>
                <w:b/>
                <w:color w:val="ffffff"/>
                <w:lang w:val="es-MX"/>
              </w:rPr>
              <w:t xml:space="preserve">Cambio</w:t>
            </w:r>
            <w:r>
              <w:rPr>
                <w:lang w:val="es-MX"/>
              </w:rPr>
            </w:r>
          </w:p>
        </w:tc>
        <w:tc>
          <w:tcPr>
            <w:shd w:val="clear" w:color="auto" w:fill="4e2891"/>
            <w:tcBorders/>
          </w:tcPr>
          <w:p>
            <w:pPr>
              <w:pStyle w:val="736"/>
              <w:keepNext w:val="true"/>
              <w:spacing/>
              <w:ind/>
              <w:jc w:val="both"/>
              <w:rPr>
                <w:lang w:val="es-MX"/>
              </w:rPr>
            </w:pPr>
            <w:r>
              <w:rPr>
                <w:b/>
                <w:color w:val="ffffff"/>
                <w:lang w:val="es-MX"/>
              </w:rPr>
              <w:t xml:space="preserve">Nivel al 10 %</w:t>
            </w:r>
            <w:r>
              <w:rPr>
                <w:lang w:val="es-MX"/>
              </w:rPr>
            </w:r>
          </w:p>
        </w:tc>
        <w:tc>
          <w:tcPr>
            <w:shd w:val="clear" w:color="auto" w:fill="4e2891"/>
            <w:tcBorders/>
          </w:tcPr>
          <w:p>
            <w:pPr>
              <w:pStyle w:val="736"/>
              <w:keepNext w:val="true"/>
              <w:spacing/>
              <w:ind/>
              <w:jc w:val="both"/>
              <w:rPr>
                <w:lang w:val="es-MX"/>
              </w:rPr>
            </w:pPr>
            <w:r>
              <w:rPr>
                <w:b/>
                <w:color w:val="ffffff"/>
                <w:lang w:val="es-MX"/>
              </w:rPr>
              <w:t xml:space="preserve">Nivel al 90 %</w:t>
            </w:r>
            <w:r>
              <w:rPr>
                <w:lang w:val="es-MX"/>
              </w:rPr>
            </w:r>
          </w:p>
        </w:tc>
      </w:tr>
      <w:tr>
        <w:trPr>
          <w:cantSplit/>
        </w:trPr>
        <w:tc>
          <w:tcPr>
            <w:tcBorders/>
          </w:tcPr>
          <w:p>
            <w:pPr>
              <w:pStyle w:val="736"/>
              <w:keepNext w:val="true"/>
              <w:spacing/>
              <w:ind/>
              <w:jc w:val="both"/>
              <w:rPr>
                <w:lang w:val="es-MX"/>
              </w:rPr>
            </w:pPr>
            <w:r>
              <w:rPr>
                <w:lang w:val="es-MX"/>
              </w:rPr>
              <w:t>pH: 3 a 10</w:t>
            </w:r>
            <w:r>
              <w:rPr>
                <w:lang w:val="es-MX"/>
              </w:rPr>
            </w:r>
          </w:p>
        </w:tc>
        <w:tc>
          <w:tcPr>
            <w:tcBorders/>
          </w:tcPr>
          <w:p>
            <w:pPr>
              <w:pStyle w:val="736"/>
              <w:keepNext w:val="true"/>
              <w:spacing/>
              <w:ind/>
              <w:jc w:val="both"/>
              <w:rPr>
                <w:lang w:val="es-MX"/>
              </w:rPr>
            </w:pPr>
            <w:r>
              <w:rPr>
                <w:lang w:val="es-MX"/>
              </w:rPr>
              <w:t>10 − 3 = 7</w:t>
            </w:r>
            <w:r>
              <w:rPr>
                <w:lang w:val="es-MX"/>
              </w:rPr>
            </w:r>
          </w:p>
        </w:tc>
        <w:tc>
          <w:tcPr>
            <w:tcBorders/>
          </w:tcPr>
          <w:p>
            <w:pPr>
              <w:pStyle w:val="736"/>
              <w:keepNext w:val="true"/>
              <w:spacing/>
              <w:ind/>
              <w:jc w:val="both"/>
              <w:rPr>
                <w:lang w:val="es-MX"/>
              </w:rPr>
            </w:pPr>
            <w:r>
              <w:rPr>
                <w:lang w:val="es-MX"/>
              </w:rPr>
              <w:t>3 + 0.7 = 3.7</w:t>
            </w:r>
            <w:r>
              <w:rPr>
                <w:lang w:val="es-MX"/>
              </w:rPr>
            </w:r>
            <w:r>
              <w:rPr>
                <w:b/>
                <w:bCs/>
                <w:lang w:val="es-MX"/>
              </w:rPr>
            </w:r>
            <w:r>
              <w:rPr>
                <w:lang w:val="es-MX"/>
              </w:rPr>
            </w:r>
          </w:p>
        </w:tc>
        <w:tc>
          <w:tcPr>
            <w:tcBorders/>
          </w:tcPr>
          <w:p>
            <w:pPr>
              <w:pStyle w:val="736"/>
              <w:keepNext w:val="true"/>
              <w:spacing/>
              <w:ind/>
              <w:jc w:val="both"/>
              <w:rPr>
                <w:lang w:val="es-MX"/>
              </w:rPr>
            </w:pPr>
            <w:r>
              <w:rPr>
                <w:lang w:val="es-MX"/>
              </w:rPr>
              <w:t>3 + 6.3 = 9.3</w:t>
            </w:r>
            <w:r>
              <w:rPr>
                <w:lang w:val="es-MX"/>
              </w:rPr>
            </w:r>
            <w:r>
              <w:rPr>
                <w:b/>
                <w:bCs/>
                <w:lang w:val="es-MX"/>
              </w:rPr>
            </w:r>
            <w:r>
              <w:rPr>
                <w:lang w:val="es-MX"/>
              </w:rPr>
            </w:r>
          </w:p>
        </w:tc>
      </w:tr>
      <w:tr>
        <w:trPr>
          <w:cantSplit/>
        </w:trPr>
        <w:tc>
          <w:tcPr>
            <w:tcBorders/>
          </w:tcPr>
          <w:p>
            <w:pPr>
              <w:pStyle w:val="736"/>
              <w:keepNext w:val="true"/>
              <w:spacing/>
              <w:ind/>
              <w:jc w:val="both"/>
              <w:rPr>
                <w:lang w:val="es-MX"/>
              </w:rPr>
            </w:pPr>
            <w:r>
              <w:rPr>
                <w:lang w:val="es-MX"/>
              </w:rPr>
              <w:t>pH: 10 a 3</w:t>
            </w:r>
            <w:r>
              <w:rPr>
                <w:lang w:val="es-MX"/>
              </w:rPr>
            </w:r>
          </w:p>
        </w:tc>
        <w:tc>
          <w:tcPr>
            <w:tcBorders/>
          </w:tcPr>
          <w:p>
            <w:pPr>
              <w:pStyle w:val="736"/>
              <w:keepNext w:val="true"/>
              <w:spacing/>
              <w:ind/>
              <w:jc w:val="both"/>
              <w:rPr>
                <w:lang w:val="es-MX"/>
              </w:rPr>
            </w:pPr>
            <w:r>
              <w:rPr>
                <w:lang w:val="es-MX"/>
              </w:rPr>
              <w:t>3 − 10 = −7</w:t>
            </w:r>
            <w:r>
              <w:rPr>
                <w:lang w:val="es-MX"/>
              </w:rPr>
            </w:r>
          </w:p>
        </w:tc>
        <w:tc>
          <w:tcPr>
            <w:tcBorders/>
          </w:tcPr>
          <w:p>
            <w:pPr>
              <w:pStyle w:val="736"/>
              <w:keepNext w:val="true"/>
              <w:spacing/>
              <w:ind/>
              <w:jc w:val="both"/>
              <w:rPr>
                <w:lang w:val="es-MX"/>
              </w:rPr>
            </w:pPr>
            <w:r>
              <w:rPr>
                <w:b/>
                <w:bCs/>
                <w:lang w:val="es-MX"/>
              </w:rPr>
              <w:t>9.3</w:t>
            </w:r>
            <w:r>
              <w:rPr>
                <w:lang w:val="es-MX"/>
              </w:rPr>
            </w:r>
          </w:p>
        </w:tc>
        <w:tc>
          <w:tcPr>
            <w:tcBorders/>
          </w:tcPr>
          <w:p>
            <w:pPr>
              <w:pStyle w:val="736"/>
              <w:keepNext w:val="true"/>
              <w:spacing/>
              <w:ind/>
              <w:jc w:val="both"/>
              <w:rPr>
                <w:lang w:val="es-MX"/>
              </w:rPr>
            </w:pPr>
            <w:r>
              <w:rPr>
                <w:b/>
                <w:bCs/>
                <w:lang w:val="es-MX"/>
              </w:rPr>
              <w:t>3.7</w:t>
            </w:r>
            <w:r>
              <w:rPr>
                <w:lang w:val="es-MX"/>
              </w:rPr>
            </w:r>
          </w:p>
        </w:tc>
      </w:tr>
      <w:tr>
        <w:trPr>
          <w:cantSplit/>
        </w:trPr>
        <w:tc>
          <w:tcPr>
            <w:tcBorders/>
          </w:tcPr>
          <w:p>
            <w:pPr>
              <w:pStyle w:val="736"/>
              <w:spacing/>
              <w:ind/>
              <w:jc w:val="both"/>
              <w:rPr>
                <w:lang w:val="es-MX"/>
              </w:rPr>
            </w:pPr>
            <w:r>
              <w:rPr>
                <w:lang w:val="es-MX"/>
              </w:rPr>
              <w:t xml:space="preserve">O₂: 100 a 0 %</w:t>
            </w:r>
            <w:r>
              <w:rPr>
                <w:lang w:val="es-MX"/>
              </w:rPr>
            </w:r>
          </w:p>
        </w:tc>
        <w:tc>
          <w:tcPr>
            <w:tcBorders/>
          </w:tcPr>
          <w:p>
            <w:pPr>
              <w:pStyle w:val="736"/>
              <w:spacing/>
              <w:ind/>
              <w:jc w:val="both"/>
              <w:rPr>
                <w:lang w:val="es-MX"/>
              </w:rPr>
            </w:pPr>
            <w:r>
              <w:rPr>
                <w:lang w:val="es-MX"/>
              </w:rPr>
              <w:t xml:space="preserve">0 − 100 = −100 puntos</w:t>
            </w:r>
            <w:r>
              <w:rPr>
                <w:lang w:val="es-MX"/>
              </w:rPr>
            </w:r>
          </w:p>
        </w:tc>
        <w:tc>
          <w:tcPr>
            <w:tcBorders/>
          </w:tcPr>
          <w:p>
            <w:pPr>
              <w:pStyle w:val="736"/>
              <w:spacing/>
              <w:ind/>
              <w:jc w:val="both"/>
              <w:rPr>
                <w:lang w:val="es-MX"/>
              </w:rPr>
            </w:pPr>
            <w:r>
              <w:rPr>
                <w:b/>
                <w:bCs/>
                <w:lang w:val="es-MX"/>
              </w:rPr>
              <w:t xml:space="preserve">90 % de saturación</w:t>
            </w:r>
            <w:r>
              <w:rPr>
                <w:lang w:val="es-MX"/>
              </w:rPr>
            </w:r>
          </w:p>
        </w:tc>
        <w:tc>
          <w:tcPr>
            <w:tcBorders/>
          </w:tcPr>
          <w:p>
            <w:pPr>
              <w:pStyle w:val="736"/>
              <w:spacing/>
              <w:ind/>
              <w:jc w:val="both"/>
              <w:rPr>
                <w:lang w:val="es-MX"/>
              </w:rPr>
            </w:pPr>
            <w:r>
              <w:rPr>
                <w:b/>
                <w:bCs/>
                <w:lang w:val="es-MX"/>
              </w:rPr>
              <w:t xml:space="preserve">10 % de saturación</w:t>
            </w:r>
            <w:r>
              <w:rPr>
                <w:lang w:val="es-MX"/>
              </w:rPr>
            </w:r>
          </w:p>
        </w:tc>
      </w:tr>
    </w:tbl>
    <w:p>
      <w:pPr>
        <w:pStyle w:val="734"/>
        <w:spacing w:before="160"/>
        <w:ind/>
        <w:jc w:val="both"/>
        <w:rPr>
          <w:lang w:val="es-MX"/>
        </w:rPr>
      </w:pPr>
      <w:r>
        <w:rPr>
          <w:b/>
          <w:bCs/>
          <w:lang w:val="es-MX"/>
        </w:rPr>
        <w:t xml:space="preserve">Atención:</w:t>
      </w:r>
      <w:r>
        <w:rPr>
          <w:lang w:val="es-MX"/>
        </w:rPr>
        <w:t xml:space="preserve"> </w:t>
      </w:r>
      <w:r>
        <w:rPr>
          <w:lang w:val="es-MX"/>
        </w:rPr>
        <w:t xml:space="preserve">recorrer el 90 % de un descenso de oxígeno no significa llegar a 90 % de saturación. Usa las lecturas estables observadas: si los extremos son 80 y 12 %, el nivel al 90 % es</w:t>
      </w:r>
      <w:r>
        <w:rPr>
          <w:lang w:val="es-MX"/>
        </w:rPr>
        <w:t xml:space="preserve"> </w:t>
      </w:r>
      <m:oMath>
        <m:r>
          <w:rPr>
            <w:lang w:val="es-MX" w:bidi="es-MX"/>
          </w:rPr>
          <m:rPr/>
          <m:t>80</m:t>
        </m:r>
        <m:r>
          <w:rPr>
            <w:lang w:val="es-MX" w:bidi="es-MX"/>
          </w:rPr>
          <m:rPr>
            <m:sty m:val="p"/>
          </m:rPr>
          <m:t>+</m:t>
        </m:r>
        <m:r>
          <w:rPr>
            <w:lang w:val="es-MX" w:bidi="es-MX"/>
          </w:rPr>
          <m:rPr/>
          <m:t>0.90</m:t>
        </m:r>
        <m:r>
          <w:rPr>
            <w:lang w:val="es-MX" w:bidi="es-MX"/>
          </w:rPr>
          <m:rPr>
            <m:sty m:val="p"/>
          </m:rPr>
          <m:t>(</m:t>
        </m:r>
        <m:r>
          <w:rPr>
            <w:lang w:val="es-MX" w:bidi="es-MX"/>
          </w:rPr>
          <m:rPr/>
          <m:t>12</m:t>
        </m:r>
        <m:r>
          <w:rPr>
            <w:lang w:val="es-MX" w:bidi="es-MX"/>
          </w:rPr>
          <m:rPr>
            <m:sty m:val="p"/>
          </m:rPr>
          <m:t>−</m:t>
        </m:r>
        <m:r>
          <w:rPr>
            <w:lang w:val="es-MX" w:bidi="es-MX"/>
          </w:rPr>
          <m:rPr/>
          <m:t>80</m:t>
        </m:r>
        <m:r>
          <w:rPr>
            <w:lang w:val="es-MX" w:bidi="es-MX"/>
          </w:rPr>
          <m:rPr>
            <m:sty m:val="p"/>
          </m:rPr>
          <m:t>)</m:t>
        </m:r>
        <m:r>
          <w:rPr>
            <w:lang w:val="es-MX" w:bidi="es-MX"/>
          </w:rPr>
          <m:rPr>
            <m:sty m:val="p"/>
          </m:rPr>
          <m:t>=</m:t>
        </m:r>
        <m:r>
          <w:rPr>
            <w:lang w:val="es-MX" w:bidi="es-MX"/>
          </w:rPr>
          <m:rPr/>
          <m:t>18.8</m:t>
        </m:r>
      </m:oMath>
      <w:r>
        <w:rPr>
          <w:lang w:val="es-MX"/>
        </w:rPr>
        <w:t xml:space="preserve"> </w:t>
      </w:r>
      <w:r>
        <w:rPr>
          <w:lang w:val="es-MX"/>
        </w:rPr>
        <w:t xml:space="preserve">% de saturación.</w:t>
      </w:r>
      <w:r>
        <w:rPr>
          <w:lang w:val="es-MX"/>
        </w:rPr>
      </w:r>
    </w:p>
    <w:p>
      <w:pPr>
        <w:pStyle w:val="734"/>
        <w:spacing/>
        <w:ind/>
        <w:jc w:val="both"/>
        <w:rPr>
          <w:lang w:val="es-MX"/>
        </w:rPr>
      </w:pPr>
      <w:r>
        <w:rPr>
          <w:lang w:val="es-MX"/>
        </w:rPr>
        <w:t xml:space="preserve">El pH es una escala logarítmica. Aquí describimos el porcentaje del recorrido de la</w:t>
      </w:r>
      <w:r>
        <w:rPr>
          <w:lang w:val="es-MX"/>
        </w:rPr>
        <w:t xml:space="preserve"> </w:t>
      </w:r>
      <w:r>
        <w:rPr>
          <w:b/>
          <w:bCs/>
          <w:lang w:val="es-MX"/>
        </w:rPr>
        <w:t xml:space="preserve">lectura de pH</w:t>
      </w:r>
      <w:r>
        <w:rPr>
          <w:lang w:val="es-MX"/>
        </w:rPr>
        <w:t xml:space="preserve">, no el porcentaje de cambio de la concentración de iones hidrógeno.</w:t>
      </w:r>
      <w:bookmarkEnd w:id="16"/>
      <w:r>
        <w:rPr>
          <w:lang w:val="es-MX" w:bidi="es-MX"/>
        </w:rPr>
      </w:r>
      <w:r>
        <w:rPr>
          <w:lang w:val="es-MX"/>
        </w:rPr>
      </w:r>
    </w:p>
    <w:p>
      <w:pPr>
        <w:pStyle w:val="747"/>
        <w:spacing/>
        <w:ind/>
        <w:jc w:val="both"/>
        <w:rPr>
          <w:lang w:val="es-MX"/>
        </w:rPr>
      </w:pPr>
      <w:r>
        <w:rPr>
          <w:lang w:val="es-MX" w:bidi="es-MX"/>
        </w:rPr>
      </w:r>
      <w:bookmarkStart w:id="17" w:name="Xe4f99bcf29f38d433ce7bbd9fb09764ee67039a"/>
      <w:r>
        <w:rPr>
          <w:lang w:val="es-MX"/>
        </w:rPr>
        <w:t xml:space="preserve">Modelo de primer orden y constante de tiempo</w:t>
      </w:r>
      <w:r>
        <w:rPr>
          <w:lang w:val="es-MX"/>
        </w:rPr>
      </w:r>
    </w:p>
    <w:p>
      <w:pPr>
        <w:pStyle w:val="735"/>
        <w:spacing/>
        <w:ind/>
        <w:jc w:val="both"/>
        <w:rPr>
          <w:lang w:val="es-MX"/>
        </w:rPr>
      </w:pPr>
      <w:r>
        <w:rPr>
          <w:lang w:val="es-MX"/>
        </w:rPr>
        <w:t xml:space="preserve">Muchos sensores pueden aproximarse mediante un modelo de primer orden. Para un cambio súbito del medio y sin retraso puro, la ecuación es:</w:t>
      </w:r>
      <w:r>
        <w:rPr>
          <w:lang w:val="es-MX"/>
        </w:rPr>
      </w:r>
    </w:p>
    <w:p>
      <w:pPr>
        <w:pStyle w:val="734"/>
        <w:keepNext w:val="false"/>
        <w:spacing/>
        <w:ind/>
        <w:jc w:val="center"/>
        <w:rPr>
          <w:lang w:val="es-MX"/>
        </w:rPr>
      </w:pPr>
      <w:r>
        <w:rPr>
          <w:lang w:val="es-MX" w:bidi="es-MX"/>
        </w:rPr>
      </w:r>
      <m:oMathPara>
        <m:oMathParaPr>
          <m:jc m:val="center"/>
        </m:oMathParaPr>
        <m:oMath>
          <m:r>
            <w:rPr>
              <w:lang w:val="es-MX" w:bidi="es-MX"/>
            </w:rPr>
            <m:rPr/>
            <m:t>τ</m:t>
          </m:r>
          <m:r>
            <w:rPr>
              <w:lang w:val="es-MX" w:bidi="es-MX"/>
            </w:rPr>
            <m:rPr/>
            <m:t> </m:t>
          </m:r>
          <m:f>
            <m:fPr>
              <m:ctrlPr>
                <w:rPr>
                  <w:rFonts w:hint="default" w:ascii="Cambria Math" w:hAnsi="Cambria Math" w:eastAsia="Cambria Math" w:cs="Cambria Math"/>
                </w:rPr>
              </m:ctrlPr>
            </m:fPr>
            <m:num>
              <m:r>
                <w:rPr>
                  <w:lang w:val="es-MX" w:bidi="es-MX"/>
                </w:rPr>
                <m:rPr/>
                <m:t>d</m:t>
              </m:r>
              <m:r>
                <w:rPr>
                  <w:lang w:val="es-MX" w:bidi="es-MX"/>
                </w:rPr>
                <m:rPr/>
                <m:t>y</m:t>
              </m:r>
            </m:num>
            <m:den>
              <m:r>
                <w:rPr>
                  <w:lang w:val="es-MX" w:bidi="es-MX"/>
                </w:rPr>
                <m:rPr/>
                <m:t>d</m:t>
              </m:r>
              <m:r>
                <w:rPr>
                  <w:lang w:val="es-MX" w:bidi="es-MX"/>
                </w:rPr>
                <m:rPr/>
                <m:t>t</m:t>
              </m:r>
            </m:den>
          </m:f>
          <m:r>
            <w:rPr>
              <w:lang w:val="es-MX" w:bidi="es-MX"/>
            </w:rPr>
            <m:rPr>
              <m:sty m:val="p"/>
            </m:rPr>
            <m:t>+</m:t>
          </m:r>
          <m:r>
            <w:rPr>
              <w:lang w:val="es-MX" w:bidi="es-MX"/>
            </w:rPr>
            <m:rPr/>
            <m:t>y</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r>
            <w:rPr>
              <w:lang w:val="es-MX" w:bidi="es-MX"/>
            </w:rPr>
            <m:rPr/>
            <m:t>  </m:t>
          </m:r>
          <m:r>
            <w:rPr>
              <w:lang w:val="es-MX" w:bidi="es-MX"/>
            </w:rPr>
            <m:rPr/>
            <m:t>y</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oMath>
      </m:oMathPara>
      <w:r>
        <w:rPr>
          <w:lang w:val="es-MX" w:bidi="es-MX"/>
        </w:rPr>
      </w:r>
      <w:r>
        <w:rPr>
          <w:lang w:val="es-MX"/>
        </w:rPr>
      </w:r>
    </w:p>
    <w:p>
      <w:pPr>
        <w:pStyle w:val="735"/>
        <w:spacing/>
        <w:ind/>
        <w:jc w:val="both"/>
        <w:rPr>
          <w:lang w:val="es-MX"/>
        </w:rPr>
      </w:pPr>
      <w:r>
        <w:rPr>
          <w:lang w:val="es-MX"/>
        </w:rPr>
        <w:t xml:space="preserve">Es una ecuación diferencial de primer orden porque contiene la primera derivada de la lectura respecto al tiempo,</w:t>
      </w:r>
      <w:r>
        <w:rPr>
          <w:lang w:val="es-MX"/>
        </w:rPr>
        <w:t xml:space="preserve"> </w:t>
      </w:r>
      <m:oMath>
        <m:r>
          <w:rPr>
            <w:lang w:val="es-MX" w:bidi="es-MX"/>
          </w:rPr>
          <m:rPr/>
          <m:t>d</m:t>
        </m:r>
        <m:r>
          <w:rPr>
            <w:lang w:val="es-MX" w:bidi="es-MX"/>
          </w:rPr>
          <m:rPr/>
          <m:t>y</m:t>
        </m:r>
        <m:r>
          <w:rPr>
            <w:lang w:val="es-MX" w:bidi="es-MX"/>
          </w:rPr>
          <m:rPr>
            <m:sty m:val="p"/>
          </m:rPr>
          <m:t>/</m:t>
        </m:r>
        <m:r>
          <w:rPr>
            <w:lang w:val="es-MX" w:bidi="es-MX"/>
          </w:rPr>
          <m:rPr/>
          <m:t>d</m:t>
        </m:r>
        <m:r>
          <w:rPr>
            <w:lang w:val="es-MX" w:bidi="es-MX"/>
          </w:rPr>
          <m:rPr/>
          <m:t>t</m:t>
        </m:r>
      </m:oMath>
      <w:r>
        <w:rPr>
          <w:lang w:val="es-MX"/>
        </w:rPr>
        <w:t xml:space="preserve">, y ninguna derivada de orden superior. La derivada expresa la rapidez con que cambia la lectura. La ecuación dice que esa rapidez es proporcional a lo que aún falta para llegar al valor final:</w:t>
      </w:r>
      <w:r>
        <w:rPr>
          <w:lang w:val="es-MX"/>
        </w:rPr>
        <w:t xml:space="preserve"> </w:t>
      </w:r>
      <m:oMath>
        <m:r>
          <w:rPr>
            <w:lang w:val="es-MX" w:bidi="es-MX"/>
          </w:rPr>
          <m:rPr/>
          <m:t>d</m:t>
        </m:r>
        <m:r>
          <w:rPr>
            <w:lang w:val="es-MX" w:bidi="es-MX"/>
          </w:rPr>
          <m:rPr/>
          <m:t>y</m:t>
        </m:r>
        <m:r>
          <w:rPr>
            <w:lang w:val="es-MX" w:bidi="es-MX"/>
          </w:rPr>
          <m:rPr>
            <m:sty m:val="p"/>
          </m:rPr>
          <m:t>/</m:t>
        </m:r>
        <m:r>
          <w:rPr>
            <w:lang w:val="es-MX" w:bidi="es-MX"/>
          </w:rPr>
          <m:rPr/>
          <m:t>d</m:t>
        </m:r>
        <m:r>
          <w:rPr>
            <w:lang w:val="es-MX" w:bidi="es-MX"/>
          </w:rPr>
          <m:rPr/>
          <m:t>t</m:t>
        </m:r>
        <m:r>
          <w:rPr>
            <w:lang w:val="es-MX" w:bidi="es-MX"/>
          </w:rPr>
          <m:rPr>
            <m:sty m:val="p"/>
          </m:rPr>
          <m:t>=</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r>
          <w:rPr>
            <w:lang w:val="es-MX" w:bidi="es-MX"/>
          </w:rPr>
          <m:rPr/>
          <m:t>y</m:t>
        </m:r>
        <m:r>
          <w:rPr>
            <w:lang w:val="es-MX" w:bidi="es-MX"/>
          </w:rPr>
          <m:rPr>
            <m:sty m:val="p"/>
          </m:rPr>
          <m:t>)</m:t>
        </m:r>
        <m:r>
          <w:rPr>
            <w:lang w:val="es-MX" w:bidi="es-MX"/>
          </w:rPr>
          <m:rPr>
            <m:sty m:val="p"/>
          </m:rPr>
          <m:t>/</m:t>
        </m:r>
        <m:r>
          <w:rPr>
            <w:lang w:val="es-MX" w:bidi="es-MX"/>
          </w:rPr>
          <m:rPr/>
          <m:t>τ</m:t>
        </m:r>
      </m:oMath>
      <w:r>
        <w:rPr>
          <w:lang w:val="es-MX"/>
        </w:rPr>
        <w:t xml:space="preserve">.</w:t>
      </w:r>
      <w:r>
        <w:rPr>
          <w:lang w:val="es-MX"/>
        </w:rPr>
      </w:r>
    </w:p>
    <w:p>
      <w:pPr>
        <w:pStyle w:val="734"/>
        <w:spacing/>
        <w:ind/>
        <w:jc w:val="both"/>
        <w:rPr>
          <w:lang w:val="es-MX"/>
        </w:rPr>
      </w:pPr>
      <w:r>
        <w:rPr>
          <w:lang w:val="es-MX"/>
        </w:rPr>
        <w:t xml:space="preserve">τ (tau) es la constante de tiempo, con unidades de tiempo, por ejemplo segundos. Una τ menor corresponde a una respuesta más rápida. Si el medio permanece en su nuevo valor, la solución de esta ecuación es:</w:t>
      </w:r>
      <w:r>
        <w:rPr>
          <w:lang w:val="es-MX"/>
        </w:rPr>
      </w:r>
    </w:p>
    <w:p>
      <w:pPr>
        <w:pStyle w:val="734"/>
        <w:keepNext w:val="false"/>
        <w:spacing/>
        <w:ind/>
        <w:jc w:val="center"/>
        <w:rPr>
          <w:lang w:val="es-MX"/>
        </w:rPr>
      </w:pPr>
      <w:r>
        <w:rPr>
          <w:lang w:val="es-MX" w:bidi="es-MX"/>
        </w:rPr>
      </w:r>
      <m:oMathPara>
        <m:oMathParaPr>
          <m:jc m:val="center"/>
        </m:oMathParaPr>
        <m:oMath>
          <m:r>
            <w:rPr>
              <w:lang w:val="es-MX" w:bidi="es-MX"/>
            </w:rPr>
            <m:rPr/>
            <m:t>y</m:t>
          </m:r>
          <m:r>
            <w:rPr>
              <w:lang w:val="es-MX" w:bidi="es-MX"/>
            </w:rPr>
            <m:rPr>
              <m:sty m:val="p"/>
            </m:rPr>
            <m:t>(</m:t>
          </m:r>
          <m:r>
            <w:rPr>
              <w:lang w:val="es-MX" w:bidi="es-MX"/>
            </w:rPr>
            <m:rPr/>
            <m:t>t</m:t>
          </m:r>
          <m:r>
            <w:rPr>
              <w:lang w:val="es-MX" w:bidi="es-MX"/>
            </w:rPr>
            <m:rPr>
              <m:sty m:val="p"/>
            </m:rPr>
            <m:t>)</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d>
            <m:dPr>
              <m:begChr m:val="["/>
              <m:endChr m:val="]"/>
              <m:sepChr m:val=""/>
              <m:ctrlPr>
                <w:rPr>
                  <w:rFonts w:hint="default" w:ascii="Cambria Math" w:hAnsi="Cambria Math" w:eastAsia="Cambria Math" w:cs="Cambria Math"/>
                </w:rPr>
              </m:ctrlPr>
            </m:dPr>
            <m:e>
              <m:r>
                <w:rPr>
                  <w:lang w:val="es-MX" w:bidi="es-MX"/>
                </w:rPr>
                <m:rPr/>
                <m:t>1</m:t>
              </m:r>
              <m:r>
                <w:rPr>
                  <w:lang w:val="es-MX" w:bidi="es-MX"/>
                </w:rPr>
                <m:rPr>
                  <m:sty m:val="p"/>
                </m:rPr>
                <m:t>−</m:t>
              </m:r>
              <m:sSup>
                <m:sSupPr>
                  <m:ctrlPr>
                    <w:rPr>
                      <w:rFonts w:hint="default" w:ascii="Cambria Math" w:hAnsi="Cambria Math" w:eastAsia="Cambria Math" w:cs="Cambria Math"/>
                    </w:rPr>
                  </m:ctrlPr>
                </m:sSupPr>
                <m:e>
                  <m:r>
                    <w:rPr>
                      <w:lang w:val="es-MX" w:bidi="es-MX"/>
                    </w:rPr>
                    <m:rPr/>
                    <m:t>e</m:t>
                  </m:r>
                </m:e>
                <m:sup>
                  <m:r>
                    <w:rPr>
                      <w:lang w:val="es-MX" w:bidi="es-MX"/>
                    </w:rPr>
                    <m:rPr>
                      <m:sty m:val="p"/>
                    </m:rPr>
                    <m:t>−</m:t>
                  </m:r>
                  <m:r>
                    <w:rPr>
                      <w:lang w:val="es-MX" w:bidi="es-MX"/>
                    </w:rPr>
                    <m:rPr>
                      <m:sty m:val="p"/>
                    </m:rPr>
                    <m:t>(</m:t>
                  </m:r>
                  <m:r>
                    <w:rPr>
                      <w:lang w:val="es-MX" w:bidi="es-MX"/>
                    </w:rPr>
                    <m:rPr/>
                    <m:t>t</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r>
                    <w:rPr>
                      <w:lang w:val="es-MX" w:bidi="es-MX"/>
                    </w:rPr>
                    <m:rPr>
                      <m:sty m:val="p"/>
                    </m:rPr>
                    <m:t>/</m:t>
                  </m:r>
                  <m:r>
                    <w:rPr>
                      <w:lang w:val="es-MX" w:bidi="es-MX"/>
                    </w:rPr>
                    <m:rPr/>
                    <m:t>τ</m:t>
                  </m:r>
                </m:sup>
              </m:sSup>
            </m:e>
          </m:d>
          <m:r>
            <w:rPr>
              <w:lang w:val="es-MX" w:bidi="es-MX"/>
            </w:rPr>
            <m:rPr>
              <m:sty m:val="p"/>
            </m:rPr>
            <m:t>,</m:t>
          </m:r>
          <m:r>
            <w:rPr>
              <w:lang w:val="es-MX" w:bidi="es-MX"/>
            </w:rPr>
            <m:rPr/>
            <m:t>  </m:t>
          </m:r>
          <m:r>
            <w:rPr>
              <w:lang w:val="es-MX" w:bidi="es-MX"/>
            </w:rPr>
            <m:rPr/>
            <m:t>t</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oMath>
      </m:oMathPara>
      <w:r>
        <w:rPr>
          <w:lang w:val="es-MX" w:bidi="es-MX"/>
        </w:rPr>
      </w:r>
      <w:r>
        <w:rPr>
          <w:lang w:val="es-MX"/>
        </w:rPr>
      </w:r>
    </w:p>
    <w:p>
      <w:pPr>
        <w:pStyle w:val="735"/>
        <w:spacing/>
        <w:ind/>
        <w:jc w:val="both"/>
        <w:rPr>
          <w:lang w:val="es-MX"/>
        </w:rPr>
      </w:pPr>
      <w:r>
        <w:rPr>
          <w:lang w:val="es-MX"/>
        </w:rPr>
        <w:t xml:space="preserve">Aquí</w:t>
      </w:r>
      <w:r>
        <w:rPr>
          <w:lang w:val="es-MX"/>
        </w:rPr>
        <w:t xml:space="preserve"> </w:t>
      </w:r>
      <m:oMath>
        <m:r>
          <w:rPr>
            <w:lang w:val="es-MX" w:bidi="es-MX"/>
          </w:rPr>
          <m:rPr/>
          <m:t>e</m:t>
        </m:r>
        <m:r>
          <w:rPr>
            <w:lang w:val="es-MX" w:bidi="es-MX"/>
          </w:rPr>
          <m:rPr>
            <m:sty m:val="p"/>
          </m:rPr>
          <m:t>≈</m:t>
        </m:r>
        <m:r>
          <w:rPr>
            <w:lang w:val="es-MX" w:bidi="es-MX"/>
          </w:rPr>
          <m:rPr/>
          <m:t>2.71828</m:t>
        </m:r>
      </m:oMath>
      <w:r>
        <w:rPr>
          <w:lang w:val="es-MX"/>
        </w:rPr>
        <w:t xml:space="preserve"> </w:t>
      </w:r>
      <w:r>
        <w:rPr>
          <w:lang w:val="es-MX"/>
        </w:rPr>
        <w:t xml:space="preserve">es la base de la función exponencial. Para comparar ascensos y descensos, expresamos la respuesta como fracción del cambio total, siempre que</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oMath>
      <w:r>
        <w:rPr>
          <w:lang w:val="es-MX"/>
        </w:rPr>
        <w:t xml:space="preserve">:</w:t>
      </w:r>
      <w:r>
        <w:rPr>
          <w:lang w:val="es-MX"/>
        </w:rPr>
      </w:r>
    </w:p>
    <w:p>
      <w:pPr>
        <w:pStyle w:val="734"/>
        <w:keepNext w:val="false"/>
        <w:spacing/>
        <w:ind/>
        <w:jc w:val="center"/>
        <w:rPr>
          <w:lang w:val="es-MX"/>
        </w:rPr>
      </w:pPr>
      <w:r>
        <w:rPr>
          <w:lang w:val="es-MX" w:bidi="es-MX"/>
        </w:rPr>
      </w:r>
      <m:oMathPara>
        <m:oMathParaPr>
          <m:jc m:val="center"/>
        </m:oMathParaPr>
        <m:oMath>
          <m:r>
            <w:rPr>
              <w:lang w:val="es-MX" w:bidi="es-MX"/>
            </w:rPr>
            <m:rPr/>
            <m:t>r</m:t>
          </m:r>
          <m:r>
            <w:rPr>
              <w:lang w:val="es-MX" w:bidi="es-MX"/>
            </w:rPr>
            <m:rPr>
              <m:sty m:val="p"/>
            </m:rPr>
            <m:t>(</m:t>
          </m:r>
          <m:r>
            <w:rPr>
              <w:lang w:val="es-MX" w:bidi="es-MX"/>
            </w:rPr>
            <m:rPr/>
            <m:t>t</m:t>
          </m:r>
          <m:r>
            <w:rPr>
              <w:lang w:val="es-MX" w:bidi="es-MX"/>
            </w:rPr>
            <m:rPr>
              <m:sty m:val="p"/>
            </m:rPr>
            <m:t>)</m:t>
          </m:r>
          <m:r>
            <w:rPr>
              <w:lang w:val="es-MX" w:bidi="es-MX"/>
            </w:rPr>
            <m:rPr>
              <m:sty m:val="p"/>
            </m:rPr>
            <m:t>=</m:t>
          </m:r>
          <m:f>
            <m:fPr>
              <m:ctrlPr>
                <w:rPr>
                  <w:rFonts w:hint="default" w:ascii="Cambria Math" w:hAnsi="Cambria Math" w:eastAsia="Cambria Math" w:cs="Cambria Math"/>
                </w:rPr>
              </m:ctrlPr>
            </m:fPr>
            <m:num>
              <m:r>
                <w:rPr>
                  <w:lang w:val="es-MX" w:bidi="es-MX"/>
                </w:rPr>
                <m:rPr/>
                <m:t>y</m:t>
              </m:r>
              <m:r>
                <w:rPr>
                  <w:lang w:val="es-MX" w:bidi="es-MX"/>
                </w:rPr>
                <m:rPr>
                  <m:sty m:val="p"/>
                </m:rPr>
                <m:t>(</m:t>
              </m:r>
              <m:r>
                <w:rPr>
                  <w:lang w:val="es-MX" w:bidi="es-MX"/>
                </w:rPr>
                <m:rPr/>
                <m:t>t</m:t>
              </m:r>
              <m:r>
                <w:rPr>
                  <w:lang w:val="es-MX" w:bidi="es-MX"/>
                </w:rPr>
                <m:rPr>
                  <m:sty m:val="p"/>
                </m:rPr>
                <m:t>)</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num>
            <m:den>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den>
          </m:f>
          <m:r>
            <w:rPr>
              <w:lang w:val="es-MX" w:bidi="es-MX"/>
            </w:rPr>
            <m:rPr>
              <m:sty m:val="p"/>
            </m:rPr>
            <m:t>=</m:t>
          </m:r>
          <m:r>
            <w:rPr>
              <w:lang w:val="es-MX" w:bidi="es-MX"/>
            </w:rPr>
            <m:rPr/>
            <m:t>1</m:t>
          </m:r>
          <m:r>
            <w:rPr>
              <w:lang w:val="es-MX" w:bidi="es-MX"/>
            </w:rPr>
            <m:rPr>
              <m:sty m:val="p"/>
            </m:rPr>
            <m:t>−</m:t>
          </m:r>
          <m:sSup>
            <m:sSupPr>
              <m:ctrlPr>
                <w:rPr>
                  <w:rFonts w:hint="default" w:ascii="Cambria Math" w:hAnsi="Cambria Math" w:eastAsia="Cambria Math" w:cs="Cambria Math"/>
                </w:rPr>
              </m:ctrlPr>
            </m:sSupPr>
            <m:e>
              <m:r>
                <w:rPr>
                  <w:lang w:val="es-MX" w:bidi="es-MX"/>
                </w:rPr>
                <m:rPr/>
                <m:t>e</m:t>
              </m:r>
            </m:e>
            <m:sup>
              <m:r>
                <w:rPr>
                  <w:lang w:val="es-MX" w:bidi="es-MX"/>
                </w:rPr>
                <m:rPr>
                  <m:sty m:val="p"/>
                </m:rPr>
                <m:t>−</m:t>
              </m:r>
              <m:r>
                <w:rPr>
                  <w:lang w:val="es-MX" w:bidi="es-MX"/>
                </w:rPr>
                <m:rPr>
                  <m:sty m:val="p"/>
                </m:rPr>
                <m:t>(</m:t>
              </m:r>
              <m:r>
                <w:rPr>
                  <w:lang w:val="es-MX" w:bidi="es-MX"/>
                </w:rPr>
                <m:rPr/>
                <m:t>t</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r>
                <w:rPr>
                  <w:lang w:val="es-MX" w:bidi="es-MX"/>
                </w:rPr>
                <m:rPr>
                  <m:sty m:val="p"/>
                </m:rPr>
                <m:t>/</m:t>
              </m:r>
              <m:r>
                <w:rPr>
                  <w:lang w:val="es-MX" w:bidi="es-MX"/>
                </w:rPr>
                <m:rPr/>
                <m:t>τ</m:t>
              </m:r>
            </m:sup>
          </m:sSup>
        </m:oMath>
      </m:oMathPara>
      <w:r>
        <w:rPr>
          <w:lang w:val="es-MX" w:bidi="es-MX"/>
        </w:rPr>
      </w:r>
      <w:r>
        <w:rPr>
          <w:lang w:val="es-MX"/>
        </w:rPr>
      </w:r>
    </w:p>
    <w:p>
      <w:pPr>
        <w:pStyle w:val="735"/>
        <w:spacing/>
        <w:ind/>
        <w:jc w:val="both"/>
        <w:rPr>
          <w:lang w:val="es-MX"/>
        </w:rPr>
      </w:pPr>
      <w:r>
        <w:rPr>
          <w:lang w:val="es-MX"/>
        </w:rPr>
        <w:t xml:space="preserve">Al transcurrir una constante de tiempo desde el cambio,</w:t>
      </w:r>
      <w:r>
        <w:rPr>
          <w:lang w:val="es-MX"/>
        </w:rPr>
        <w:t xml:space="preserve"> </w:t>
      </w:r>
      <m:oMath>
        <m:r>
          <w:rPr>
            <w:lang w:val="es-MX" w:bidi="es-MX"/>
          </w:rPr>
          <m:rPr/>
          <m:t>t</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r>
          <w:rPr>
            <w:lang w:val="es-MX" w:bidi="es-MX"/>
          </w:rPr>
          <m:rPr/>
          <m:t>τ</m:t>
        </m:r>
      </m:oMath>
      <w:r>
        <w:rPr>
          <w:lang w:val="es-MX"/>
        </w:rPr>
        <w:t xml:space="preserve">, el exponente vale −1:</w:t>
      </w:r>
      <w:r>
        <w:rPr>
          <w:lang w:val="es-MX"/>
        </w:rPr>
      </w:r>
    </w:p>
    <w:p>
      <w:pPr>
        <w:pStyle w:val="734"/>
        <w:keepNext w:val="false"/>
        <w:spacing/>
        <w:ind/>
        <w:jc w:val="center"/>
        <w:rPr>
          <w:lang w:val="es-MX"/>
        </w:rPr>
      </w:pPr>
      <w:r>
        <w:rPr>
          <w:lang w:val="es-MX" w:bidi="es-MX"/>
        </w:rPr>
      </w:r>
      <m:oMathPara>
        <m:oMathParaPr>
          <m:jc m:val="center"/>
        </m:oMathParaPr>
        <m:oMath>
          <m:r>
            <w:rPr>
              <w:lang w:val="es-MX" w:bidi="es-MX"/>
            </w:rPr>
            <m:rPr/>
            <m:t>r</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r>
            <w:rPr>
              <w:lang w:val="es-MX" w:bidi="es-MX"/>
            </w:rPr>
            <m:rPr/>
            <m:t>τ</m:t>
          </m:r>
          <m:r>
            <w:rPr>
              <w:lang w:val="es-MX" w:bidi="es-MX"/>
            </w:rPr>
            <m:rPr>
              <m:sty m:val="p"/>
            </m:rPr>
            <m:t>)</m:t>
          </m:r>
          <m:r>
            <w:rPr>
              <w:lang w:val="es-MX" w:bidi="es-MX"/>
            </w:rPr>
            <m:rPr>
              <m:sty m:val="p"/>
            </m:rPr>
            <m:t>=</m:t>
          </m:r>
          <m:r>
            <w:rPr>
              <w:lang w:val="es-MX" w:bidi="es-MX"/>
            </w:rPr>
            <m:rPr/>
            <m:t>1</m:t>
          </m:r>
          <m:r>
            <w:rPr>
              <w:lang w:val="es-MX" w:bidi="es-MX"/>
            </w:rPr>
            <m:rPr>
              <m:sty m:val="p"/>
            </m:rPr>
            <m:t>−</m:t>
          </m:r>
          <m:sSup>
            <m:sSupPr>
              <m:ctrlPr>
                <w:rPr>
                  <w:rFonts w:hint="default" w:ascii="Cambria Math" w:hAnsi="Cambria Math" w:eastAsia="Cambria Math" w:cs="Cambria Math"/>
                </w:rPr>
              </m:ctrlPr>
            </m:sSupPr>
            <m:e>
              <m:r>
                <w:rPr>
                  <w:lang w:val="es-MX" w:bidi="es-MX"/>
                </w:rPr>
                <m:rPr/>
                <m:t>e</m:t>
              </m:r>
            </m:e>
            <m:sup>
              <m:r>
                <w:rPr>
                  <w:lang w:val="es-MX" w:bidi="es-MX"/>
                </w:rPr>
                <m:rPr>
                  <m:sty m:val="p"/>
                </m:rPr>
                <m:t>−</m:t>
              </m:r>
              <m:r>
                <w:rPr>
                  <w:lang w:val="es-MX" w:bidi="es-MX"/>
                </w:rPr>
                <m:rPr/>
                <m:t>1</m:t>
              </m:r>
            </m:sup>
          </m:sSup>
          <m:r>
            <w:rPr>
              <w:lang w:val="es-MX" w:bidi="es-MX"/>
            </w:rPr>
            <m:rPr>
              <m:sty m:val="p"/>
            </m:rPr>
            <m:t>=</m:t>
          </m:r>
          <m:r>
            <w:rPr>
              <w:lang w:val="es-MX" w:bidi="es-MX"/>
            </w:rPr>
            <m:rPr/>
            <m:t>1</m:t>
          </m:r>
          <m:r>
            <w:rPr>
              <w:lang w:val="es-MX" w:bidi="es-MX"/>
            </w:rPr>
            <m:rPr>
              <m:sty m:val="p"/>
            </m:rPr>
            <m:t>−</m:t>
          </m:r>
          <m:r>
            <w:rPr>
              <w:lang w:val="es-MX" w:bidi="es-MX"/>
            </w:rPr>
            <m:rPr/>
            <m:t>0.367879</m:t>
          </m:r>
          <m:r>
            <w:rPr>
              <w:lang w:val="es-MX" w:bidi="es-MX"/>
            </w:rPr>
            <m:rPr>
              <m:sty m:val="p"/>
            </m:rPr>
            <m:t>…</m:t>
          </m:r>
          <m:r>
            <w:rPr>
              <w:lang w:val="es-MX" w:bidi="es-MX"/>
            </w:rPr>
            <m:rPr>
              <m:sty m:val="p"/>
            </m:rPr>
            <m:t>=</m:t>
          </m:r>
          <m:r>
            <w:rPr>
              <w:lang w:val="es-MX" w:bidi="es-MX"/>
            </w:rPr>
            <m:rPr/>
            <m:t>0.632121</m:t>
          </m:r>
          <m:r>
            <w:rPr>
              <w:lang w:val="es-MX" w:bidi="es-MX"/>
            </w:rPr>
            <m:rPr>
              <m:sty m:val="p"/>
            </m:rPr>
            <m:t>…</m:t>
          </m:r>
          <m:r>
            <w:rPr>
              <w:lang w:val="es-MX" w:bidi="es-MX"/>
            </w:rPr>
            <m:rPr>
              <m:sty m:val="p"/>
            </m:rPr>
            <m:t>≈</m:t>
          </m:r>
          <m:r>
            <w:rPr>
              <w:lang w:val="es-MX" w:bidi="es-MX"/>
            </w:rPr>
            <m:rPr/>
            <m:t>63.2</m:t>
          </m:r>
          <m:r>
            <w:rPr>
              <w:lang w:val="es-MX" w:bidi="es-MX"/>
            </w:rPr>
            <m:rPr/>
            <m:t> </m:t>
          </m:r>
          <m:r>
            <w:rPr>
              <w:lang w:val="es-MX" w:bidi="es-MX"/>
            </w:rPr>
            <m:rPr>
              <m:sty m:val="p"/>
            </m:rPr>
            <m:t>%</m:t>
          </m:r>
        </m:oMath>
      </m:oMathPara>
      <w:r>
        <w:rPr>
          <w:lang w:val="es-MX" w:bidi="es-MX"/>
        </w:rPr>
      </w:r>
      <w:r>
        <w:rPr>
          <w:lang w:val="es-MX"/>
        </w:rPr>
      </w:r>
    </w:p>
    <w:p>
      <w:pPr>
        <w:pStyle w:val="735"/>
        <w:spacing/>
        <w:ind/>
        <w:jc w:val="both"/>
        <w:rPr>
          <w:lang w:val="es-MX"/>
        </w:rPr>
      </w:pPr>
      <w:r>
        <w:rPr>
          <w:lang w:val="es-MX"/>
        </w:rPr>
        <w:t xml:space="preserve">Así, después de una τ se ha recorrido aproximadamente el 63.2 % del cambio y falta el 36.8 %. El nivel correspondiente en la gráfica es</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63.2</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r>
          <w:rPr>
            <w:lang w:val="es-MX" w:bidi="es-MX"/>
          </w:rPr>
          <m:rPr/>
          <m:t>0.632</m:t>
        </m:r>
        <m:r>
          <w:rPr>
            <w:lang w:val="es-MX" w:bidi="es-MX"/>
          </w:rPr>
          <m:rPr/>
          <m:t> </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oMath>
      <w:r>
        <w:rPr>
          <w:lang w:val="es-MX"/>
        </w:rPr>
        <w:t xml:space="preserve">.</w:t>
      </w:r>
      <w:r>
        <w:rPr>
          <w:lang w:val="es-MX"/>
        </w:rPr>
      </w:r>
    </w:p>
    <w:p>
      <w:pPr>
        <w:pStyle w:val="734"/>
        <w:spacing/>
        <w:ind/>
        <w:jc w:val="both"/>
        <w:rPr>
          <w:lang w:val="es-MX"/>
        </w:rPr>
      </w:pPr>
      <w:r>
        <w:rPr>
          <w:lang w:val="es-MX"/>
        </w:rPr>
        <w:t xml:space="preserve">Para saber cuánto tarda el modelo en completar cualquier fracción</w:t>
      </w:r>
      <w:r>
        <w:rPr>
          <w:lang w:val="es-MX"/>
        </w:rPr>
        <w:t xml:space="preserve"> </w:t>
      </w:r>
      <m:oMath>
        <m:r>
          <w:rPr>
            <w:lang w:val="es-MX" w:bidi="es-MX"/>
          </w:rPr>
          <m:rPr/>
          <m:t>p</m:t>
        </m:r>
      </m:oMath>
      <w:r>
        <w:rPr>
          <w:lang w:val="es-MX"/>
        </w:rPr>
        <w:t xml:space="preserve"> </w:t>
      </w:r>
      <w:r>
        <w:rPr>
          <w:lang w:val="es-MX"/>
        </w:rPr>
        <w:t xml:space="preserve">del cambio, despejamos el tiempo:</w:t>
      </w:r>
      <w:r>
        <w:rPr>
          <w:lang w:val="es-MX"/>
        </w:rPr>
      </w:r>
    </w:p>
    <w:p>
      <w:pPr>
        <w:pStyle w:val="734"/>
        <w:keepNext w:val="false"/>
        <w:spacing/>
        <w:ind/>
        <w:jc w:val="center"/>
        <w:rPr>
          <w:lang w:val="es-MX"/>
        </w:rPr>
      </w:pPr>
      <w:r>
        <w:rPr>
          <w:lang w:val="es-MX" w:bidi="es-MX"/>
        </w:rPr>
      </w:r>
      <m:oMathPara>
        <m:oMathParaPr>
          <m:jc m:val="center"/>
        </m:oMathParaPr>
        <m:oMath>
          <m:r>
            <w:rPr>
              <w:lang w:val="es-MX" w:bidi="es-MX"/>
            </w:rPr>
            <m:rPr/>
            <m:t>p</m:t>
          </m:r>
          <m:r>
            <w:rPr>
              <w:lang w:val="es-MX" w:bidi="es-MX"/>
            </w:rPr>
            <m:rPr>
              <m:sty m:val="p"/>
            </m:rPr>
            <m:t>=</m:t>
          </m:r>
          <m:r>
            <w:rPr>
              <w:lang w:val="es-MX" w:bidi="es-MX"/>
            </w:rPr>
            <m:rPr/>
            <m:t>1</m:t>
          </m:r>
          <m:r>
            <w:rPr>
              <w:lang w:val="es-MX" w:bidi="es-MX"/>
            </w:rPr>
            <m:rPr>
              <m:sty m:val="p"/>
            </m:rPr>
            <m:t>−</m:t>
          </m:r>
          <m:sSup>
            <m:sSupPr>
              <m:ctrlPr>
                <w:rPr>
                  <w:rFonts w:hint="default" w:ascii="Cambria Math" w:hAnsi="Cambria Math" w:eastAsia="Cambria Math" w:cs="Cambria Math"/>
                </w:rPr>
              </m:ctrlPr>
            </m:sSupPr>
            <m:e>
              <m:r>
                <w:rPr>
                  <w:lang w:val="es-MX" w:bidi="es-MX"/>
                </w:rPr>
                <m:rPr/>
                <m:t>e</m:t>
              </m:r>
            </m:e>
            <m:sup>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p</m:t>
                  </m:r>
                </m:sub>
              </m:sSub>
              <m:r>
                <w:rPr>
                  <w:lang w:val="es-MX" w:bidi="es-MX"/>
                </w:rPr>
                <m:rPr>
                  <m:sty m:val="p"/>
                </m:rPr>
                <m:t>/</m:t>
              </m:r>
              <m:r>
                <w:rPr>
                  <w:lang w:val="es-MX" w:bidi="es-MX"/>
                </w:rPr>
                <m:rPr/>
                <m:t>τ</m:t>
              </m:r>
            </m:sup>
          </m:sSup>
          <m:r>
            <w:rPr>
              <w:lang w:val="es-MX" w:bidi="es-MX"/>
            </w:rPr>
            <m:rPr/>
            <m:t> </m:t>
          </m:r>
          <m:r>
            <w:rPr>
              <w:lang w:val="es-MX" w:bidi="es-MX"/>
            </w:rPr>
            <m:rPr>
              <m:sty m:val="p"/>
            </m:rPr>
            <m:t>⇒</m:t>
          </m:r>
          <m:r>
            <w:rPr>
              <w:lang w:val="es-MX" w:bidi="es-MX"/>
            </w:rPr>
            <m:rPr/>
            <m:t> </m:t>
          </m:r>
          <m:sSub>
            <m:sSubPr>
              <m:ctrlPr>
                <w:rPr>
                  <w:rFonts w:hint="default" w:ascii="Cambria Math" w:hAnsi="Cambria Math" w:eastAsia="Cambria Math" w:cs="Cambria Math"/>
                </w:rPr>
              </m:ctrlPr>
            </m:sSubPr>
            <m:e>
              <m:r>
                <w:rPr>
                  <w:lang w:val="es-MX" w:bidi="es-MX"/>
                </w:rPr>
                <m:rPr/>
                <m:t>t</m:t>
              </m:r>
            </m:e>
            <m:sub>
              <m:r>
                <w:rPr>
                  <w:lang w:val="es-MX" w:bidi="es-MX"/>
                </w:rPr>
                <m:rPr/>
                <m:t>p</m:t>
              </m:r>
            </m:sub>
          </m:sSub>
          <m:r>
            <w:rPr>
              <w:lang w:val="es-MX" w:bidi="es-MX"/>
            </w:rPr>
            <m:rPr>
              <m:sty m:val="p"/>
            </m:rPr>
            <m:t>=</m:t>
          </m:r>
          <m:r>
            <w:rPr>
              <w:lang w:val="es-MX" w:bidi="es-MX"/>
            </w:rPr>
            <m:rPr>
              <m:sty m:val="p"/>
            </m:rPr>
            <m:t>−</m:t>
          </m:r>
          <m:r>
            <w:rPr>
              <w:lang w:val="es-MX" w:bidi="es-MX"/>
            </w:rPr>
            <m:rPr/>
            <m:t>τ</m:t>
          </m:r>
          <m:r>
            <w:rPr>
              <w:lang w:val="es-MX" w:bidi="es-MX"/>
            </w:rPr>
            <m:rPr>
              <m:sty m:val="p"/>
            </m:rPr>
            <m:t>ln</m:t>
          </m:r>
          <m:r>
            <w:rPr>
              <w:lang w:val="es-MX" w:bidi="es-MX"/>
            </w:rPr>
            <m:rPr>
              <m:sty m:val="p"/>
            </m:rPr>
            <m:t>(</m:t>
          </m:r>
          <m:r>
            <w:rPr>
              <w:lang w:val="es-MX" w:bidi="es-MX"/>
            </w:rPr>
            <m:rPr/>
            <m:t>1</m:t>
          </m:r>
          <m:r>
            <w:rPr>
              <w:lang w:val="es-MX" w:bidi="es-MX"/>
            </w:rPr>
            <m:rPr>
              <m:sty m:val="p"/>
            </m:rPr>
            <m:t>−</m:t>
          </m:r>
          <m:r>
            <w:rPr>
              <w:lang w:val="es-MX" w:bidi="es-MX"/>
            </w:rPr>
            <m:rPr/>
            <m:t>p</m:t>
          </m:r>
          <m:r>
            <w:rPr>
              <w:lang w:val="es-MX" w:bidi="es-MX"/>
            </w:rPr>
            <m:rPr>
              <m:sty m:val="p"/>
            </m:rPr>
            <m:t>)</m:t>
          </m:r>
        </m:oMath>
      </m:oMathPara>
      <w:r>
        <w:rPr>
          <w:lang w:val="es-MX" w:bidi="es-MX"/>
        </w:rPr>
      </w:r>
      <w:r>
        <w:rPr>
          <w:lang w:val="es-MX"/>
        </w:rPr>
      </w:r>
    </w:p>
    <w:p>
      <w:pPr>
        <w:pStyle w:val="735"/>
        <w:spacing/>
        <w:ind/>
        <w:jc w:val="both"/>
        <w:rPr>
          <w:lang w:val="es-MX"/>
        </w:rPr>
      </w:pPr>
      <w:r>
        <w:rPr>
          <w:lang w:val="es-MX"/>
        </w:rPr>
        <w:t xml:space="preserve">En esta expresión,</w:t>
      </w:r>
      <w:r>
        <w:rPr>
          <w:lang w:val="es-MX"/>
        </w:rPr>
        <w:t xml:space="preserve"> </w:t>
      </w:r>
      <m:oMath>
        <m:sSub>
          <m:sSubPr>
            <m:ctrlPr>
              <w:rPr>
                <w:rFonts w:hint="default" w:ascii="Cambria Math" w:hAnsi="Cambria Math" w:eastAsia="Cambria Math" w:cs="Cambria Math"/>
              </w:rPr>
            </m:ctrlPr>
          </m:sSubPr>
          <m:e>
            <m:r>
              <w:rPr>
                <w:lang w:val="es-MX" w:bidi="es-MX"/>
              </w:rPr>
              <m:rPr/>
              <m:t>t</m:t>
            </m:r>
          </m:e>
          <m:sub>
            <m:r>
              <w:rPr>
                <w:lang w:val="es-MX" w:bidi="es-MX"/>
              </w:rPr>
              <m:rPr/>
              <m:t>p</m:t>
            </m:r>
          </m:sub>
        </m:sSub>
      </m:oMath>
      <w:r>
        <w:rPr>
          <w:lang w:val="es-MX"/>
        </w:rPr>
        <w:t xml:space="preserve"> </w:t>
      </w:r>
      <w:r>
        <w:rPr>
          <w:lang w:val="es-MX"/>
        </w:rPr>
        <w:t xml:space="preserve">es el tiempo transcurrido desde t₀ y</w:t>
      </w:r>
      <w:r>
        <w:rPr>
          <w:lang w:val="es-MX"/>
        </w:rPr>
        <w:t xml:space="preserve"> </w:t>
      </w:r>
      <m:oMath>
        <m:r>
          <w:rPr>
            <w:lang w:val="es-MX" w:bidi="es-MX"/>
          </w:rPr>
          <m:rPr>
            <m:sty m:val="p"/>
          </m:rPr>
          <m:t>ln</m:t>
        </m:r>
      </m:oMath>
      <w:r>
        <w:rPr>
          <w:lang w:val="es-MX"/>
        </w:rPr>
        <w:t xml:space="preserve"> </w:t>
      </w:r>
      <w:r>
        <w:rPr>
          <w:lang w:val="es-MX"/>
        </w:rPr>
        <w:t xml:space="preserve">es el logaritmo natural. Para el 90 %,</w:t>
      </w:r>
      <w:r>
        <w:rPr>
          <w:lang w:val="es-MX"/>
        </w:rPr>
        <w:t xml:space="preserve"> </w:t>
      </w:r>
      <m:oMath>
        <m:r>
          <w:rPr>
            <w:lang w:val="es-MX" w:bidi="es-MX"/>
          </w:rPr>
          <m:rPr/>
          <m:t>p</m:t>
        </m:r>
        <m:r>
          <w:rPr>
            <w:lang w:val="es-MX" w:bidi="es-MX"/>
          </w:rPr>
          <m:rPr>
            <m:sty m:val="p"/>
          </m:rPr>
          <m:t>=</m:t>
        </m:r>
        <m:r>
          <w:rPr>
            <w:lang w:val="es-MX" w:bidi="es-MX"/>
          </w:rPr>
          <m:rPr/>
          <m:t>0.90</m:t>
        </m:r>
      </m:oMath>
      <w:r>
        <w:rPr>
          <w:lang w:val="es-MX"/>
        </w:rPr>
        <w:t xml:space="preserve"> </w:t>
      </w:r>
      <w:r>
        <w:rPr>
          <w:lang w:val="es-MX"/>
        </w:rPr>
        <w:t xml:space="preserve">y queda</w:t>
      </w:r>
      <w:r>
        <w:rPr>
          <w:lang w:val="es-MX"/>
        </w:rPr>
        <w:t xml:space="preserve"> </w:t>
      </w:r>
      <m:oMath>
        <m:sSub>
          <m:sSubPr>
            <m:ctrlPr>
              <w:rPr>
                <w:rFonts w:hint="default" w:ascii="Cambria Math" w:hAnsi="Cambria Math" w:eastAsia="Cambria Math" w:cs="Cambria Math"/>
              </w:rPr>
            </m:ctrlPr>
          </m:sSubPr>
          <m:e>
            <m:r>
              <w:rPr>
                <w:lang w:val="es-MX" w:bidi="es-MX"/>
              </w:rPr>
              <m:rPr/>
              <m:t>t</m:t>
            </m:r>
          </m:e>
          <m:sub>
            <m:r>
              <w:rPr>
                <w:lang w:val="es-MX" w:bidi="es-MX"/>
              </w:rPr>
              <m:rPr/>
              <m:t>90</m:t>
            </m:r>
          </m:sub>
        </m:sSub>
        <m:r>
          <w:rPr>
            <w:lang w:val="es-MX" w:bidi="es-MX"/>
          </w:rPr>
          <m:rPr>
            <m:sty m:val="p"/>
          </m:rPr>
          <m:t>=</m:t>
        </m:r>
        <m:r>
          <w:rPr>
            <w:lang w:val="es-MX" w:bidi="es-MX"/>
          </w:rPr>
          <m:rPr>
            <m:sty m:val="p"/>
          </m:rPr>
          <m:t>−</m:t>
        </m:r>
        <m:r>
          <w:rPr>
            <w:lang w:val="es-MX" w:bidi="es-MX"/>
          </w:rPr>
          <m:rPr/>
          <m:t>τ</m:t>
        </m:r>
        <m:r>
          <w:rPr>
            <w:lang w:val="es-MX" w:bidi="es-MX"/>
          </w:rPr>
          <m:rPr>
            <m:sty m:val="p"/>
          </m:rPr>
          <m:t>ln</m:t>
        </m:r>
        <m:r>
          <w:rPr>
            <w:lang w:val="es-MX" w:bidi="es-MX"/>
          </w:rPr>
          <m:rPr>
            <m:sty m:val="p"/>
          </m:rPr>
          <m:t>(</m:t>
        </m:r>
        <m:r>
          <w:rPr>
            <w:lang w:val="es-MX" w:bidi="es-MX"/>
          </w:rPr>
          <m:rPr/>
          <m:t>0.10</m:t>
        </m:r>
        <m:r>
          <w:rPr>
            <w:lang w:val="es-MX" w:bidi="es-MX"/>
          </w:rPr>
          <m:rPr>
            <m:sty m:val="p"/>
          </m:rPr>
          <m:t>)</m:t>
        </m:r>
        <m:r>
          <w:rPr>
            <w:lang w:val="es-MX" w:bidi="es-MX"/>
          </w:rPr>
          <m:rPr>
            <m:sty m:val="p"/>
          </m:rPr>
          <m:t>≈</m:t>
        </m:r>
        <m:r>
          <w:rPr>
            <w:lang w:val="es-MX" w:bidi="es-MX"/>
          </w:rPr>
          <m:rPr/>
          <m:t>2.303</m:t>
        </m:r>
        <m:r>
          <w:rPr>
            <w:lang w:val="es-MX" w:bidi="es-MX"/>
          </w:rPr>
          <m:rPr/>
          <m:t> </m:t>
        </m:r>
        <m:r>
          <w:rPr>
            <w:lang w:val="es-MX" w:bidi="es-MX"/>
          </w:rPr>
          <m:rPr/>
          <m:t>τ</m:t>
        </m:r>
      </m:oMath>
      <w:r>
        <w:rPr>
          <w:lang w:val="es-MX"/>
        </w:rPr>
        <w:t xml:space="preserve">.</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Porcentaje del cambio</w:t>
            </w:r>
            <w:r>
              <w:rPr>
                <w:lang w:val="es-MX"/>
              </w:rPr>
            </w:r>
          </w:p>
        </w:tc>
        <w:tc>
          <w:tcPr>
            <w:shd w:val="clear" w:color="auto" w:fill="4e2891"/>
            <w:tcBorders/>
          </w:tcPr>
          <w:p>
            <w:pPr>
              <w:pStyle w:val="736"/>
              <w:keepNext w:val="true"/>
              <w:spacing/>
              <w:ind/>
              <w:jc w:val="both"/>
              <w:rPr>
                <w:lang w:val="es-MX"/>
              </w:rPr>
            </w:pPr>
            <w:r>
              <w:rPr>
                <w:b/>
                <w:color w:val="ffffff"/>
                <w:lang w:val="es-MX"/>
              </w:rPr>
              <w:t xml:space="preserve">Tiempo transcurrido en el modelo de primer orden</w:t>
            </w:r>
            <w:r>
              <w:rPr>
                <w:lang w:val="es-MX"/>
              </w:rPr>
            </w:r>
          </w:p>
        </w:tc>
      </w:tr>
      <w:tr>
        <w:trPr>
          <w:cantSplit/>
        </w:trPr>
        <w:tc>
          <w:tcPr>
            <w:tcBorders/>
          </w:tcPr>
          <w:p>
            <w:pPr>
              <w:pStyle w:val="736"/>
              <w:keepNext w:val="true"/>
              <w:spacing/>
              <w:ind/>
              <w:jc w:val="both"/>
              <w:rPr>
                <w:lang w:val="es-MX"/>
              </w:rPr>
            </w:pPr>
            <w:r>
              <w:rPr>
                <w:lang w:val="es-MX"/>
              </w:rPr>
              <w:t xml:space="preserve">63.2 % (aproximadamente)</w:t>
            </w:r>
            <w:r>
              <w:rPr>
                <w:lang w:val="es-MX"/>
              </w:rPr>
            </w:r>
          </w:p>
        </w:tc>
        <w:tc>
          <w:tcPr>
            <w:tcBorders/>
          </w:tcPr>
          <w:p>
            <w:pPr>
              <w:pStyle w:val="736"/>
              <w:keepNext w:val="true"/>
              <w:spacing/>
              <w:ind/>
              <w:jc w:val="both"/>
              <w:rPr>
                <w:lang w:val="es-MX"/>
              </w:rPr>
            </w:pPr>
            <w:r>
              <w:rPr>
                <w:lang w:val="es-MX"/>
              </w:rPr>
              <w:t xml:space="preserve">τ</w:t>
            </w:r>
            <w:r>
              <w:rPr>
                <w:lang w:val="es-MX"/>
              </w:rPr>
            </w:r>
          </w:p>
        </w:tc>
      </w:tr>
      <w:tr>
        <w:trPr>
          <w:cantSplit/>
        </w:trPr>
        <w:tc>
          <w:tcPr>
            <w:tcBorders/>
          </w:tcPr>
          <w:p>
            <w:pPr>
              <w:pStyle w:val="736"/>
              <w:keepNext w:val="true"/>
              <w:spacing/>
              <w:ind/>
              <w:jc w:val="both"/>
              <w:rPr>
                <w:lang w:val="es-MX"/>
              </w:rPr>
            </w:pPr>
            <w:r>
              <w:rPr>
                <w:lang w:val="es-MX"/>
              </w:rPr>
              <w:t xml:space="preserve">90 %</w:t>
            </w:r>
            <w:r>
              <w:rPr>
                <w:lang w:val="es-MX"/>
              </w:rPr>
            </w:r>
          </w:p>
        </w:tc>
        <w:tc>
          <w:tcPr>
            <w:tcBorders/>
          </w:tcPr>
          <w:p>
            <w:pPr>
              <w:pStyle w:val="736"/>
              <w:keepNext w:val="true"/>
              <w:spacing/>
              <w:ind/>
              <w:jc w:val="both"/>
              <w:rPr>
                <w:lang w:val="es-MX"/>
              </w:rPr>
            </w:pPr>
            <w:r>
              <w:rPr>
                <w:lang w:val="es-MX"/>
              </w:rPr>
              <w:t xml:space="preserve">2.303 τ</w:t>
            </w:r>
            <w:r>
              <w:rPr>
                <w:lang w:val="es-MX"/>
              </w:rPr>
            </w:r>
          </w:p>
        </w:tc>
      </w:tr>
      <w:tr>
        <w:trPr>
          <w:cantSplit/>
        </w:trPr>
        <w:tc>
          <w:tcPr>
            <w:tcBorders/>
          </w:tcPr>
          <w:p>
            <w:pPr>
              <w:pStyle w:val="736"/>
              <w:keepNext w:val="true"/>
              <w:spacing/>
              <w:ind/>
              <w:jc w:val="both"/>
              <w:rPr>
                <w:lang w:val="es-MX"/>
              </w:rPr>
            </w:pPr>
            <w:r>
              <w:rPr>
                <w:lang w:val="es-MX"/>
              </w:rPr>
              <w:t xml:space="preserve">95 %</w:t>
            </w:r>
            <w:r>
              <w:rPr>
                <w:lang w:val="es-MX"/>
              </w:rPr>
            </w:r>
          </w:p>
        </w:tc>
        <w:tc>
          <w:tcPr>
            <w:tcBorders/>
          </w:tcPr>
          <w:p>
            <w:pPr>
              <w:pStyle w:val="736"/>
              <w:keepNext w:val="true"/>
              <w:spacing/>
              <w:ind/>
              <w:jc w:val="both"/>
              <w:rPr>
                <w:lang w:val="es-MX"/>
              </w:rPr>
            </w:pPr>
            <w:r>
              <w:rPr>
                <w:lang w:val="es-MX"/>
              </w:rPr>
              <w:t xml:space="preserve">2.996 τ ≈ 3 τ</w:t>
            </w:r>
            <w:r>
              <w:rPr>
                <w:lang w:val="es-MX"/>
              </w:rPr>
            </w:r>
          </w:p>
        </w:tc>
      </w:tr>
      <w:tr>
        <w:trPr>
          <w:cantSplit/>
        </w:trPr>
        <w:tc>
          <w:tcPr>
            <w:tcBorders/>
          </w:tcPr>
          <w:p>
            <w:pPr>
              <w:pStyle w:val="736"/>
              <w:spacing/>
              <w:ind/>
              <w:jc w:val="both"/>
              <w:rPr>
                <w:lang w:val="es-MX"/>
              </w:rPr>
            </w:pPr>
            <w:r>
              <w:rPr>
                <w:lang w:val="es-MX"/>
              </w:rPr>
              <w:t xml:space="preserve">99 %</w:t>
            </w:r>
            <w:r>
              <w:rPr>
                <w:lang w:val="es-MX"/>
              </w:rPr>
            </w:r>
          </w:p>
        </w:tc>
        <w:tc>
          <w:tcPr>
            <w:tcBorders/>
          </w:tcPr>
          <w:p>
            <w:pPr>
              <w:pStyle w:val="736"/>
              <w:spacing/>
              <w:ind/>
              <w:jc w:val="both"/>
              <w:rPr>
                <w:lang w:val="es-MX"/>
              </w:rPr>
            </w:pPr>
            <w:r>
              <w:rPr>
                <w:lang w:val="es-MX"/>
              </w:rPr>
              <w:t xml:space="preserve">4.605 τ</w:t>
            </w:r>
            <w:r>
              <w:rPr>
                <w:lang w:val="es-MX"/>
              </w:rPr>
            </w:r>
          </w:p>
        </w:tc>
      </w:tr>
    </w:tbl>
    <w:p>
      <w:pPr>
        <w:pStyle w:val="734"/>
        <w:spacing w:before="160"/>
        <w:ind/>
        <w:jc w:val="both"/>
        <w:rPr>
          <w:lang w:val="es-MX"/>
        </w:rPr>
      </w:pPr>
      <w:r>
        <w:rPr>
          <w:lang w:val="es-MX"/>
        </w:rPr>
        <w:t xml:space="preserve">Estas relaciones suponen una respuesta exponencial de primer orden. Una sonda real puede presentar retraso inicial, varias constantes de tiempo, oscilaciones o filtrado adicional. Si existe un retraso puro</w:t>
      </w:r>
      <w:r>
        <w:rPr>
          <w:lang w:val="es-MX"/>
        </w:rPr>
        <w:t xml:space="preserve"> </w:t>
      </w:r>
      <m:oMath>
        <m:r>
          <w:rPr>
            <w:lang w:val="es-MX" w:bidi="es-MX"/>
          </w:rPr>
          <m:rPr/>
          <m:t>L</m:t>
        </m:r>
      </m:oMath>
      <w:r>
        <w:rPr>
          <w:lang w:val="es-MX"/>
        </w:rPr>
        <w:t xml:space="preserve"> </w:t>
      </w:r>
      <w:r>
        <w:rPr>
          <w:lang w:val="es-MX"/>
        </w:rPr>
        <w:t xml:space="preserve">antes de comenzar la respuesta exponencial, los tiempos contados desde t₀ son</w:t>
      </w:r>
      <w:r>
        <w:rPr>
          <w:lang w:val="es-MX"/>
        </w:rPr>
        <w:t xml:space="preserve"> </w:t>
      </w:r>
      <m:oMath>
        <m:sSub>
          <m:sSubPr>
            <m:ctrlPr>
              <w:rPr>
                <w:rFonts w:hint="default" w:ascii="Cambria Math" w:hAnsi="Cambria Math" w:eastAsia="Cambria Math" w:cs="Cambria Math"/>
              </w:rPr>
            </m:ctrlPr>
          </m:sSubPr>
          <m:e>
            <m:r>
              <w:rPr>
                <w:lang w:val="es-MX" w:bidi="es-MX"/>
              </w:rPr>
              <m:rPr/>
              <m:t>t</m:t>
            </m:r>
          </m:e>
          <m:sub>
            <m:r>
              <w:rPr>
                <w:lang w:val="es-MX" w:bidi="es-MX"/>
              </w:rPr>
              <m:rPr/>
              <m:t>63.2</m:t>
            </m:r>
          </m:sub>
        </m:sSub>
        <m:r>
          <w:rPr>
            <w:lang w:val="es-MX" w:bidi="es-MX"/>
          </w:rPr>
          <m:rPr>
            <m:sty m:val="p"/>
          </m:rPr>
          <m:t>≈</m:t>
        </m:r>
        <m:r>
          <w:rPr>
            <w:lang w:val="es-MX" w:bidi="es-MX"/>
          </w:rPr>
          <m:rPr/>
          <m:t>L</m:t>
        </m:r>
        <m:r>
          <w:rPr>
            <w:lang w:val="es-MX" w:bidi="es-MX"/>
          </w:rPr>
          <m:rPr>
            <m:sty m:val="p"/>
          </m:rPr>
          <m:t>+</m:t>
        </m:r>
        <m:r>
          <w:rPr>
            <w:lang w:val="es-MX" w:bidi="es-MX"/>
          </w:rPr>
          <m:rPr/>
          <m:t>τ</m:t>
        </m:r>
      </m:oMath>
      <w:r>
        <w:rPr>
          <w:lang w:val="es-MX"/>
        </w:rPr>
        <w:t xml:space="preserve"> </w:t>
      </w:r>
      <w:r>
        <w:rPr>
          <w:lang w:val="es-MX"/>
        </w:rPr>
        <w:t xml:space="preserve">y</w:t>
      </w:r>
      <w:r>
        <w:rPr>
          <w:lang w:val="es-MX"/>
        </w:rPr>
        <w:t xml:space="preserve"> </w:t>
      </w:r>
      <m:oMath>
        <m:sSub>
          <m:sSubPr>
            <m:ctrlPr>
              <w:rPr>
                <w:rFonts w:hint="default" w:ascii="Cambria Math" w:hAnsi="Cambria Math" w:eastAsia="Cambria Math" w:cs="Cambria Math"/>
              </w:rPr>
            </m:ctrlPr>
          </m:sSubPr>
          <m:e>
            <m:r>
              <w:rPr>
                <w:lang w:val="es-MX" w:bidi="es-MX"/>
              </w:rPr>
              <m:rPr/>
              <m:t>t</m:t>
            </m:r>
          </m:e>
          <m:sub>
            <m:r>
              <w:rPr>
                <w:lang w:val="es-MX" w:bidi="es-MX"/>
              </w:rPr>
              <m:rPr/>
              <m:t>90</m:t>
            </m:r>
          </m:sub>
        </m:sSub>
        <m:r>
          <w:rPr>
            <w:lang w:val="es-MX" w:bidi="es-MX"/>
          </w:rPr>
          <m:rPr>
            <m:sty m:val="p"/>
          </m:rPr>
          <m:t>≈</m:t>
        </m:r>
        <m:r>
          <w:rPr>
            <w:lang w:val="es-MX" w:bidi="es-MX"/>
          </w:rPr>
          <m:rPr/>
          <m:t>L</m:t>
        </m:r>
        <m:r>
          <w:rPr>
            <w:lang w:val="es-MX" w:bidi="es-MX"/>
          </w:rPr>
          <m:rPr>
            <m:sty m:val="p"/>
          </m:rPr>
          <m:t>+</m:t>
        </m:r>
        <m:r>
          <w:rPr>
            <w:lang w:val="es-MX" w:bidi="es-MX"/>
          </w:rPr>
          <m:rPr/>
          <m:t>2.303</m:t>
        </m:r>
        <m:r>
          <w:rPr>
            <w:lang w:val="es-MX" w:bidi="es-MX"/>
          </w:rPr>
          <m:rPr/>
          <m:t> </m:t>
        </m:r>
        <m:r>
          <w:rPr>
            <w:lang w:val="es-MX" w:bidi="es-MX"/>
          </w:rPr>
          <m:rPr/>
          <m:t>τ</m:t>
        </m:r>
      </m:oMath>
      <w:r>
        <w:rPr>
          <w:lang w:val="es-MX"/>
        </w:rPr>
        <w:t xml:space="preserve">. Por ello, identificar el t₆₃.₂ observado con τ o calcular τ = t₉₀/2.303 requiere comprobar el modelo y el retraso. En el taller, t₉₀ se obtiene directamente de la curva; no se exige ajustar este modelo.</w:t>
      </w:r>
      <w:bookmarkEnd w:id="17"/>
      <w:r>
        <w:rPr>
          <w:lang w:val="es-MX" w:bidi="es-MX"/>
        </w:rPr>
      </w:r>
      <w:r>
        <w:rPr>
          <w:lang w:val="es-MX"/>
        </w:rPr>
      </w:r>
    </w:p>
    <w:p>
      <w:pPr>
        <w:pStyle w:val="747"/>
        <w:spacing/>
        <w:ind/>
        <w:jc w:val="both"/>
        <w:rPr>
          <w:lang w:val="es-MX"/>
        </w:rPr>
      </w:pPr>
      <w:r>
        <w:rPr>
          <w:lang w:val="es-MX" w:bidi="es-MX"/>
        </w:rPr>
      </w:r>
      <w:bookmarkStart w:id="18" w:name="banda-de-estabilización"/>
      <w:r>
        <w:rPr>
          <w:lang w:val="es-MX"/>
        </w:rPr>
        <w:t xml:space="preserve">Banda de estabilización</w:t>
      </w:r>
      <w:r>
        <w:rPr>
          <w:lang w:val="es-MX"/>
        </w:rPr>
      </w:r>
    </w:p>
    <w:p>
      <w:pPr>
        <w:pStyle w:val="735"/>
        <w:spacing/>
        <w:ind/>
        <w:jc w:val="both"/>
        <w:rPr>
          <w:lang w:val="es-MX"/>
        </w:rPr>
      </w:pPr>
      <w:r>
        <w:rPr>
          <w:lang w:val="es-MX"/>
        </w:rPr>
        <w:t xml:space="preserve">Usaremos una banda de</w:t>
      </w:r>
      <w:r>
        <w:rPr>
          <w:lang w:val="es-MX"/>
        </w:rPr>
        <w:t xml:space="preserve"> </w:t>
      </w:r>
      <w:r>
        <w:rPr>
          <w:b/>
          <w:bCs/>
          <w:lang w:val="es-MX"/>
        </w:rPr>
        <w:t xml:space="preserve">±5 % del cambio total</w:t>
      </w:r>
      <w:r>
        <w:rPr>
          <w:lang w:val="es-MX"/>
        </w:rPr>
        <w:t xml:space="preserve"> </w:t>
      </w:r>
      <w:r>
        <w:rPr>
          <w:lang w:val="es-MX"/>
        </w:rPr>
        <w:t xml:space="preserve">alrededor de y_f:</w:t>
      </w:r>
      <w:r>
        <w:rPr>
          <w:lang w:val="es-MX"/>
        </w:rPr>
      </w:r>
    </w:p>
    <w:p>
      <w:pPr>
        <w:pStyle w:val="734"/>
        <w:keepNext w:val="false"/>
        <w:spacing/>
        <w:ind/>
        <w:jc w:val="center"/>
        <w:rPr>
          <w:lang w:val="es-MX"/>
        </w:rPr>
      </w:pPr>
      <w:r>
        <w:rPr>
          <w:lang w:val="es-MX" w:bidi="es-MX"/>
        </w:rPr>
      </w:r>
      <m:oMathPara>
        <m:oMathParaPr>
          <m:jc m:val="center"/>
        </m:oMathParaPr>
        <m:oMath>
          <m:r>
            <w:rPr>
              <w:lang w:val="es-MX" w:bidi="es-MX"/>
            </w:rPr>
            <m:rPr/>
            <m:t>b</m:t>
          </m:r>
          <m:r>
            <w:rPr>
              <w:lang w:val="es-MX" w:bidi="es-MX"/>
            </w:rPr>
            <m:rPr>
              <m:sty m:val="p"/>
            </m:rPr>
            <m:t>=</m:t>
          </m:r>
          <m:r>
            <w:rPr>
              <w:lang w:val="es-MX" w:bidi="es-MX"/>
            </w:rPr>
            <m:rPr/>
            <m:t>0.05</m:t>
          </m:r>
          <m:r>
            <w:rPr>
              <w:lang w:val="es-MX" w:bidi="es-MX"/>
            </w:rPr>
            <m:rPr/>
            <m:t> </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r>
            <w:rPr>
              <w:lang w:val="es-MX" w:bidi="es-MX"/>
            </w:rPr>
            <m:rPr>
              <m:sty m:val="p"/>
            </m:rPr>
            <m:t>|</m:t>
          </m:r>
          <m:r>
            <w:rPr>
              <w:lang w:val="es-MX" w:bidi="es-MX"/>
            </w:rPr>
            <m:rPr/>
            <m:t>  </m:t>
          </m:r>
          <m:r>
            <w:rPr>
              <w:lang w:val="es-MX" w:bidi="es-MX"/>
            </w:rPr>
            <m:rPr>
              <m:nor m:val="on"/>
              <m:sty m:val="p"/>
            </m:rPr>
            <m:t>banda: de </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r>
            <w:rPr>
              <w:lang w:val="es-MX" w:bidi="es-MX"/>
            </w:rPr>
            <m:rPr/>
            <m:t>b</m:t>
          </m:r>
          <m:r>
            <w:rPr>
              <w:lang w:val="es-MX" w:bidi="es-MX"/>
            </w:rPr>
            <m:rPr>
              <m:nor m:val="on"/>
              <m:sty m:val="p"/>
            </m:rPr>
            <m:t> a </m:t>
          </m:r>
          <m:sSub>
            <m:sSubPr>
              <m:ctrlPr>
                <w:rPr>
                  <w:rFonts w:hint="default" w:ascii="Cambria Math" w:hAnsi="Cambria Math" w:eastAsia="Cambria Math" w:cs="Cambria Math"/>
                </w:rPr>
              </m:ctrlPr>
            </m:sSubPr>
            <m:e>
              <m:r>
                <w:rPr>
                  <w:lang w:val="es-MX" w:bidi="es-MX"/>
                </w:rPr>
                <m:rPr/>
                <m:t>y</m:t>
              </m:r>
            </m:e>
            <m:sub>
              <m:r>
                <w:rPr>
                  <w:lang w:val="es-MX" w:bidi="es-MX"/>
                </w:rPr>
                <m:rPr/>
                <m:t>f</m:t>
              </m:r>
            </m:sub>
          </m:sSub>
          <m:r>
            <w:rPr>
              <w:lang w:val="es-MX" w:bidi="es-MX"/>
            </w:rPr>
            <m:rPr>
              <m:sty m:val="p"/>
            </m:rPr>
            <m:t>+</m:t>
          </m:r>
          <m:r>
            <w:rPr>
              <w:lang w:val="es-MX" w:bidi="es-MX"/>
            </w:rPr>
            <m:rPr/>
            <m:t>b</m:t>
          </m:r>
        </m:oMath>
      </m:oMathPara>
      <w:r>
        <w:rPr>
          <w:lang w:val="es-MX" w:bidi="es-MX"/>
        </w:rPr>
      </w:r>
      <w:r>
        <w:rPr>
          <w:lang w:val="es-MX"/>
        </w:rPr>
      </w:r>
    </w:p>
    <w:p>
      <w:pPr>
        <w:pStyle w:val="735"/>
        <w:spacing/>
        <w:ind/>
        <w:jc w:val="both"/>
        <w:rPr>
          <w:lang w:val="es-MX"/>
        </w:rPr>
      </w:pPr>
      <w:r>
        <w:rPr>
          <w:lang w:val="es-MX"/>
        </w:rPr>
        <w:t>Las barras indican tomar el tamaño del cambio sin su signo. Para una lectura de pH de 3 a 10, b = 0.35 unidades y la banda es 9.65–10.35. Para oxígeno de 80 a 12 %, b = 3.4 puntos y la banda es 8.6–15.4 % de saturación.</w:t>
      </w:r>
      <w:r>
        <w:rPr>
          <w:lang w:val="es-MX"/>
        </w:rPr>
      </w:r>
    </w:p>
    <w:p>
      <w:pPr>
        <w:pStyle w:val="734"/>
        <w:spacing/>
        <w:ind/>
        <w:jc w:val="both"/>
        <w:rPr>
          <w:lang w:val="es-MX"/>
        </w:rPr>
      </w:pPr>
      <w:r>
        <w:rPr>
          <w:lang w:val="es-MX"/>
        </w:rPr>
        <w:t xml:space="preserve">Esta banda es un criterio didáctico común para comparar ensayos; no es un criterio universal del fabricante.</w:t>
      </w:r>
      <w:r>
        <w:rPr>
          <w:lang w:val="es-MX"/>
        </w:rPr>
        <w:t xml:space="preserve"> </w:t>
      </w:r>
      <w:r>
        <w:rPr>
          <w:b/>
          <w:bCs/>
          <w:lang w:val="es-MX"/>
        </w:rPr>
        <w:t xml:space="preserve">Entrar una vez no basta:</w:t>
      </w:r>
      <w:r>
        <w:rPr>
          <w:lang w:val="es-MX"/>
        </w:rPr>
        <w:t xml:space="preserve"> </w:t>
      </w:r>
      <w:r>
        <w:rPr>
          <w:lang w:val="es-MX"/>
        </w:rPr>
        <w:t xml:space="preserve">si sale de la banda después, buscar una entrada posterior. Si no permanece dentro, escribir “no se estabilizó durante el tiempo observado”.</w:t>
      </w:r>
      <w:bookmarkEnd w:id="18"/>
      <w:r>
        <w:rPr>
          <w:lang w:val="es-MX" w:bidi="es-MX"/>
        </w:rPr>
      </w:r>
      <w:bookmarkEnd w:id="19"/>
      <w:r>
        <w:rPr>
          <w:lang w:val="es-MX" w:bidi="es-MX"/>
        </w:rPr>
      </w:r>
      <w:r>
        <w:rPr>
          <w:lang w:val="es-MX"/>
        </w:rPr>
      </w:r>
    </w:p>
    <w:p>
      <w:pPr>
        <w:pStyle w:val="746"/>
        <w:spacing/>
        <w:ind/>
        <w:jc w:val="both"/>
        <w:rPr>
          <w:lang w:val="es-MX"/>
        </w:rPr>
      </w:pPr>
      <w:r>
        <w:rPr>
          <w:lang w:val="es-MX" w:bidi="es-MX"/>
        </w:rPr>
      </w:r>
      <w:bookmarkStart w:id="20" w:name="objetivo-y-organización"/>
      <w:r>
        <w:rPr>
          <w:lang w:val="es-MX"/>
        </w:rPr>
        <w:t xml:space="preserve">4. Objetivo y organización</w:t>
      </w:r>
      <w:r>
        <w:rPr>
          <w:lang w:val="es-MX"/>
        </w:rPr>
      </w:r>
    </w:p>
    <w:p>
      <w:pPr>
        <w:pStyle w:val="735"/>
        <w:spacing/>
        <w:ind/>
        <w:jc w:val="both"/>
        <w:rPr>
          <w:lang w:val="es-MX"/>
        </w:rPr>
      </w:pPr>
      <w:r>
        <w:rPr>
          <w:lang w:val="es-MX"/>
        </w:rPr>
        <w:t xml:space="preserve">Al finalizar, los participantes podrán definir t₉₀ y τ, explicar el origen del 63.2 % en un modelo de primer orden, distinguir la respuesta de la sonda de la del sistema completo y relacionar una lectura lenta con el control del cultivo.</w:t>
      </w:r>
      <w:r>
        <w:rPr>
          <w:lang w:val="es-MX"/>
        </w:rPr>
      </w:r>
    </w:p>
    <w:p>
      <w:pPr>
        <w:pStyle w:val="734"/>
        <w:spacing/>
        <w:ind/>
        <w:jc w:val="both"/>
        <w:rPr>
          <w:lang w:val="es-MX"/>
        </w:rPr>
      </w:pPr>
      <w:r>
        <w:rPr>
          <w:b/>
          <w:bCs/>
          <w:lang w:val="es-MX"/>
        </w:rPr>
        <w:t xml:space="preserve">Objetivo:</w:t>
      </w:r>
      <w:r>
        <w:rPr>
          <w:lang w:val="es-MX"/>
        </w:rPr>
        <w:t xml:space="preserve"> </w:t>
      </w:r>
      <w:r>
        <w:rPr>
          <w:lang w:val="es-MX"/>
        </w:rPr>
        <w:t xml:space="preserve">identificar las sondas utilizadas y determinar t₁₀, t₉₀ y el tiempo de estabilización de las lecturas de pH y O₂, en ambos sentidos de transferencia. Comparar los resultados considerando temperatura, agitación, registro y condiciones de cada ensayo.</w:t>
      </w:r>
      <w:r>
        <w:rPr>
          <w:lang w:val="es-MX"/>
        </w:rPr>
      </w:r>
    </w:p>
    <w:p>
      <w:pPr>
        <w:pStyle w:val="734"/>
        <w:spacing/>
        <w:ind/>
        <w:jc w:val="both"/>
        <w:rPr>
          <w:lang w:val="es-MX"/>
        </w:rPr>
      </w:pPr>
      <w:r>
        <w:rPr>
          <w:lang w:val="es-MX"/>
        </w:rPr>
        <w:t xml:space="preserve">Cada uno de los tres equipos realiza las dos pruebas. Al cambiar de sensor, intercambiar los roles para que todos participen en la operación y el análisis. Las seis personas se reparten estos roles:</w:t>
      </w:r>
      <w:r>
        <w:rPr>
          <w:lang w:val="es-MX"/>
        </w:rPr>
      </w:r>
    </w:p>
    <w:p>
      <w:pPr>
        <w:pStyle w:val="736"/>
        <w:numPr>
          <w:ilvl w:val="0"/>
          <w:numId w:val="2"/>
        </w:numPr>
        <w:spacing/>
        <w:ind/>
        <w:jc w:val="both"/>
        <w:rPr>
          <w:lang w:val="es-MX"/>
        </w:rPr>
      </w:pPr>
      <w:r>
        <w:rPr>
          <w:b/>
          <w:bCs/>
          <w:lang w:val="es-MX"/>
        </w:rPr>
        <w:t xml:space="preserve">Identificación y trazabilidad:</w:t>
      </w:r>
      <w:r>
        <w:rPr>
          <w:lang w:val="es-MX"/>
        </w:rPr>
        <w:t xml:space="preserve"> </w:t>
      </w:r>
      <w:r>
        <w:rPr>
          <w:lang w:val="es-MX"/>
        </w:rPr>
        <w:t xml:space="preserve">lee etiquetas y llena la ficha de sensores, soluciones y condiciones.</w:t>
      </w:r>
      <w:r>
        <w:rPr>
          <w:lang w:val="es-MX"/>
        </w:rPr>
      </w:r>
    </w:p>
    <w:p>
      <w:pPr>
        <w:pStyle w:val="736"/>
        <w:numPr>
          <w:ilvl w:val="0"/>
          <w:numId w:val="2"/>
        </w:numPr>
        <w:spacing/>
        <w:ind/>
        <w:jc w:val="both"/>
        <w:rPr>
          <w:lang w:val="es-MX"/>
        </w:rPr>
      </w:pPr>
      <w:r>
        <w:rPr>
          <w:b/>
          <w:bCs/>
          <w:lang w:val="es-MX"/>
        </w:rPr>
        <w:t xml:space="preserve">Operación:</w:t>
      </w:r>
      <w:r>
        <w:rPr>
          <w:lang w:val="es-MX"/>
        </w:rPr>
        <w:t xml:space="preserve"> </w:t>
      </w:r>
      <w:r>
        <w:rPr>
          <w:lang w:val="es-MX"/>
        </w:rPr>
        <w:t xml:space="preserve">transfiere la sonda con ayuda del instructor, sin desconectarla.</w:t>
      </w:r>
      <w:r>
        <w:rPr>
          <w:lang w:val="es-MX"/>
        </w:rPr>
      </w:r>
    </w:p>
    <w:p>
      <w:pPr>
        <w:pStyle w:val="736"/>
        <w:numPr>
          <w:ilvl w:val="0"/>
          <w:numId w:val="2"/>
        </w:numPr>
        <w:spacing/>
        <w:ind/>
        <w:jc w:val="both"/>
        <w:rPr>
          <w:lang w:val="es-MX"/>
        </w:rPr>
      </w:pPr>
      <w:r>
        <w:rPr>
          <w:b/>
          <w:bCs/>
          <w:lang w:val="es-MX"/>
        </w:rPr>
        <w:t xml:space="preserve">Tiempo:</w:t>
      </w:r>
      <w:r>
        <w:rPr>
          <w:lang w:val="es-MX"/>
        </w:rPr>
        <w:t xml:space="preserve"> </w:t>
      </w:r>
      <w:r>
        <w:rPr>
          <w:lang w:val="es-MX"/>
        </w:rPr>
        <w:t xml:space="preserve">marca cada inmersión y registra la hora exacta de t₀.</w:t>
      </w:r>
      <w:r>
        <w:rPr>
          <w:lang w:val="es-MX"/>
        </w:rPr>
      </w:r>
    </w:p>
    <w:p>
      <w:pPr>
        <w:pStyle w:val="736"/>
        <w:numPr>
          <w:ilvl w:val="0"/>
          <w:numId w:val="2"/>
        </w:numPr>
        <w:spacing/>
        <w:ind/>
        <w:jc w:val="both"/>
        <w:rPr>
          <w:lang w:val="es-MX"/>
        </w:rPr>
      </w:pPr>
      <w:r>
        <w:rPr>
          <w:b/>
          <w:bCs/>
          <w:lang w:val="es-MX"/>
        </w:rPr>
        <w:t xml:space="preserve">Adquisición:</w:t>
      </w:r>
      <w:r>
        <w:rPr>
          <w:lang w:val="es-MX"/>
        </w:rPr>
        <w:t xml:space="preserve"> </w:t>
      </w:r>
      <w:r>
        <w:rPr>
          <w:lang w:val="es-MX"/>
        </w:rPr>
        <w:t xml:space="preserve">comprueba el registro digital, la señal y las unidades; respalda las observaciones manuales.</w:t>
      </w:r>
      <w:r>
        <w:rPr>
          <w:lang w:val="es-MX"/>
        </w:rPr>
      </w:r>
    </w:p>
    <w:p>
      <w:pPr>
        <w:pStyle w:val="736"/>
        <w:numPr>
          <w:ilvl w:val="0"/>
          <w:numId w:val="2"/>
        </w:numPr>
        <w:spacing/>
        <w:ind/>
        <w:jc w:val="both"/>
        <w:rPr>
          <w:lang w:val="es-MX"/>
        </w:rPr>
      </w:pPr>
      <w:r>
        <w:rPr>
          <w:b/>
          <w:bCs/>
          <w:lang w:val="es-MX"/>
        </w:rPr>
        <w:t xml:space="preserve">Gráfica y cálculo:</w:t>
      </w:r>
      <w:r>
        <w:rPr>
          <w:lang w:val="es-MX"/>
        </w:rPr>
        <w:t xml:space="preserve"> </w:t>
      </w:r>
      <w:r>
        <w:rPr>
          <w:lang w:val="es-MX"/>
        </w:rPr>
        <w:t xml:space="preserve">localiza niveles inicial/final y cruces del 10 y 90 %.</w:t>
      </w:r>
      <w:r>
        <w:rPr>
          <w:lang w:val="es-MX"/>
        </w:rPr>
      </w:r>
    </w:p>
    <w:p>
      <w:pPr>
        <w:pStyle w:val="736"/>
        <w:numPr>
          <w:ilvl w:val="0"/>
          <w:numId w:val="2"/>
        </w:numPr>
        <w:spacing/>
        <w:ind/>
        <w:jc w:val="both"/>
        <w:rPr>
          <w:lang w:val="es-MX"/>
        </w:rPr>
      </w:pPr>
      <w:r>
        <w:rPr>
          <w:b/>
          <w:bCs/>
          <w:lang w:val="es-MX"/>
        </w:rPr>
        <w:t xml:space="preserve">Verificación y comparación:</w:t>
      </w:r>
      <w:r>
        <w:rPr>
          <w:lang w:val="es-MX"/>
        </w:rPr>
        <w:t xml:space="preserve"> </w:t>
      </w:r>
      <w:r>
        <w:rPr>
          <w:lang w:val="es-MX"/>
        </w:rPr>
        <w:t xml:space="preserve">revisa las cuentas, la permanencia en banda y la tabla de resultados.</w:t>
      </w:r>
      <w:bookmarkEnd w:id="20"/>
      <w:r>
        <w:rPr>
          <w:lang w:val="es-MX" w:bidi="es-MX"/>
        </w:rPr>
      </w:r>
      <w:r>
        <w:rPr>
          <w:lang w:val="es-MX"/>
        </w:rPr>
      </w:r>
    </w:p>
    <w:p>
      <w:pPr>
        <w:pStyle w:val="746"/>
        <w:spacing/>
        <w:ind/>
        <w:jc w:val="both"/>
        <w:rPr>
          <w:lang w:val="es-MX"/>
        </w:rPr>
      </w:pPr>
      <w:r>
        <w:rPr>
          <w:lang w:val="es-MX" w:bidi="es-MX"/>
        </w:rPr>
      </w:r>
      <w:bookmarkStart w:id="27" w:name="montaje-y-preparación"/>
      <w:r>
        <w:rPr>
          <w:lang w:val="es-MX"/>
        </w:rPr>
        <w:t xml:space="preserve">5. Montaje y preparación</w:t>
      </w:r>
      <w:r>
        <w:rPr>
          <w:lang w:val="es-MX"/>
        </w:rPr>
      </w:r>
    </w:p>
    <w:p>
      <w:pPr>
        <w:pStyle w:val="775"/>
        <w:keepNext w:val="true"/>
        <w:spacing/>
        <w:ind/>
        <w:jc w:val="center"/>
        <w:rPr>
          <w:lang w:val="es-MX"/>
        </w:rPr>
      </w:pPr>
      <w:r>
        <w:rPr>
          <w:lang w:val="es-MX"/>
        </w:rPr>
        <mc:AlternateContent>
          <mc:Choice Requires="wpg">
            <w:drawing>
              <wp:inline xmlns:wp="http://schemas.openxmlformats.org/drawingml/2006/wordprocessingDrawing" distT="0" distB="0" distL="0" distR="0">
                <wp:extent cx="5040000" cy="1849541"/>
                <wp:effectExtent l="0" t="0" r="0" b="0"/>
                <wp:docPr id="6" name="Picture" descr="Dos medios preparados para cada sensor; la sonda se transfiere manteniendo su conexió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uras/00_montaje.png"/>
                        <pic:cNvPicPr>
                          <a:picLocks noChangeAspect="1" noChangeArrowheads="1"/>
                        </pic:cNvPicPr>
                        <pic:nvPr/>
                      </pic:nvPicPr>
                      <pic:blipFill rotWithShape="1">
                        <a:blip r:embed="rId14"/>
                        <a:stretch/>
                      </pic:blipFill>
                      <pic:spPr bwMode="auto">
                        <a:xfrm>
                          <a:off x="0" y="0"/>
                          <a:ext cx="5040000" cy="18495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85pt;height:145.63pt;mso-wrap-distance-left:0.00pt;mso-wrap-distance-top:0.00pt;mso-wrap-distance-right:0.00pt;mso-wrap-distance-bottom:0.00pt;z-index:1;" alt="Dos medios preparados para cada sensor; la sonda se transfiere manteniendo su conexión" stroked="f" strokeweight="0.75pt">
                <v:imagedata r:id="rId14" o:title=""/>
                <o:lock v:ext="edit" rotation="t"/>
              </v:shape>
            </w:pict>
          </mc:Fallback>
        </mc:AlternateContent>
      </w:r>
      <w:r>
        <w:rPr>
          <w:lang w:val="es-MX"/>
        </w:rPr>
      </w:r>
    </w:p>
    <w:p>
      <w:pPr>
        <w:pStyle w:val="773"/>
        <w:keepNext w:val="false"/>
        <w:spacing/>
        <w:ind/>
        <w:jc w:val="center"/>
        <w:rPr>
          <w:lang w:val="es-MX"/>
        </w:rPr>
      </w:pPr>
      <w:r>
        <w:rPr>
          <w:lang w:val="es-MX"/>
        </w:rPr>
        <w:t xml:space="preserve">Dos medios preparados para cada sensor; la sonda se transfiere manteniendo su conexión</w:t>
      </w:r>
      <w:r>
        <w:rPr>
          <w:lang w:val="es-MX"/>
        </w:rPr>
      </w:r>
    </w:p>
    <w:p>
      <w:pPr>
        <w:pStyle w:val="747"/>
        <w:spacing/>
        <w:ind/>
        <w:jc w:val="both"/>
        <w:rPr>
          <w:lang w:val="es-MX"/>
        </w:rPr>
      </w:pPr>
      <w:r>
        <w:rPr>
          <w:lang w:val="es-MX" w:bidi="es-MX"/>
        </w:rPr>
      </w:r>
      <w:bookmarkStart w:id="24" w:name="para-ph"/>
      <w:r>
        <w:rPr>
          <w:lang w:val="es-MX"/>
        </w:rPr>
        <w:t xml:space="preserve">Montaje para pH</w:t>
      </w:r>
      <w:r>
        <w:rPr>
          <w:lang w:val="es-MX"/>
        </w:rPr>
      </w:r>
    </w:p>
    <w:p>
      <w:pPr>
        <w:pStyle w:val="735"/>
        <w:spacing/>
        <w:ind/>
        <w:jc w:val="both"/>
        <w:rPr>
          <w:lang w:val="es-MX"/>
        </w:rPr>
      </w:pPr>
      <w:r>
        <w:rPr>
          <w:lang w:val="es-MX"/>
        </w:rPr>
        <w:t>Dos vasos identificados con buffer pH 3 y buffer pH 10, a temperatura semejante y con agitación magnética suave y reproducible. Registrar el valor nominal, temperatura de referencia, lote o identificación y temperatura de uso. Usar volumen suficiente para cubrir la parte sensible y la unión de referencia, según la sonda.</w:t>
      </w:r>
      <w:r>
        <w:rPr>
          <w:lang w:val="es-MX"/>
        </w:rPr>
      </w:r>
      <w:r>
        <w:rPr>
          <w:b/>
          <w:bCs/>
          <w:lang w:val="es-MX"/>
        </w:rPr>
      </w:r>
      <w:r>
        <w:rPr>
          <w:lang w:val="es-MX"/>
        </w:rPr>
      </w:r>
      <w:r>
        <w:rPr>
          <w:lang w:val="es-MX"/>
        </w:rPr>
      </w:r>
      <w:r>
        <w:rPr>
          <w:lang w:val="es-MX"/>
        </w:rPr>
      </w:r>
      <w:r>
        <w:rPr>
          <w:b/>
          <w:bCs/>
          <w:lang w:val="es-MX"/>
        </w:rPr>
      </w:r>
      <w:r>
        <w:rPr>
          <w:lang w:val="es-MX"/>
        </w:rPr>
      </w:r>
      <w:r>
        <w:rPr>
          <w:lang w:val="es-MX"/>
        </w:rPr>
      </w:r>
      <w:r>
        <w:rPr>
          <w:lang w:val="es-MX"/>
        </w:rPr>
      </w:r>
    </w:p>
    <w:p>
      <w:pPr>
        <w:pStyle w:val="734"/>
        <w:spacing/>
        <w:ind/>
        <w:jc w:val="both"/>
        <w:rPr>
          <w:lang w:val="es-MX"/>
        </w:rPr>
      </w:pPr>
      <w:r>
        <w:rPr>
          <w:lang w:val="es-MX"/>
        </w:rPr>
        <w:t xml:space="preserve">Mantener los buffers separados y usar alícuotas frescas y volumen suficiente para reducir contaminación por arrastre. Antes de establecer la lectura inicial, acondicionar o enjuagar la sonda según su manual.</w:t>
      </w:r>
      <w:r>
        <w:rPr>
          <w:lang w:val="es-MX"/>
        </w:rPr>
        <w:t xml:space="preserve"> </w:t>
      </w:r>
      <w:r>
        <w:rPr>
          <w:b/>
          <w:bCs/>
          <w:lang w:val="es-MX"/>
        </w:rPr>
        <w:t xml:space="preserve">Durante la transferencia cronometrada no hacer un enjuague intermedio:</w:t>
      </w:r>
      <w:r>
        <w:rPr>
          <w:lang w:val="es-MX"/>
        </w:rPr>
        <w:t xml:space="preserve"> </w:t>
      </w:r>
      <w:r>
        <w:rPr>
          <w:lang w:val="es-MX"/>
        </w:rPr>
        <w:t xml:space="preserve">podría iniciar la respuesta antes del contacto con el v</w:t>
      </w:r>
      <w:r>
        <w:rPr>
          <w:lang w:val="es-MX"/>
        </w:rPr>
        <w:t xml:space="preserve">aso de destino. Dejar escurrir brevemente, sin frotar ni secar el bulbo, y transferir directamente con la misma técnica en ambos sentidos. Registrar el tiempo fuera de los vasos. La película de líquido arrastrada forma parte de las limitaciones del ensayo.</w:t>
      </w:r>
      <w:bookmarkEnd w:id="24"/>
      <w:r>
        <w:rPr>
          <w:lang w:val="es-MX" w:bidi="es-MX"/>
        </w:rPr>
      </w:r>
      <w:r>
        <w:rPr>
          <w:lang w:val="es-MX"/>
        </w:rPr>
      </w:r>
    </w:p>
    <w:p>
      <w:pPr>
        <w:pStyle w:val="747"/>
        <w:spacing/>
        <w:ind/>
        <w:jc w:val="both"/>
        <w:rPr>
          <w:lang w:val="es-MX"/>
        </w:rPr>
      </w:pPr>
      <w:r>
        <w:rPr>
          <w:lang w:val="es-MX" w:bidi="es-MX"/>
        </w:rPr>
      </w:r>
      <w:bookmarkStart w:id="25" w:name="para-o₂"/>
      <w:r>
        <w:rPr>
          <w:lang w:val="es-MX"/>
        </w:rPr>
        <w:t xml:space="preserve">Montaje para O₂</w:t>
      </w:r>
      <w:r>
        <w:rPr>
          <w:lang w:val="es-MX"/>
        </w:rPr>
      </w:r>
    </w:p>
    <w:p>
      <w:pPr>
        <w:pStyle w:val="735"/>
        <w:spacing/>
        <w:ind/>
        <w:jc w:val="both"/>
        <w:rPr>
          <w:lang w:val="es-MX"/>
        </w:rPr>
      </w:pPr>
      <w:r>
        <w:rPr>
          <w:lang w:val="es-MX"/>
        </w:rPr>
        <w:t xml:space="preserve">Dos vasos con agua de la misma procedencia y a temperatura semejante.</w:t>
      </w:r>
      <w:r>
        <w:rPr>
          <w:lang w:val="es-MX"/>
        </w:rPr>
        <w:t xml:space="preserve"> </w:t>
      </w:r>
      <w:r>
        <w:rPr>
          <w:b/>
          <w:bCs/>
          <w:lang w:val="es-MX"/>
        </w:rPr>
        <w:t xml:space="preserve">Cada vaso debe tener agitación magnética y burbujeo continuo:</w:t>
      </w:r>
      <w:r>
        <w:rPr>
          <w:lang w:val="es-MX"/>
        </w:rPr>
        <w:t xml:space="preserve"> </w:t>
      </w:r>
      <w:r>
        <w:rPr>
          <w:lang w:val="es-MX"/>
        </w:rPr>
        <w:t xml:space="preserve">uno con aire y otro con nitrógeno (N₂). Prepararlos antes de que llegue el equipo. Mantener condiciones constantes durante los ensayos y registrar caudal si puede medirse, o ajuste y tipo de burbujeo si no.</w:t>
      </w:r>
      <w:r>
        <w:rPr>
          <w:lang w:val="es-MX"/>
        </w:rPr>
      </w:r>
    </w:p>
    <w:p>
      <w:pPr>
        <w:pStyle w:val="734"/>
        <w:spacing/>
        <w:ind/>
        <w:jc w:val="both"/>
        <w:rPr>
          <w:lang w:val="es-MX"/>
        </w:rPr>
      </w:pPr>
      <w:r>
        <w:rPr>
          <w:lang w:val="es-MX"/>
        </w:rPr>
        <w:t xml:space="preserve">El aire busca un nivel alto de oxígen</w:t>
      </w:r>
      <w:r>
        <w:rPr>
          <w:lang w:val="es-MX"/>
        </w:rPr>
        <w:t xml:space="preserve">o; el N₂ desplaza el oxígeno y busca uno bajo. No asumir que las lecturas serán exactamente 100 y 0 %. Comprobar que cada medio tiene una meseta antes de medir. Evitar burbujas adheridas a la punta, contacto con la barra magnética y cambios de profundidad.</w:t>
      </w:r>
      <w:r>
        <w:rPr>
          <w:lang w:val="es-MX"/>
        </w:rPr>
      </w:r>
    </w:p>
    <w:p>
      <w:pPr>
        <w:pStyle w:val="734"/>
        <w:spacing/>
        <w:ind/>
        <w:jc w:val="both"/>
        <w:rPr>
          <w:lang w:val="es-MX"/>
        </w:rPr>
      </w:pPr>
      <w:r>
        <w:rPr>
          <w:b/>
          <w:bCs/>
          <w:lang w:val="es-MX"/>
        </w:rPr>
        <w:t xml:space="preserve">La prueba consiste en cambiar de vaso, no en cambiar de gas dentro del mismo vaso.</w:t>
      </w:r>
      <w:r>
        <w:rPr>
          <w:lang w:val="es-MX"/>
        </w:rPr>
        <w:t xml:space="preserve"> </w:t>
      </w:r>
      <w:r>
        <w:rPr>
          <w:lang w:val="es-MX"/>
        </w:rPr>
        <w:t xml:space="preserve">Si se empieza a burbujear N₂ justo al transferir, ta</w:t>
      </w:r>
      <w:r>
        <w:rPr>
          <w:lang w:val="es-MX"/>
        </w:rPr>
        <w:t xml:space="preserve">mbién se mide la desoxigenación del líquido y no se puede separar la respuesta de la sonda. No trasladar el valor de 0.5 vvm del taller de control a este montaje: aquí los caudales se registran por vaso y se eligen para mantener las condiciones preparadas.</w:t>
      </w:r>
      <w:r>
        <w:rPr>
          <w:lang w:val="es-MX"/>
        </w:rPr>
      </w:r>
    </w:p>
    <w:p>
      <w:pPr>
        <w:pStyle w:val="734"/>
        <w:spacing/>
        <w:ind/>
        <w:jc w:val="both"/>
        <w:rPr>
          <w:lang w:val="es-MX"/>
        </w:rPr>
      </w:pPr>
      <w:r>
        <w:rPr>
          <w:lang w:val="es-MX"/>
        </w:rPr>
        <w:t xml:space="preserve">El instructor maneja cilindros y reguladores. Usar N₂ en un espacio ventilado, mantener los recipientes con salida de gas y no presurizarlos; el nitrógeno puede desplazar el oxígeno del ambiente.</w:t>
      </w:r>
      <w:bookmarkEnd w:id="25"/>
      <w:r>
        <w:rPr>
          <w:lang w:val="es-MX" w:bidi="es-MX"/>
        </w:rPr>
      </w:r>
      <w:r>
        <w:rPr>
          <w:lang w:val="es-MX"/>
        </w:rPr>
      </w:r>
    </w:p>
    <w:p>
      <w:pPr>
        <w:pStyle w:val="747"/>
        <w:spacing/>
        <w:ind/>
        <w:jc w:val="both"/>
        <w:rPr>
          <w:lang w:val="es-MX"/>
        </w:rPr>
      </w:pPr>
      <w:r>
        <w:rPr>
          <w:lang w:val="es-MX" w:bidi="es-MX"/>
        </w:rPr>
      </w:r>
      <w:bookmarkStart w:id="26" w:name="registro-y-estado-del-equipo"/>
      <w:r>
        <w:rPr>
          <w:lang w:val="es-MX"/>
        </w:rPr>
        <w:t xml:space="preserve">Registro y estado del equipo</w:t>
      </w:r>
      <w:r>
        <w:rPr>
          <w:lang w:val="es-MX"/>
        </w:rPr>
      </w:r>
    </w:p>
    <w:p>
      <w:pPr>
        <w:pStyle w:val="735"/>
        <w:spacing/>
        <w:ind/>
        <w:jc w:val="both"/>
        <w:rPr>
          <w:lang w:val="es-MX"/>
        </w:rPr>
      </w:pPr>
      <w:r>
        <w:rPr>
          <w:lang w:val="es-MX"/>
        </w:rPr>
        <w:t xml:space="preserve">Antes del taller, el instructor comprueba hidratación y condición d</w:t>
      </w:r>
      <w:r>
        <w:rPr>
          <w:lang w:val="es-MX"/>
        </w:rPr>
        <w:t xml:space="preserve">e la sonda de pH, calibración disponible y acondicionamiento del sensor de O₂ según su modelo. Algunas sondas electroquímicas requieren polarización; no asumir que eso aplica a todas. Registrar el filtrado o amortiguamiento de Biostat si puede consultarse.</w:t>
      </w:r>
      <w:r>
        <w:rPr>
          <w:lang w:val="es-MX"/>
        </w:rPr>
      </w:r>
    </w:p>
    <w:p>
      <w:pPr>
        <w:pStyle w:val="734"/>
        <w:spacing/>
        <w:ind/>
        <w:jc w:val="both"/>
        <w:rPr>
          <w:lang w:val="es-MX"/>
        </w:rPr>
      </w:pPr>
      <w:r>
        <w:rPr>
          <w:lang w:val="es-MX"/>
        </w:rPr>
        <w:t xml:space="preserve">Desactivar con el instructor cualquier actuación automática ligada a las sondas (bombas de ácido/base, gases o cascadas). Aquí</w:t>
      </w:r>
      <w:r>
        <w:rPr>
          <w:lang w:val="es-MX"/>
        </w:rPr>
        <w:t xml:space="preserve"> </w:t>
      </w:r>
      <w:r>
        <w:rPr>
          <w:b/>
          <w:bCs/>
          <w:lang w:val="es-MX"/>
        </w:rPr>
        <w:t xml:space="preserve">Biostat se usa para registrar</w:t>
      </w:r>
      <w:r>
        <w:rPr>
          <w:lang w:val="es-MX"/>
        </w:rPr>
        <w:t xml:space="preserve">, no para controlar el pH u O₂ de los vasos. Mantener el filtrado igual en todos los ensayos.</w:t>
      </w:r>
      <w:r>
        <w:rPr>
          <w:lang w:val="es-MX"/>
        </w:rPr>
      </w:r>
    </w:p>
    <w:p>
      <w:pPr>
        <w:pStyle w:val="734"/>
        <w:spacing/>
        <w:ind/>
        <w:jc w:val="both"/>
        <w:rPr>
          <w:lang w:val="es-MX"/>
        </w:rPr>
      </w:pPr>
      <w:r>
        <w:rPr>
          <w:lang w:val="es-MX"/>
        </w:rPr>
        <w:t xml:space="preserve">Usar adquisición digital con el menor intervalo disponible,</w:t>
      </w:r>
      <w:r>
        <w:rPr>
          <w:lang w:val="es-MX"/>
        </w:rPr>
        <w:t xml:space="preserve"> </w:t>
      </w:r>
      <w:r>
        <w:rPr>
          <w:b/>
          <w:bCs/>
          <w:lang w:val="es-MX"/>
        </w:rPr>
        <w:t xml:space="preserve">idealmente 1 s o menos</w:t>
      </w:r>
      <w:r>
        <w:rPr>
          <w:lang w:val="es-MX"/>
        </w:rPr>
        <w:t xml:space="preserve">, y confirmar el intervalo real al exportar. Una respuesta de pocos segundos no puede resolverse bien con lecturas cada 10 s. La hoja manual sirve de respaldo, no sustituye un registro rápido.</w:t>
      </w:r>
      <w:bookmarkEnd w:id="26"/>
      <w:r>
        <w:rPr>
          <w:lang w:val="es-MX" w:bidi="es-MX"/>
        </w:rPr>
      </w:r>
      <w:bookmarkEnd w:id="27"/>
      <w:r>
        <w:rPr>
          <w:lang w:val="es-MX" w:bidi="es-MX"/>
        </w:rPr>
      </w:r>
      <w:r>
        <w:rPr>
          <w:lang w:val="es-MX"/>
        </w:rPr>
      </w:r>
    </w:p>
    <w:p>
      <w:pPr>
        <w:pStyle w:val="746"/>
        <w:spacing/>
        <w:ind/>
        <w:jc w:val="both"/>
        <w:rPr>
          <w:lang w:val="es-MX"/>
        </w:rPr>
      </w:pPr>
      <w:r>
        <w:rPr>
          <w:lang w:val="es-MX" w:bidi="es-MX"/>
        </w:rPr>
      </w:r>
      <w:bookmarkStart w:id="28" w:name="Xf98fe31ee0c75884f0ec0822cbd28ce7f06a5f6"/>
      <w:r>
        <w:rPr>
          <w:lang w:val="es-MX"/>
        </w:rPr>
        <w:t xml:space="preserve">6. Identificación de las sondas</w:t>
      </w:r>
      <w:r>
        <w:rPr>
          <w:lang w:val="es-MX"/>
        </w:rPr>
      </w:r>
    </w:p>
    <w:p>
      <w:pPr>
        <w:pStyle w:val="735"/>
        <w:spacing/>
        <w:ind/>
        <w:jc w:val="both"/>
        <w:rPr>
          <w:lang w:val="es-MX"/>
        </w:rPr>
      </w:pPr>
      <w:r>
        <w:rPr>
          <w:lang w:val="es-MX"/>
        </w:rPr>
        <w:t xml:space="preserve">Antes de transferir, el equipo localiza las etiquetas, las compara con el canal de pantalla y llena la ficha de la sección 9.</w:t>
      </w:r>
      <w:r>
        <w:rPr>
          <w:lang w:val="es-MX"/>
        </w:rPr>
        <w:t xml:space="preserve"> </w:t>
      </w:r>
      <w:r>
        <w:rPr>
          <w:b/>
          <w:bCs/>
          <w:lang w:val="es-MX"/>
        </w:rPr>
        <w:t xml:space="preserve">No desconectar ni desmontar la sonda para buscar datos.</w:t>
      </w:r>
      <w:r>
        <w:rPr>
          <w:lang w:val="es-MX"/>
        </w:rPr>
        <w:t xml:space="preserve"> </w:t>
      </w:r>
      <w:r>
        <w:rPr>
          <w:lang w:val="es-MX"/>
        </w:rPr>
        <w:t xml:space="preserve">Si la etiqueta no es accesible, consultar la documentación disponible o al instructor y anotar su origen.</w:t>
      </w:r>
      <w:r>
        <w:rPr>
          <w:lang w:val="es-MX"/>
        </w:rPr>
      </w:r>
    </w:p>
    <w:p>
      <w:pPr>
        <w:pStyle w:val="734"/>
        <w:spacing/>
        <w:ind/>
        <w:jc w:val="both"/>
        <w:rPr>
          <w:lang w:val="es-MX"/>
        </w:rPr>
      </w:pPr>
      <w:r>
        <w:rPr>
          <w:lang w:val="es-MX"/>
        </w:rPr>
        <w:t xml:space="preserve">Registrar fabricante, modelo, serie o ID de laboratorio y principio de medición cuando esté indicado. Añadir el estado visible y los datos de calibración disponibles. Si algo no se conoce, escribir</w:t>
      </w:r>
      <w:r>
        <w:rPr>
          <w:lang w:val="es-MX"/>
        </w:rPr>
        <w:t xml:space="preserve"> </w:t>
      </w:r>
      <w:r>
        <w:rPr>
          <w:b/>
          <w:bCs/>
          <w:lang w:val="es-MX"/>
        </w:rPr>
        <w:t xml:space="preserve">“no disponible”</w:t>
      </w:r>
      <w:r>
        <w:rPr>
          <w:lang w:val="es-MX"/>
        </w:rPr>
        <w:t xml:space="preserve">, no completarlo por apariencia. Si no hay serie visible, asignar un ID temporal que identifique esa sonda durante el taller.</w:t>
      </w:r>
      <w:r>
        <w:rPr>
          <w:lang w:val="es-MX"/>
        </w:rPr>
      </w:r>
    </w:p>
    <w:p>
      <w:pPr>
        <w:pStyle w:val="734"/>
        <w:spacing/>
        <w:ind/>
        <w:jc w:val="both"/>
        <w:rPr>
          <w:lang w:val="es-MX"/>
        </w:rPr>
      </w:pPr>
      <w:r>
        <w:rPr>
          <w:lang w:val="es-MX"/>
        </w:rPr>
        <w:t xml:space="preserve">Esta información es parte del resultado: dos sensores con la misma variable medida pueden tener tecnologías, condiciones o ajustes diferentes. Un tiempo sin identificación y condiciones no puede compararse de manera confiable.</w:t>
      </w:r>
      <w:bookmarkEnd w:id="28"/>
      <w:r>
        <w:rPr>
          <w:lang w:val="es-MX" w:bidi="es-MX"/>
        </w:rPr>
      </w:r>
      <w:r>
        <w:rPr>
          <w:lang w:val="es-MX"/>
        </w:rPr>
      </w:r>
    </w:p>
    <w:p>
      <w:pPr>
        <w:pStyle w:val="746"/>
        <w:spacing/>
        <w:ind/>
        <w:jc w:val="both"/>
        <w:rPr>
          <w:lang w:val="es-MX"/>
        </w:rPr>
      </w:pPr>
      <w:r>
        <w:rPr>
          <w:lang w:val="es-MX" w:bidi="es-MX"/>
        </w:rPr>
      </w:r>
      <w:bookmarkStart w:id="31" w:name="procedimiento-máximo-45-min-por-equipo"/>
      <w:r>
        <w:rPr>
          <w:lang w:val="es-MX"/>
        </w:rPr>
        <w:t xml:space="preserve">7. Procedimiento (máximo 45 min por equipo)</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Minutos</w:t>
            </w:r>
            <w:r>
              <w:rPr>
                <w:lang w:val="es-MX"/>
              </w:rPr>
            </w:r>
          </w:p>
        </w:tc>
        <w:tc>
          <w:tcPr>
            <w:shd w:val="clear" w:color="auto" w:fill="4e2891"/>
            <w:tcBorders/>
          </w:tcPr>
          <w:p>
            <w:pPr>
              <w:pStyle w:val="736"/>
              <w:keepNext w:val="true"/>
              <w:spacing/>
              <w:ind/>
              <w:jc w:val="both"/>
              <w:rPr>
                <w:lang w:val="es-MX"/>
              </w:rPr>
            </w:pPr>
            <w:r>
              <w:rPr>
                <w:b/>
                <w:color w:val="ffffff"/>
                <w:lang w:val="es-MX"/>
              </w:rPr>
              <w:t xml:space="preserve">Actividad</w:t>
            </w:r>
            <w:r>
              <w:rPr>
                <w:lang w:val="es-MX"/>
              </w:rPr>
            </w:r>
          </w:p>
        </w:tc>
      </w:tr>
      <w:tr>
        <w:trPr>
          <w:cantSplit/>
        </w:trPr>
        <w:tc>
          <w:tcPr>
            <w:tcBorders/>
          </w:tcPr>
          <w:p>
            <w:pPr>
              <w:pStyle w:val="736"/>
              <w:keepNext w:val="true"/>
              <w:spacing/>
              <w:ind/>
              <w:jc w:val="both"/>
              <w:rPr>
                <w:lang w:val="es-MX"/>
              </w:rPr>
            </w:pPr>
            <w:r>
              <w:rPr>
                <w:lang w:val="es-MX"/>
              </w:rPr>
              <w:t xml:space="preserve">0–5</w:t>
            </w:r>
            <w:r>
              <w:rPr>
                <w:lang w:val="es-MX"/>
              </w:rPr>
            </w:r>
          </w:p>
        </w:tc>
        <w:tc>
          <w:tcPr>
            <w:tcBorders/>
          </w:tcPr>
          <w:p>
            <w:pPr>
              <w:pStyle w:val="736"/>
              <w:keepNext w:val="true"/>
              <w:spacing/>
              <w:ind/>
              <w:jc w:val="both"/>
              <w:rPr>
                <w:lang w:val="es-MX"/>
              </w:rPr>
            </w:pPr>
            <w:r>
              <w:rPr>
                <w:lang w:val="es-MX"/>
              </w:rPr>
              <w:t xml:space="preserve">Explicación de las medidas y reparto de roles.</w:t>
            </w:r>
            <w:r>
              <w:rPr>
                <w:lang w:val="es-MX"/>
              </w:rPr>
            </w:r>
          </w:p>
        </w:tc>
      </w:tr>
      <w:tr>
        <w:trPr>
          <w:cantSplit/>
        </w:trPr>
        <w:tc>
          <w:tcPr>
            <w:tcBorders/>
          </w:tcPr>
          <w:p>
            <w:pPr>
              <w:pStyle w:val="736"/>
              <w:keepNext w:val="true"/>
              <w:spacing/>
              <w:ind/>
              <w:jc w:val="both"/>
              <w:rPr>
                <w:lang w:val="es-MX"/>
              </w:rPr>
            </w:pPr>
            <w:r>
              <w:rPr>
                <w:lang w:val="es-MX"/>
              </w:rPr>
              <w:t xml:space="preserve">5–9</w:t>
            </w:r>
            <w:r>
              <w:rPr>
                <w:lang w:val="es-MX"/>
              </w:rPr>
            </w:r>
          </w:p>
        </w:tc>
        <w:tc>
          <w:tcPr>
            <w:tcBorders/>
          </w:tcPr>
          <w:p>
            <w:pPr>
              <w:pStyle w:val="736"/>
              <w:keepNext w:val="true"/>
              <w:spacing/>
              <w:ind/>
              <w:jc w:val="both"/>
              <w:rPr>
                <w:lang w:val="es-MX"/>
              </w:rPr>
            </w:pPr>
            <w:r>
              <w:rPr>
                <w:lang w:val="es-MX"/>
              </w:rPr>
              <w:t xml:space="preserve">Identificar ambas sondas, llenar sus fichas y verificar registro, soluciones y temperatura.</w:t>
            </w:r>
            <w:r>
              <w:rPr>
                <w:lang w:val="es-MX"/>
              </w:rPr>
            </w:r>
          </w:p>
        </w:tc>
      </w:tr>
      <w:tr>
        <w:trPr>
          <w:cantSplit/>
        </w:trPr>
        <w:tc>
          <w:tcPr>
            <w:tcBorders/>
          </w:tcPr>
          <w:p>
            <w:pPr>
              <w:pStyle w:val="736"/>
              <w:keepNext w:val="true"/>
              <w:spacing/>
              <w:ind/>
              <w:jc w:val="both"/>
              <w:rPr>
                <w:lang w:val="es-MX"/>
              </w:rPr>
            </w:pPr>
            <w:r>
              <w:rPr>
                <w:lang w:val="es-MX"/>
              </w:rPr>
              <w:t xml:space="preserve">9–20</w:t>
            </w:r>
            <w:r>
              <w:rPr>
                <w:lang w:val="es-MX"/>
              </w:rPr>
            </w:r>
          </w:p>
        </w:tc>
        <w:tc>
          <w:tcPr>
            <w:tcBorders/>
          </w:tcPr>
          <w:p>
            <w:pPr>
              <w:pStyle w:val="736"/>
              <w:keepNext w:val="true"/>
              <w:spacing/>
              <w:ind/>
              <w:jc w:val="both"/>
              <w:rPr>
                <w:lang w:val="es-MX"/>
              </w:rPr>
            </w:pPr>
            <w:r>
              <w:rPr>
                <w:lang w:val="es-MX"/>
              </w:rPr>
              <w:t>pH: lectura inicial en pH 3, transferencia a pH 10 y regreso a pH 3. Marcar t₀ en cada transferencia.</w:t>
            </w:r>
            <w:r>
              <w:rPr>
                <w:lang w:val="es-MX"/>
              </w:rPr>
            </w:r>
          </w:p>
        </w:tc>
      </w:tr>
      <w:tr>
        <w:trPr>
          <w:cantSplit/>
        </w:trPr>
        <w:tc>
          <w:tcPr>
            <w:tcBorders/>
          </w:tcPr>
          <w:p>
            <w:pPr>
              <w:pStyle w:val="736"/>
              <w:keepNext w:val="true"/>
              <w:spacing/>
              <w:ind/>
              <w:jc w:val="both"/>
              <w:rPr>
                <w:lang w:val="es-MX"/>
              </w:rPr>
            </w:pPr>
            <w:r>
              <w:rPr>
                <w:lang w:val="es-MX"/>
              </w:rPr>
              <w:t xml:space="preserve">20–22</w:t>
            </w:r>
            <w:r>
              <w:rPr>
                <w:lang w:val="es-MX"/>
              </w:rPr>
            </w:r>
          </w:p>
        </w:tc>
        <w:tc>
          <w:tcPr>
            <w:tcBorders/>
          </w:tcPr>
          <w:p>
            <w:pPr>
              <w:pStyle w:val="736"/>
              <w:keepNext w:val="true"/>
              <w:spacing/>
              <w:ind/>
              <w:jc w:val="both"/>
              <w:rPr>
                <w:lang w:val="es-MX"/>
              </w:rPr>
            </w:pPr>
            <w:r>
              <w:rPr>
                <w:lang w:val="es-MX"/>
              </w:rPr>
              <w:t xml:space="preserve">Comprobar los dos medios de O₂ y las condiciones de agitación y burbujeo.</w:t>
            </w:r>
            <w:r>
              <w:rPr>
                <w:lang w:val="es-MX"/>
              </w:rPr>
            </w:r>
          </w:p>
        </w:tc>
      </w:tr>
      <w:tr>
        <w:trPr>
          <w:cantSplit/>
        </w:trPr>
        <w:tc>
          <w:tcPr>
            <w:tcBorders/>
          </w:tcPr>
          <w:p>
            <w:pPr>
              <w:pStyle w:val="736"/>
              <w:keepNext w:val="true"/>
              <w:spacing/>
              <w:ind/>
              <w:jc w:val="both"/>
              <w:rPr>
                <w:lang w:val="es-MX"/>
              </w:rPr>
            </w:pPr>
            <w:r>
              <w:rPr>
                <w:lang w:val="es-MX"/>
              </w:rPr>
              <w:t xml:space="preserve">22–33</w:t>
            </w:r>
            <w:r>
              <w:rPr>
                <w:lang w:val="es-MX"/>
              </w:rPr>
            </w:r>
          </w:p>
        </w:tc>
        <w:tc>
          <w:tcPr>
            <w:tcBorders/>
          </w:tcPr>
          <w:p>
            <w:pPr>
              <w:pStyle w:val="736"/>
              <w:keepNext w:val="true"/>
              <w:spacing/>
              <w:ind/>
              <w:jc w:val="both"/>
              <w:rPr>
                <w:lang w:val="es-MX"/>
              </w:rPr>
            </w:pPr>
            <w:r>
              <w:rPr>
                <w:lang w:val="es-MX"/>
              </w:rPr>
              <w:t xml:space="preserve">O₂: aire → N₂ y N₂ → aire. Marcar t₀ y registrar cada transición.</w:t>
            </w:r>
            <w:r>
              <w:rPr>
                <w:lang w:val="es-MX"/>
              </w:rPr>
            </w:r>
          </w:p>
        </w:tc>
      </w:tr>
      <w:tr>
        <w:trPr>
          <w:cantSplit/>
        </w:trPr>
        <w:tc>
          <w:tcPr>
            <w:tcBorders/>
          </w:tcPr>
          <w:p>
            <w:pPr>
              <w:pStyle w:val="736"/>
              <w:keepNext w:val="true"/>
              <w:spacing/>
              <w:ind/>
              <w:jc w:val="both"/>
              <w:rPr>
                <w:lang w:val="es-MX"/>
              </w:rPr>
            </w:pPr>
            <w:r>
              <w:rPr>
                <w:lang w:val="es-MX"/>
              </w:rPr>
              <w:t xml:space="preserve">33–41</w:t>
            </w:r>
            <w:r>
              <w:rPr>
                <w:lang w:val="es-MX"/>
              </w:rPr>
            </w:r>
          </w:p>
        </w:tc>
        <w:tc>
          <w:tcPr>
            <w:tcBorders/>
          </w:tcPr>
          <w:p>
            <w:pPr>
              <w:pStyle w:val="736"/>
              <w:keepNext w:val="true"/>
              <w:spacing/>
              <w:ind/>
              <w:jc w:val="both"/>
              <w:rPr>
                <w:lang w:val="es-MX"/>
              </w:rPr>
            </w:pPr>
            <w:r>
              <w:rPr>
                <w:lang w:val="es-MX"/>
              </w:rPr>
              <w:t xml:space="preserve">Obtener niveles, calcular umbrales y leer tiempos en las gráficas.</w:t>
            </w:r>
            <w:r>
              <w:rPr>
                <w:lang w:val="es-MX"/>
              </w:rPr>
            </w:r>
          </w:p>
        </w:tc>
      </w:tr>
      <w:tr>
        <w:trPr>
          <w:cantSplit/>
        </w:trPr>
        <w:tc>
          <w:tcPr>
            <w:tcBorders/>
          </w:tcPr>
          <w:p>
            <w:pPr>
              <w:pStyle w:val="736"/>
              <w:spacing/>
              <w:ind/>
              <w:jc w:val="both"/>
              <w:rPr>
                <w:lang w:val="es-MX"/>
              </w:rPr>
            </w:pPr>
            <w:r>
              <w:rPr>
                <w:lang w:val="es-MX"/>
              </w:rPr>
              <w:t xml:space="preserve">41–45</w:t>
            </w:r>
            <w:r>
              <w:rPr>
                <w:lang w:val="es-MX"/>
              </w:rPr>
            </w:r>
          </w:p>
        </w:tc>
        <w:tc>
          <w:tcPr>
            <w:tcBorders/>
          </w:tcPr>
          <w:p>
            <w:pPr>
              <w:pStyle w:val="736"/>
              <w:spacing/>
              <w:ind/>
              <w:jc w:val="both"/>
              <w:rPr>
                <w:lang w:val="es-MX"/>
              </w:rPr>
            </w:pPr>
            <w:r>
              <w:rPr>
                <w:lang w:val="es-MX"/>
              </w:rPr>
              <w:t xml:space="preserve">Completar resultados, discutir límites y entregar el montaje al instructor.</w:t>
            </w:r>
            <w:r>
              <w:rPr>
                <w:lang w:val="es-MX"/>
              </w:rPr>
            </w:r>
          </w:p>
        </w:tc>
      </w:tr>
    </w:tbl>
    <w:p>
      <w:pPr>
        <w:pStyle w:val="747"/>
        <w:spacing/>
        <w:ind/>
        <w:jc w:val="both"/>
        <w:rPr>
          <w:lang w:val="es-MX"/>
        </w:rPr>
      </w:pPr>
      <w:r>
        <w:rPr>
          <w:lang w:val="es-MX" w:bidi="es-MX"/>
        </w:rPr>
      </w:r>
      <w:bookmarkStart w:id="29" w:name="X07bdb0ded659d4c74a63ceb7c3f65fe46dc0467"/>
      <w:r>
        <w:rPr>
          <w:lang w:val="es-MX"/>
        </w:rPr>
        <w:t xml:space="preserve">Procedimiento de transferencia y registro</w:t>
      </w:r>
      <w:r>
        <w:rPr>
          <w:lang w:val="es-MX"/>
        </w:rPr>
      </w:r>
    </w:p>
    <w:p>
      <w:pPr>
        <w:pStyle w:val="736"/>
        <w:numPr>
          <w:ilvl w:val="0"/>
          <w:numId w:val="3"/>
        </w:numPr>
        <w:spacing/>
        <w:ind/>
        <w:jc w:val="both"/>
        <w:rPr>
          <w:lang w:val="es-MX"/>
        </w:rPr>
      </w:pPr>
      <w:r>
        <w:rPr>
          <w:b/>
          <w:bCs/>
          <w:lang w:val="es-MX"/>
        </w:rPr>
        <w:t xml:space="preserve">Antes:</w:t>
      </w:r>
      <w:r>
        <w:rPr>
          <w:lang w:val="es-MX"/>
        </w:rPr>
        <w:t xml:space="preserve"> </w:t>
      </w:r>
      <w:r>
        <w:rPr>
          <w:lang w:val="es-MX"/>
        </w:rPr>
        <w:t xml:space="preserve">registrar una meseta inic</w:t>
      </w:r>
      <w:r>
        <w:rPr>
          <w:lang w:val="es-MX"/>
        </w:rPr>
        <w:t xml:space="preserve">ial durante al menos 30 s. Como comprobación operativa, buscar un rango máximo de 0.05 unidades de pH o 2 puntos de O₂ en esos 30 s, sin tendencia evidente. Si no se cumple, estabilizar el montaje; son criterios del taller, no especificaciones de la sonda.</w:t>
      </w:r>
      <w:r>
        <w:rPr>
          <w:lang w:val="es-MX"/>
        </w:rPr>
      </w:r>
    </w:p>
    <w:p>
      <w:pPr>
        <w:pStyle w:val="736"/>
        <w:numPr>
          <w:ilvl w:val="0"/>
          <w:numId w:val="3"/>
        </w:numPr>
        <w:spacing/>
        <w:ind/>
        <w:jc w:val="both"/>
        <w:rPr>
          <w:lang w:val="es-MX"/>
        </w:rPr>
      </w:pPr>
      <w:r>
        <w:rPr>
          <w:b/>
          <w:bCs/>
          <w:lang w:val="es-MX"/>
        </w:rPr>
        <w:t xml:space="preserve">Transferir:</w:t>
      </w:r>
      <w:r>
        <w:rPr>
          <w:lang w:val="es-MX"/>
        </w:rPr>
        <w:t xml:space="preserve"> </w:t>
      </w:r>
      <w:r>
        <w:rPr>
          <w:lang w:val="es-MX"/>
        </w:rPr>
        <w:t xml:space="preserve">mantener la conexión y minimizar el tránsito, sin un enjuague intermedio en el ensayo cronometrado. El cronometrista marca t₀ al completar la inmersión de la parte sensible en el destino. Registrar duración de transferencia y cualquier incidente.</w:t>
      </w:r>
      <w:r>
        <w:rPr>
          <w:lang w:val="es-MX"/>
        </w:rPr>
      </w:r>
    </w:p>
    <w:p>
      <w:pPr>
        <w:pStyle w:val="736"/>
        <w:numPr>
          <w:ilvl w:val="0"/>
          <w:numId w:val="3"/>
        </w:numPr>
        <w:spacing/>
        <w:ind/>
        <w:jc w:val="both"/>
        <w:rPr>
          <w:lang w:val="es-MX"/>
        </w:rPr>
      </w:pPr>
      <w:r>
        <w:rPr>
          <w:b/>
          <w:bCs/>
          <w:lang w:val="es-MX"/>
        </w:rPr>
        <w:t xml:space="preserve">Observar:</w:t>
      </w:r>
      <w:r>
        <w:rPr>
          <w:lang w:val="es-MX"/>
        </w:rPr>
        <w:t xml:space="preserve"> </w:t>
      </w:r>
      <w:r>
        <w:rPr>
          <w:lang w:val="es-MX"/>
        </w:rPr>
        <w:t xml:space="preserve">mantener agitación, gas, profundidad y temperatura. Registrar aproximadamente 3–4 min por transición o hasta contar con una meseta final y confirmar 30 s dentro de la banda. No terminar al primer cruce del 90 %.</w:t>
      </w:r>
      <w:r>
        <w:rPr>
          <w:lang w:val="es-MX"/>
        </w:rPr>
      </w:r>
    </w:p>
    <w:p>
      <w:pPr>
        <w:pStyle w:val="736"/>
        <w:numPr>
          <w:ilvl w:val="0"/>
          <w:numId w:val="3"/>
        </w:numPr>
        <w:spacing/>
        <w:ind/>
        <w:jc w:val="both"/>
        <w:rPr>
          <w:lang w:val="es-MX"/>
        </w:rPr>
      </w:pPr>
      <w:r>
        <w:rPr>
          <w:b/>
          <w:bCs/>
          <w:lang w:val="es-MX"/>
        </w:rPr>
        <w:t xml:space="preserve">Definir el final:</w:t>
      </w:r>
      <w:r>
        <w:rPr>
          <w:lang w:val="es-MX"/>
        </w:rPr>
        <w:t xml:space="preserve"> </w:t>
      </w:r>
      <w:r>
        <w:rPr>
          <w:lang w:val="es-MX"/>
        </w:rPr>
        <w:t xml:space="preserve">si hay una meseta sin tendencia evidente, usar como y_f el promedio de sus últimos 30 s. Comprobar la estabilidad con el mismo criterio del paso 1. Usar las lecturas medidas y no reemplazarlas por el pH nominal o un 0/100 % supuesto.</w:t>
      </w:r>
      <w:r>
        <w:rPr>
          <w:lang w:val="es-MX"/>
        </w:rPr>
      </w:r>
    </w:p>
    <w:p>
      <w:pPr>
        <w:pStyle w:val="736"/>
        <w:numPr>
          <w:ilvl w:val="0"/>
          <w:numId w:val="3"/>
        </w:numPr>
        <w:spacing/>
        <w:ind/>
        <w:jc w:val="both"/>
        <w:rPr>
          <w:lang w:val="es-MX"/>
        </w:rPr>
      </w:pPr>
      <w:r>
        <w:rPr>
          <w:b/>
          <w:bCs/>
          <w:lang w:val="es-MX"/>
        </w:rPr>
        <w:t xml:space="preserve">Calcular:</w:t>
      </w:r>
      <w:r>
        <w:rPr>
          <w:lang w:val="es-MX"/>
        </w:rPr>
        <w:t xml:space="preserve"> </w:t>
      </w:r>
      <w:r>
        <w:rPr>
          <w:lang w:val="es-MX"/>
        </w:rPr>
        <w:t xml:space="preserve">promediar los 30 s iniciales para y₀, obtener y₁₀, y₉₀ y la banda final. Leer los instantes de cruce y restar t₀. Si el cruce queda entre dos muestras, reportar el intervalo o interpolar linealmente, indicando que se hizo.</w:t>
      </w:r>
      <w:r>
        <w:rPr>
          <w:lang w:val="es-MX"/>
        </w:rPr>
      </w:r>
    </w:p>
    <w:p>
      <w:pPr>
        <w:pStyle w:val="736"/>
        <w:numPr>
          <w:ilvl w:val="0"/>
          <w:numId w:val="3"/>
        </w:numPr>
        <w:spacing/>
        <w:ind/>
        <w:jc w:val="both"/>
        <w:rPr>
          <w:lang w:val="es-MX"/>
        </w:rPr>
      </w:pPr>
      <w:r>
        <w:rPr>
          <w:b/>
          <w:bCs/>
          <w:lang w:val="es-MX"/>
        </w:rPr>
        <w:t xml:space="preserve">Comprobar la estabilización:</w:t>
      </w:r>
      <w:r>
        <w:rPr>
          <w:lang w:val="es-MX"/>
        </w:rPr>
        <w:t xml:space="preserve"> </w:t>
      </w:r>
      <w:r>
        <w:rPr>
          <w:lang w:val="es-MX"/>
        </w:rPr>
        <w:t xml:space="preserve">buscar la primera entrada que permanezca en banda hasta el fin del registro, con al menos 30 s de observación posterior. Anotar duración total. Al regresar, repetir como un ensayo nuevo, con su propio t₀ y sus propios niveles.</w:t>
      </w:r>
      <w:r>
        <w:rPr>
          <w:lang w:val="es-MX"/>
        </w:rPr>
      </w:r>
    </w:p>
    <w:p>
      <w:pPr>
        <w:pStyle w:val="735"/>
        <w:spacing/>
        <w:ind/>
        <w:jc w:val="both"/>
        <w:rPr>
          <w:lang w:val="es-MX"/>
        </w:rPr>
      </w:pPr>
      <w:r>
        <w:rPr>
          <w:lang w:val="es-MX"/>
        </w:rPr>
        <w:t xml:space="preserve">Si faltan mesetas, no fijar un y_f arbitrario. Registrar</w:t>
      </w:r>
      <w:r>
        <w:rPr>
          <w:lang w:val="es-MX"/>
        </w:rPr>
        <w:t xml:space="preserve"> </w:t>
      </w:r>
      <w:r>
        <w:rPr>
          <w:b/>
          <w:bCs/>
          <w:lang w:val="es-MX"/>
        </w:rPr>
        <w:t xml:space="preserve">“ensayo incompleto: no hay meseta final”</w:t>
      </w:r>
      <w:r>
        <w:rPr>
          <w:lang w:val="es-MX"/>
        </w:rPr>
        <w:t xml:space="preserve"> </w:t>
      </w:r>
      <w:r>
        <w:rPr>
          <w:lang w:val="es-MX"/>
        </w:rPr>
        <w:t xml:space="preserve">y la duración observada; no calcular t₉₀ usando la última lectura como si fuera el equilibrio. Si falta tiempo, trabajar el cálculo con el ejemplo o con el piloto, identificando la procedencia. No sustituir una dirección no ensayada por la otra.</w:t>
      </w:r>
      <w:bookmarkEnd w:id="29"/>
      <w:r>
        <w:rPr>
          <w:lang w:val="es-MX" w:bidi="es-MX"/>
        </w:rPr>
      </w:r>
      <w:r>
        <w:rPr>
          <w:lang w:val="es-MX"/>
        </w:rPr>
      </w:r>
    </w:p>
    <w:p>
      <w:pPr>
        <w:pStyle w:val="747"/>
        <w:spacing/>
        <w:ind/>
        <w:jc w:val="both"/>
        <w:rPr>
          <w:lang w:val="es-MX"/>
        </w:rPr>
      </w:pPr>
      <w:r>
        <w:rPr>
          <w:lang w:val="es-MX" w:bidi="es-MX"/>
        </w:rPr>
      </w:r>
      <w:bookmarkStart w:id="30" w:name="Xb7e9619cddf14249e101efed83a845b8e993688"/>
      <w:r>
        <w:rPr>
          <w:lang w:val="es-MX"/>
        </w:rPr>
        <w:t xml:space="preserve">Cálculo de t₉₀ por interpolación lineal</w:t>
      </w:r>
      <w:r>
        <w:rPr>
          <w:lang w:val="es-MX"/>
        </w:rPr>
      </w:r>
    </w:p>
    <w:p>
      <w:pPr>
        <w:pStyle w:val="735"/>
        <w:spacing/>
        <w:ind/>
        <w:jc w:val="both"/>
        <w:rPr>
          <w:lang w:val="es-MX"/>
        </w:rPr>
      </w:pPr>
      <w:r>
        <w:rPr>
          <w:lang w:val="es-MX"/>
        </w:rPr>
        <w:t xml:space="preserve">Si el umbral</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90</m:t>
            </m:r>
          </m:sub>
        </m:sSub>
      </m:oMath>
      <w:r>
        <w:rPr>
          <w:lang w:val="es-MX"/>
        </w:rPr>
        <w:t xml:space="preserve"> </w:t>
      </w:r>
      <w:r>
        <w:rPr>
          <w:lang w:val="es-MX"/>
        </w:rPr>
        <w:t xml:space="preserve">queda entre dos lecturas consecutivas</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1</m:t>
            </m:r>
          </m:sub>
        </m:sSub>
      </m:oMath>
      <w:r>
        <w:rPr>
          <w:lang w:val="es-MX"/>
        </w:rPr>
        <w:t xml:space="preserve"> </w:t>
      </w:r>
      <w:r>
        <w:rPr>
          <w:lang w:val="es-MX"/>
        </w:rPr>
        <w:t xml:space="preserve">y</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2</m:t>
            </m:r>
          </m:sub>
        </m:sSub>
      </m:oMath>
      <w:r>
        <w:rPr>
          <w:lang w:val="es-MX"/>
        </w:rPr>
        <w:t xml:space="preserve">, tomadas a las horas</w:t>
      </w:r>
      <w:r>
        <w:rPr>
          <w:lang w:val="es-MX"/>
        </w:rPr>
        <w:t xml:space="preserve"> </w:t>
      </w:r>
      <m:oMath>
        <m:sSub>
          <m:sSubPr>
            <m:ctrlPr>
              <w:rPr>
                <w:rFonts w:hint="default" w:ascii="Cambria Math" w:hAnsi="Cambria Math" w:eastAsia="Cambria Math" w:cs="Cambria Math"/>
              </w:rPr>
            </m:ctrlPr>
          </m:sSubPr>
          <m:e>
            <m:r>
              <w:rPr>
                <w:lang w:val="es-MX" w:bidi="es-MX"/>
              </w:rPr>
              <m:rPr/>
              <m:t>T</m:t>
            </m:r>
          </m:e>
          <m:sub>
            <m:r>
              <w:rPr>
                <w:lang w:val="es-MX" w:bidi="es-MX"/>
              </w:rPr>
              <m:rPr/>
              <m:t>1</m:t>
            </m:r>
          </m:sub>
        </m:sSub>
      </m:oMath>
      <w:r>
        <w:rPr>
          <w:lang w:val="es-MX"/>
        </w:rPr>
        <w:t xml:space="preserve"> </w:t>
      </w:r>
      <w:r>
        <w:rPr>
          <w:lang w:val="es-MX"/>
        </w:rPr>
        <w:t xml:space="preserve">y</w:t>
      </w:r>
      <w:r>
        <w:rPr>
          <w:lang w:val="es-MX"/>
        </w:rPr>
        <w:t xml:space="preserve"> </w:t>
      </w:r>
      <m:oMath>
        <m:sSub>
          <m:sSubPr>
            <m:ctrlPr>
              <w:rPr>
                <w:rFonts w:hint="default" w:ascii="Cambria Math" w:hAnsi="Cambria Math" w:eastAsia="Cambria Math" w:cs="Cambria Math"/>
              </w:rPr>
            </m:ctrlPr>
          </m:sSubPr>
          <m:e>
            <m:r>
              <w:rPr>
                <w:lang w:val="es-MX" w:bidi="es-MX"/>
              </w:rPr>
              <m:rPr/>
              <m:t>T</m:t>
            </m:r>
          </m:e>
          <m:sub>
            <m:r>
              <w:rPr>
                <w:lang w:val="es-MX" w:bidi="es-MX"/>
              </w:rPr>
              <m:rPr/>
              <m:t>2</m:t>
            </m:r>
          </m:sub>
        </m:sSub>
      </m:oMath>
      <w:r>
        <w:rPr>
          <w:lang w:val="es-MX"/>
        </w:rPr>
        <w:t xml:space="preserve"> </w:t>
      </w:r>
      <w:r>
        <w:rPr>
          <w:lang w:val="es-MX"/>
        </w:rPr>
        <w:t xml:space="preserve">del archivo, podemos estimar la hora del cruce y restar la hora de inmersión:</w:t>
      </w:r>
      <w:r>
        <w:rPr>
          <w:lang w:val="es-MX"/>
        </w:rPr>
      </w:r>
    </w:p>
    <w:p>
      <w:pPr>
        <w:pStyle w:val="734"/>
        <w:keepNext w:val="false"/>
        <w:spacing/>
        <w:ind/>
        <w:jc w:val="center"/>
        <w:rPr>
          <w:lang w:val="es-MX"/>
        </w:rPr>
      </w:pPr>
      <w:r>
        <w:rPr>
          <w:lang w:val="es-MX" w:bidi="es-MX"/>
        </w:rPr>
      </w:r>
      <m:oMathPara>
        <m:oMathParaPr>
          <m:jc m:val="center"/>
        </m:oMathParaPr>
        <m:oMath>
          <m:sSub>
            <m:sSubPr>
              <m:ctrlPr>
                <w:rPr>
                  <w:rFonts w:hint="default" w:ascii="Cambria Math" w:hAnsi="Cambria Math" w:eastAsia="Cambria Math" w:cs="Cambria Math"/>
                </w:rPr>
              </m:ctrlPr>
            </m:sSubPr>
            <m:e>
              <m:r>
                <w:rPr>
                  <w:lang w:val="es-MX" w:bidi="es-MX"/>
                </w:rPr>
                <m:rPr/>
                <m:t>T</m:t>
              </m:r>
            </m:e>
            <m:sub>
              <m:r>
                <w:rPr>
                  <w:lang w:val="es-MX" w:bidi="es-MX"/>
                </w:rPr>
                <m:rPr/>
                <m:t>90</m:t>
              </m:r>
            </m:sub>
          </m:sSub>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1</m:t>
              </m:r>
            </m:sub>
          </m:sSub>
          <m:r>
            <w:rPr>
              <w:lang w:val="es-MX" w:bidi="es-MX"/>
            </w:rPr>
            <m:rPr>
              <m:sty m:val="p"/>
            </m:rPr>
            <m:t>+</m:t>
          </m:r>
          <m:f>
            <m:fPr>
              <m:ctrlPr>
                <w:rPr>
                  <w:rFonts w:hint="default" w:ascii="Cambria Math" w:hAnsi="Cambria Math" w:eastAsia="Cambria Math" w:cs="Cambria Math"/>
                </w:rPr>
              </m:ctrlPr>
            </m:fPr>
            <m:num>
              <m:sSub>
                <m:sSubPr>
                  <m:ctrlPr>
                    <w:rPr>
                      <w:rFonts w:hint="default" w:ascii="Cambria Math" w:hAnsi="Cambria Math" w:eastAsia="Cambria Math" w:cs="Cambria Math"/>
                    </w:rPr>
                  </m:ctrlPr>
                </m:sSubPr>
                <m:e>
                  <m:r>
                    <w:rPr>
                      <w:lang w:val="es-MX" w:bidi="es-MX"/>
                    </w:rPr>
                    <m:rPr/>
                    <m:t>y</m:t>
                  </m:r>
                </m:e>
                <m:sub>
                  <m:r>
                    <w:rPr>
                      <w:lang w:val="es-MX" w:bidi="es-MX"/>
                    </w:rPr>
                    <m:rPr/>
                    <m:t>90</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1</m:t>
                  </m:r>
                </m:sub>
              </m:sSub>
            </m:num>
            <m:den>
              <m:sSub>
                <m:sSubPr>
                  <m:ctrlPr>
                    <w:rPr>
                      <w:rFonts w:hint="default" w:ascii="Cambria Math" w:hAnsi="Cambria Math" w:eastAsia="Cambria Math" w:cs="Cambria Math"/>
                    </w:rPr>
                  </m:ctrlPr>
                </m:sSubPr>
                <m:e>
                  <m:r>
                    <w:rPr>
                      <w:lang w:val="es-MX" w:bidi="es-MX"/>
                    </w:rPr>
                    <m:rPr/>
                    <m:t>y</m:t>
                  </m:r>
                </m:e>
                <m:sub>
                  <m:r>
                    <w:rPr>
                      <w:lang w:val="es-MX" w:bidi="es-MX"/>
                    </w:rPr>
                    <m:rPr/>
                    <m:t>2</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1</m:t>
                  </m:r>
                </m:sub>
              </m:sSub>
            </m:den>
          </m:f>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2</m:t>
              </m:r>
            </m:sub>
          </m:sSub>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1</m:t>
              </m:r>
            </m:sub>
          </m:sSub>
          <m:r>
            <w:rPr>
              <w:lang w:val="es-MX" w:bidi="es-MX"/>
            </w:rPr>
            <m:rPr>
              <m:sty m:val="p"/>
            </m:rPr>
            <m:t>)</m:t>
          </m:r>
          <m:r>
            <w:rPr>
              <w:lang w:val="es-MX" w:bidi="es-MX"/>
            </w:rPr>
            <m:rPr>
              <m:sty m:val="p"/>
            </m:rPr>
            <m:t>,</m:t>
          </m:r>
          <m:r>
            <w:rPr>
              <w:lang w:val="es-MX" w:bidi="es-MX"/>
            </w:rPr>
            <m:rPr/>
            <m:t>  </m:t>
          </m:r>
          <m:sSub>
            <m:sSubPr>
              <m:ctrlPr>
                <w:rPr>
                  <w:rFonts w:hint="default" w:ascii="Cambria Math" w:hAnsi="Cambria Math" w:eastAsia="Cambria Math" w:cs="Cambria Math"/>
                </w:rPr>
              </m:ctrlPr>
            </m:sSubPr>
            <m:e>
              <m:r>
                <w:rPr>
                  <w:lang w:val="es-MX" w:bidi="es-MX"/>
                </w:rPr>
                <m:rPr/>
                <m:t>t</m:t>
              </m:r>
            </m:e>
            <m:sub>
              <m:r>
                <w:rPr>
                  <w:lang w:val="es-MX" w:bidi="es-MX"/>
                </w:rPr>
                <m:rPr/>
                <m:t>90</m:t>
              </m:r>
            </m:sub>
          </m:sSub>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90</m:t>
              </m:r>
            </m:sub>
          </m:sSub>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oMath>
      </m:oMathPara>
      <w:r>
        <w:rPr>
          <w:lang w:val="es-MX" w:bidi="es-MX"/>
        </w:rPr>
      </w:r>
      <w:r>
        <w:rPr>
          <w:lang w:val="es-MX"/>
        </w:rPr>
      </w:r>
    </w:p>
    <w:p>
      <w:pPr>
        <w:pStyle w:val="735"/>
        <w:spacing/>
        <w:ind/>
        <w:jc w:val="both"/>
        <w:rPr>
          <w:lang w:val="es-MX"/>
        </w:rPr>
      </w:pPr>
      <w:r>
        <w:rPr>
          <w:lang w:val="es-MX"/>
        </w:rPr>
        <w:t xml:space="preserve">Usar tiempos en una misma unidad, por ejemplo segundos desde el comienzo del archivo. La fórmula funciona al subir y al bajar, con</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1</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2</m:t>
            </m:r>
          </m:sub>
        </m:sSub>
      </m:oMath>
      <w:r>
        <w:rPr>
          <w:lang w:val="es-MX"/>
        </w:rPr>
        <w:t xml:space="preserve"> </w:t>
      </w:r>
      <w:r>
        <w:rPr>
          <w:lang w:val="es-MX"/>
        </w:rPr>
        <w:t xml:space="preserve">y un umbral comprendido entre ambas lecturas. Elegir el primer cruce tras t₀; no interpolar sobre datos faltantes ni huecos del registro.</w:t>
      </w:r>
      <w:r>
        <w:rPr>
          <w:lang w:val="es-MX"/>
        </w:rPr>
      </w:r>
    </w:p>
    <w:p>
      <w:pPr>
        <w:pStyle w:val="734"/>
        <w:spacing/>
        <w:ind/>
        <w:jc w:val="both"/>
        <w:rPr>
          <w:lang w:val="es-MX"/>
        </w:rPr>
      </w:pPr>
      <w:r>
        <w:rPr>
          <w:b/>
          <w:bCs/>
          <w:lang w:val="es-MX"/>
        </w:rPr>
        <w:t xml:space="preserve">Ejemplo de O₂ ascendente:</w:t>
      </w:r>
      <w:r>
        <w:rPr>
          <w:lang w:val="es-MX"/>
        </w:rPr>
        <w:t xml:space="preserve"> </w:t>
      </w:r>
      <w:r>
        <w:rPr>
          <w:lang w:val="es-MX"/>
        </w:rPr>
        <w:t xml:space="preserve">si las mesetas son 10 y 90 % de saturación,</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90</m:t>
            </m:r>
          </m:sub>
        </m:sSub>
        <m:r>
          <w:rPr>
            <w:lang w:val="es-MX" w:bidi="es-MX"/>
          </w:rPr>
          <m:rPr>
            <m:sty m:val="p"/>
          </m:rPr>
          <m:t>=</m:t>
        </m:r>
        <m:r>
          <w:rPr>
            <w:lang w:val="es-MX" w:bidi="es-MX"/>
          </w:rPr>
          <m:rPr/>
          <m:t>10</m:t>
        </m:r>
        <m:r>
          <w:rPr>
            <w:lang w:val="es-MX" w:bidi="es-MX"/>
          </w:rPr>
          <m:rPr>
            <m:sty m:val="p"/>
          </m:rPr>
          <m:t>+</m:t>
        </m:r>
        <m:r>
          <w:rPr>
            <w:lang w:val="es-MX" w:bidi="es-MX"/>
          </w:rPr>
          <m:rPr/>
          <m:t>0.90</m:t>
        </m:r>
        <m:r>
          <w:rPr>
            <w:lang w:val="es-MX" w:bidi="es-MX"/>
          </w:rPr>
          <m:rPr>
            <m:sty m:val="p"/>
          </m:rPr>
          <m:t>(</m:t>
        </m:r>
        <m:r>
          <w:rPr>
            <w:lang w:val="es-MX" w:bidi="es-MX"/>
          </w:rPr>
          <m:rPr/>
          <m:t>90</m:t>
        </m:r>
        <m:r>
          <w:rPr>
            <w:lang w:val="es-MX" w:bidi="es-MX"/>
          </w:rPr>
          <m:rPr>
            <m:sty m:val="p"/>
          </m:rPr>
          <m:t>−</m:t>
        </m:r>
        <m:r>
          <w:rPr>
            <w:lang w:val="es-MX" w:bidi="es-MX"/>
          </w:rPr>
          <m:rPr/>
          <m:t>10</m:t>
        </m:r>
        <m:r>
          <w:rPr>
            <w:lang w:val="es-MX" w:bidi="es-MX"/>
          </w:rPr>
          <m:rPr>
            <m:sty m:val="p"/>
          </m:rPr>
          <m:t>)</m:t>
        </m:r>
        <m:r>
          <w:rPr>
            <w:lang w:val="es-MX" w:bidi="es-MX"/>
          </w:rPr>
          <m:rPr>
            <m:sty m:val="p"/>
          </m:rPr>
          <m:t>=</m:t>
        </m:r>
        <m:r>
          <w:rPr>
            <w:lang w:val="es-MX" w:bidi="es-MX"/>
          </w:rPr>
          <m:rPr/>
          <m:t>82</m:t>
        </m:r>
      </m:oMath>
      <w:r>
        <w:rPr>
          <w:lang w:val="es-MX"/>
        </w:rPr>
        <w:t xml:space="preserve"> </w:t>
      </w:r>
      <w:r>
        <w:rPr>
          <w:lang w:val="es-MX"/>
        </w:rPr>
        <w:t xml:space="preserve">%. Si a los 7 y 8 s desde t₀ se leen 80 y 84 %, el cruce estimado es</w:t>
      </w:r>
      <w:r>
        <w:rPr>
          <w:lang w:val="es-MX"/>
        </w:rPr>
        <w:t xml:space="preserve"> </w:t>
      </w:r>
      <m:oMath>
        <m:r>
          <w:rPr>
            <w:lang w:val="es-MX" w:bidi="es-MX"/>
          </w:rPr>
          <m:rPr/>
          <m:t>7</m:t>
        </m:r>
        <m:r>
          <w:rPr>
            <w:lang w:val="es-MX" w:bidi="es-MX"/>
          </w:rPr>
          <m:rPr>
            <m:sty m:val="p"/>
          </m:rPr>
          <m:t>+</m:t>
        </m:r>
        <m:r>
          <w:rPr>
            <w:lang w:val="es-MX" w:bidi="es-MX"/>
          </w:rPr>
          <m:rPr>
            <m:sty m:val="p"/>
          </m:rPr>
          <m:t>(</m:t>
        </m:r>
        <m:r>
          <w:rPr>
            <w:lang w:val="es-MX" w:bidi="es-MX"/>
          </w:rPr>
          <m:rPr/>
          <m:t>82</m:t>
        </m:r>
        <m:r>
          <w:rPr>
            <w:lang w:val="es-MX" w:bidi="es-MX"/>
          </w:rPr>
          <m:rPr>
            <m:sty m:val="p"/>
          </m:rPr>
          <m:t>−</m:t>
        </m:r>
        <m:r>
          <w:rPr>
            <w:lang w:val="es-MX" w:bidi="es-MX"/>
          </w:rPr>
          <m:rPr/>
          <m:t>80</m:t>
        </m:r>
        <m:r>
          <w:rPr>
            <w:lang w:val="es-MX" w:bidi="es-MX"/>
          </w:rPr>
          <m:rPr>
            <m:sty m:val="p"/>
          </m:rPr>
          <m:t>)</m:t>
        </m:r>
        <m:r>
          <w:rPr>
            <w:lang w:val="es-MX" w:bidi="es-MX"/>
          </w:rPr>
          <m:rPr>
            <m:sty m:val="p"/>
          </m:rPr>
          <m:t>/</m:t>
        </m:r>
        <m:r>
          <w:rPr>
            <w:lang w:val="es-MX" w:bidi="es-MX"/>
          </w:rPr>
          <m:rPr>
            <m:sty m:val="p"/>
          </m:rPr>
          <m:t>(</m:t>
        </m:r>
        <m:r>
          <w:rPr>
            <w:lang w:val="es-MX" w:bidi="es-MX"/>
          </w:rPr>
          <m:rPr/>
          <m:t>84</m:t>
        </m:r>
        <m:r>
          <w:rPr>
            <w:lang w:val="es-MX" w:bidi="es-MX"/>
          </w:rPr>
          <m:rPr>
            <m:sty m:val="p"/>
          </m:rPr>
          <m:t>−</m:t>
        </m:r>
        <m:r>
          <w:rPr>
            <w:lang w:val="es-MX" w:bidi="es-MX"/>
          </w:rPr>
          <m:rPr/>
          <m:t>80</m:t>
        </m:r>
        <m:r>
          <w:rPr>
            <w:lang w:val="es-MX" w:bidi="es-MX"/>
          </w:rPr>
          <m:rPr>
            <m:sty m:val="p"/>
          </m:rPr>
          <m:t>)</m:t>
        </m:r>
        <m:r>
          <w:rPr>
            <w:lang w:val="es-MX" w:bidi="es-MX"/>
          </w:rPr>
          <m:rPr>
            <m:sty m:val="p"/>
          </m:rPr>
          <m:t>=</m:t>
        </m:r>
        <m:r>
          <w:rPr>
            <w:lang w:val="es-MX" w:bidi="es-MX"/>
          </w:rPr>
          <m:rPr/>
          <m:t>7.5</m:t>
        </m:r>
      </m:oMath>
      <w:r>
        <w:rPr>
          <w:lang w:val="es-MX"/>
        </w:rPr>
        <w:t xml:space="preserve"> </w:t>
      </w:r>
      <w:r>
        <w:rPr>
          <w:lang w:val="es-MX"/>
        </w:rPr>
        <w:t xml:space="preserve">s. El umbral es 82 % de saturación y t₉₀ es 7.5 s.</w:t>
      </w:r>
      <w:r>
        <w:rPr>
          <w:lang w:val="es-MX"/>
        </w:rPr>
      </w:r>
    </w:p>
    <w:p>
      <w:pPr>
        <w:pStyle w:val="734"/>
        <w:spacing/>
        <w:ind/>
        <w:jc w:val="both"/>
        <w:rPr>
          <w:lang w:val="es-MX"/>
        </w:rPr>
      </w:pPr>
      <w:r>
        <w:rPr>
          <w:lang w:val="es-MX"/>
        </w:rPr>
        <w:t xml:space="preserve">La interpolación permite estimar entre muestras; no mejora la exactitud del reloj ni sustituye una adquisición rápida. Indicar que se interpoló y conservar el intervalo entre muestras que encierra el cruce.</w:t>
      </w:r>
      <w:bookmarkEnd w:id="30"/>
      <w:r>
        <w:rPr>
          <w:lang w:val="es-MX" w:bidi="es-MX"/>
        </w:rPr>
      </w:r>
      <w:bookmarkEnd w:id="31"/>
      <w:r>
        <w:rPr>
          <w:lang w:val="es-MX" w:bidi="es-MX"/>
        </w:rPr>
      </w:r>
      <w:r>
        <w:rPr>
          <w:lang w:val="es-MX"/>
        </w:rPr>
      </w:r>
    </w:p>
    <w:p>
      <w:pPr>
        <w:pStyle w:val="746"/>
        <w:spacing/>
        <w:ind/>
        <w:jc w:val="both"/>
        <w:rPr>
          <w:lang w:val="es-MX"/>
        </w:rPr>
      </w:pPr>
      <w:r>
        <w:rPr>
          <w:lang w:val="es-MX" w:bidi="es-MX"/>
        </w:rPr>
      </w:r>
      <w:bookmarkStart w:id="32" w:name="comparación-y-discusión"/>
      <w:r>
        <w:rPr>
          <w:lang w:val="es-MX"/>
        </w:rPr>
        <w:t xml:space="preserve">8. Comparación y discusión</w:t>
      </w:r>
      <w:r>
        <w:rPr>
          <w:lang w:val="es-MX"/>
        </w:rPr>
      </w:r>
    </w:p>
    <w:p>
      <w:pPr>
        <w:pStyle w:val="735"/>
        <w:spacing/>
        <w:ind/>
        <w:jc w:val="both"/>
        <w:rPr>
          <w:lang w:val="es-MX"/>
        </w:rPr>
      </w:pPr>
      <w:r>
        <w:rPr>
          <w:lang w:val="es-MX"/>
        </w:rPr>
        <w:t xml:space="preserve">En un cultivo celular, una sonda lenta entrega información atrasada al</w:t>
      </w:r>
      <w:r>
        <w:rPr>
          <w:lang w:val="es-MX"/>
        </w:rPr>
        <w:t xml:space="preserve"> controlador. Si el ajuste del control es agresivo, ese retraso puede contribuir a oscilaciones. El tiempo de respuesta del lazo completo incluye además al controlador, las válvulas, las bombas y la dinámica del biorreactor; no equivale al t₉₀ medido aquí.</w:t>
      </w:r>
      <w:r>
        <w:rPr>
          <w:lang w:val="es-MX"/>
        </w:rPr>
      </w:r>
    </w:p>
    <w:p>
      <w:pPr>
        <w:pStyle w:val="736"/>
        <w:numPr>
          <w:ilvl w:val="0"/>
          <w:numId w:val="4"/>
        </w:numPr>
        <w:spacing/>
        <w:ind/>
        <w:jc w:val="both"/>
        <w:rPr>
          <w:lang w:val="es-MX"/>
        </w:rPr>
      </w:pPr>
      <w:r>
        <w:rPr>
          <w:lang w:val="es-MX"/>
        </w:rPr>
        <w:t xml:space="preserve">¿Qué identificadores permiten reconocer cada sonda? ¿Qué información quedó pendiente y cómo podría verificarse?</w:t>
      </w:r>
      <w:r>
        <w:rPr>
          <w:lang w:val="es-MX"/>
        </w:rPr>
      </w:r>
    </w:p>
    <w:p>
      <w:pPr>
        <w:pStyle w:val="736"/>
        <w:numPr>
          <w:ilvl w:val="0"/>
          <w:numId w:val="4"/>
        </w:numPr>
        <w:spacing/>
        <w:ind/>
        <w:jc w:val="both"/>
        <w:rPr>
          <w:lang w:val="es-MX"/>
        </w:rPr>
      </w:pPr>
      <w:r>
        <w:rPr>
          <w:lang w:val="es-MX"/>
        </w:rPr>
        <w:t xml:space="preserve">¿La primera señal de cambio, t₉₀ y la estabilización dieron el mismo tiempo? ¿Por qué pueden diferir?</w:t>
      </w:r>
      <w:r>
        <w:rPr>
          <w:lang w:val="es-MX"/>
        </w:rPr>
      </w:r>
    </w:p>
    <w:p>
      <w:pPr>
        <w:pStyle w:val="736"/>
        <w:numPr>
          <w:ilvl w:val="0"/>
          <w:numId w:val="4"/>
        </w:numPr>
        <w:spacing/>
        <w:ind/>
        <w:jc w:val="both"/>
        <w:rPr>
          <w:lang w:val="es-MX"/>
        </w:rPr>
      </w:pPr>
      <w:r>
        <w:rPr>
          <w:lang w:val="es-MX"/>
        </w:rPr>
        <w:t>¿Fue igual ir de pH 3 a 10 que regresar? ¿Qué efecto pudieron tener el arrastre, el acondicionamiento y la temperatura?</w:t>
      </w:r>
      <w:r>
        <w:rPr>
          <w:lang w:val="es-MX"/>
        </w:rPr>
      </w:r>
    </w:p>
    <w:p>
      <w:pPr>
        <w:pStyle w:val="736"/>
        <w:numPr>
          <w:ilvl w:val="0"/>
          <w:numId w:val="4"/>
        </w:numPr>
        <w:spacing/>
        <w:ind/>
        <w:jc w:val="both"/>
        <w:rPr>
          <w:lang w:val="es-MX"/>
        </w:rPr>
      </w:pPr>
      <w:r>
        <w:rPr>
          <w:lang w:val="es-MX"/>
        </w:rPr>
        <w:t xml:space="preserve">¿Por qué cambiar el gas en un mismo vaso no equivale a transferir entre dos medios preequilibrados?</w:t>
      </w:r>
      <w:r>
        <w:rPr>
          <w:lang w:val="es-MX"/>
        </w:rPr>
      </w:r>
    </w:p>
    <w:p>
      <w:pPr>
        <w:pStyle w:val="736"/>
        <w:numPr>
          <w:ilvl w:val="0"/>
          <w:numId w:val="4"/>
        </w:numPr>
        <w:spacing/>
        <w:ind/>
        <w:jc w:val="both"/>
        <w:rPr>
          <w:lang w:val="es-MX"/>
        </w:rPr>
      </w:pPr>
      <w:r>
        <w:rPr>
          <w:lang w:val="es-MX"/>
        </w:rPr>
        <w:t xml:space="preserve">¿Qué parte de la respuesta puede venir de la sonda, del líquido, del tránsito y del filtrado de Biostat?</w:t>
      </w:r>
      <w:r>
        <w:rPr>
          <w:lang w:val="es-MX"/>
        </w:rPr>
      </w:r>
    </w:p>
    <w:p>
      <w:pPr>
        <w:pStyle w:val="736"/>
        <w:numPr>
          <w:ilvl w:val="0"/>
          <w:numId w:val="4"/>
        </w:numPr>
        <w:spacing/>
        <w:ind/>
        <w:jc w:val="both"/>
        <w:rPr>
          <w:lang w:val="es-MX"/>
        </w:rPr>
      </w:pPr>
      <w:r>
        <w:rPr>
          <w:lang w:val="es-MX"/>
        </w:rPr>
        <w:t xml:space="preserve">Si el registro es cada 1 s y una transición dura unos 8 s, ¿cuántos puntos la describen? ¿Qué pasaría al registrar cada 10 s?</w:t>
      </w:r>
      <w:r>
        <w:rPr>
          <w:lang w:val="es-MX"/>
        </w:rPr>
      </w:r>
    </w:p>
    <w:p>
      <w:pPr>
        <w:pStyle w:val="736"/>
        <w:numPr>
          <w:ilvl w:val="0"/>
          <w:numId w:val="4"/>
        </w:numPr>
        <w:spacing/>
        <w:ind/>
        <w:jc w:val="both"/>
        <w:rPr>
          <w:lang w:val="es-MX"/>
        </w:rPr>
      </w:pPr>
      <w:r>
        <w:rPr>
          <w:lang w:val="es-MX"/>
        </w:rPr>
        <w:t xml:space="preserve">¿Se puede concluir que una sonda es mejor solo por ser más rápida? Considerar estabilidad, exactitud y aplicación.</w:t>
      </w:r>
      <w:r>
        <w:rPr>
          <w:lang w:val="es-MX"/>
        </w:rPr>
      </w:r>
    </w:p>
    <w:p>
      <w:pPr>
        <w:pStyle w:val="736"/>
        <w:numPr>
          <w:ilvl w:val="0"/>
          <w:numId w:val="4"/>
        </w:numPr>
        <w:spacing/>
        <w:ind/>
        <w:jc w:val="both"/>
        <w:rPr>
          <w:lang w:val="es-MX"/>
        </w:rPr>
      </w:pPr>
      <w:r>
        <w:rPr>
          <w:lang w:val="es-MX"/>
        </w:rPr>
        <w:t xml:space="preserve">¿Por qué aparece el 63.2 % al transcurrir una τ? ¿En qué condiciones t₉₀ ≈ 2.303 τ?</w:t>
      </w:r>
      <w:r>
        <w:rPr>
          <w:lang w:val="es-MX"/>
        </w:rPr>
      </w:r>
    </w:p>
    <w:p>
      <w:pPr>
        <w:pStyle w:val="736"/>
        <w:numPr>
          <w:ilvl w:val="0"/>
          <w:numId w:val="4"/>
        </w:numPr>
        <w:spacing/>
        <w:ind/>
        <w:jc w:val="both"/>
        <w:rPr>
          <w:lang w:val="es-MX"/>
        </w:rPr>
      </w:pPr>
      <w:r>
        <w:rPr>
          <w:lang w:val="es-MX"/>
        </w:rPr>
        <w:t xml:space="preserve">¿Qué consecuencias tendría una sonda de O₂ lenta en un cultivo CHO de alta densidad celular?</w:t>
      </w:r>
      <w:r>
        <w:rPr>
          <w:lang w:val="es-MX"/>
        </w:rPr>
      </w:r>
    </w:p>
    <w:p>
      <w:pPr>
        <w:pStyle w:val="736"/>
        <w:numPr>
          <w:ilvl w:val="0"/>
          <w:numId w:val="4"/>
        </w:numPr>
        <w:spacing/>
        <w:ind/>
        <w:jc w:val="both"/>
        <w:rPr>
          <w:lang w:val="es-MX"/>
        </w:rPr>
      </w:pPr>
      <w:r>
        <w:rPr>
          <w:lang w:val="es-MX"/>
        </w:rPr>
        <w:t xml:space="preserve">¿Qué diferencia hay entre rapidez de respuesta, exactitud, precisión y estabilidad?</w:t>
      </w:r>
      <w:r>
        <w:rPr>
          <w:lang w:val="es-MX"/>
        </w:rPr>
      </w:r>
    </w:p>
    <w:p>
      <w:pPr>
        <w:pStyle w:val="735"/>
        <w:spacing/>
        <w:ind/>
        <w:jc w:val="both"/>
        <w:rPr>
          <w:lang w:val="es-MX"/>
        </w:rPr>
      </w:pPr>
      <w:r>
        <w:rPr>
          <w:b/>
          <w:bCs/>
          <w:lang w:val="es-MX"/>
        </w:rPr>
        <w:t xml:space="preserve">Entrega:</w:t>
      </w:r>
      <w:r>
        <w:rPr>
          <w:lang w:val="es-MX"/>
        </w:rPr>
        <w:t xml:space="preserve"> </w:t>
      </w:r>
      <w:r>
        <w:rPr>
          <w:lang w:val="es-MX"/>
        </w:rPr>
        <w:t xml:space="preserve">cada equipo presenta los t₉₀ de pH y O₂ en las direcciones ensayadas, explica cómo calcul</w:t>
      </w:r>
      <w:r>
        <w:rPr>
          <w:lang w:val="es-MX"/>
        </w:rPr>
        <w:t xml:space="preserve">ó los umbrales y los tiempos, y documenta los ensayos incompletos. Cada participante debe poder explicar una consecuencia de una lectura lenta de cada sensor. Completar también t₁₀, t₁₀–₉₀ y estabilización en la hoja de datos cuando el registro lo permita.</w:t>
      </w:r>
      <w:bookmarkEnd w:id="32"/>
      <w:r>
        <w:rPr>
          <w:lang w:val="es-MX" w:bidi="es-MX"/>
        </w:rPr>
      </w:r>
      <w:r>
        <w:rPr>
          <w:lang w:val="es-MX"/>
        </w:rPr>
      </w:r>
    </w:p>
    <w:p>
      <w:pPr>
        <w:pStyle w:val="746"/>
        <w:pageBreakBefore w:val="true"/>
        <w:spacing/>
        <w:ind/>
        <w:jc w:val="both"/>
        <w:rPr>
          <w:lang w:val="es-MX"/>
        </w:rPr>
      </w:pPr>
      <w:r>
        <w:rPr>
          <w:lang w:val="es-MX" w:bidi="es-MX"/>
        </w:rPr>
      </w:r>
      <w:bookmarkStart w:id="37" w:name="hoja-de-datos"/>
      <w:r>
        <w:rPr>
          <w:lang w:val="es-MX"/>
        </w:rPr>
        <w:t xml:space="preserve">9. Hoja de datos</w:t>
      </w:r>
      <w:r>
        <w:rPr>
          <w:lang w:val="es-MX"/>
        </w:rPr>
      </w:r>
    </w:p>
    <w:p>
      <w:pPr>
        <w:pStyle w:val="735"/>
        <w:spacing/>
        <w:ind/>
        <w:jc w:val="both"/>
        <w:rPr>
          <w:lang w:val="es-MX"/>
        </w:rPr>
      </w:pPr>
      <w:r>
        <w:rPr>
          <w:b/>
          <w:bCs/>
          <w:lang w:val="es-MX"/>
        </w:rPr>
        <w:t xml:space="preserve">Equipo:</w:t>
      </w:r>
      <w:r>
        <w:rPr>
          <w:lang w:val="es-MX"/>
        </w:rPr>
        <w:t xml:space="preserve"> </w:t>
      </w:r>
      <w:r>
        <w:rPr>
          <w:lang w:val="es-MX"/>
        </w:rPr>
        <w:t xml:space="preserve">______</w:t>
      </w:r>
      <w:r>
        <w:rPr>
          <w:lang w:val="es-MX"/>
        </w:rPr>
        <w:t xml:space="preserve"> </w:t>
      </w:r>
      <w:r>
        <w:rPr>
          <w:b/>
          <w:bCs/>
          <w:lang w:val="es-MX"/>
        </w:rPr>
        <w:t xml:space="preserve">Fecha/hora:</w:t>
      </w:r>
      <w:r>
        <w:rPr>
          <w:lang w:val="es-MX"/>
        </w:rPr>
        <w:t xml:space="preserve"> </w:t>
      </w:r>
      <w:r>
        <w:rPr>
          <w:lang w:val="es-MX"/>
        </w:rPr>
        <w:t xml:space="preserve">______</w:t>
      </w:r>
      <w:r>
        <w:rPr>
          <w:lang w:val="es-MX"/>
        </w:rPr>
        <w:t xml:space="preserve"> </w:t>
      </w:r>
      <w:r>
        <w:rPr>
          <w:b/>
          <w:bCs/>
          <w:lang w:val="es-MX"/>
        </w:rPr>
        <w:t xml:space="preserve">Responsable del registro:</w:t>
      </w:r>
      <w:r>
        <w:rPr>
          <w:lang w:val="es-MX"/>
        </w:rPr>
        <w:t xml:space="preserve"> </w:t>
      </w:r>
      <w:r>
        <w:rPr>
          <w:lang w:val="es-MX"/>
        </w:rPr>
        <w:t xml:space="preserve">______</w:t>
      </w:r>
      <w:r>
        <w:rPr>
          <w:lang w:val="es-MX"/>
        </w:rPr>
      </w:r>
    </w:p>
    <w:p>
      <w:pPr>
        <w:pStyle w:val="747"/>
        <w:spacing/>
        <w:ind/>
        <w:jc w:val="both"/>
        <w:rPr>
          <w:lang w:val="es-MX"/>
        </w:rPr>
      </w:pPr>
      <w:r>
        <w:rPr>
          <w:lang w:val="es-MX" w:bidi="es-MX"/>
        </w:rPr>
      </w:r>
      <w:bookmarkStart w:id="33" w:name="identificación-de-los-sensores"/>
      <w:r>
        <w:rPr>
          <w:lang w:val="es-MX"/>
        </w:rPr>
        <w:t xml:space="preserve">Identificación de los sensores</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ook w:val="0020" w:firstRow="1" w:lastRow="0" w:firstColumn="0" w:lastColumn="0" w:noHBand="0" w:noVBand="0"/>
      </w:tblPr>
      <w:tblGrid>
        <w:gridCol w:w="2640"/>
        <w:gridCol w:w="2640"/>
        <w:gridCol w:w="2640"/>
      </w:tblGrid>
      <w:tr>
        <w:trPr>
          <w:cantSplit/>
          <w:tblHeader/>
        </w:trPr>
        <w:tc>
          <w:tcPr>
            <w:shd w:val="clear" w:color="auto" w:fill="4e2891"/>
            <w:tcBorders/>
          </w:tcPr>
          <w:p>
            <w:pPr>
              <w:pStyle w:val="736"/>
              <w:spacing/>
              <w:ind/>
              <w:jc w:val="both"/>
              <w:rPr>
                <w:lang w:val="es-MX"/>
              </w:rPr>
            </w:pPr>
            <w:r>
              <w:rPr>
                <w:b/>
                <w:color w:val="ffffff"/>
                <w:lang w:val="es-MX"/>
              </w:rPr>
              <w:t xml:space="preserve">Información</w:t>
            </w:r>
            <w:r>
              <w:rPr>
                <w:lang w:val="es-MX"/>
              </w:rPr>
            </w:r>
          </w:p>
        </w:tc>
        <w:tc>
          <w:tcPr>
            <w:shd w:val="clear" w:color="auto" w:fill="4e2891"/>
            <w:tcBorders/>
          </w:tcPr>
          <w:p>
            <w:pPr>
              <w:pStyle w:val="736"/>
              <w:spacing/>
              <w:ind/>
              <w:jc w:val="both"/>
              <w:rPr>
                <w:lang w:val="es-MX"/>
              </w:rPr>
            </w:pPr>
            <w:r>
              <w:rPr>
                <w:b/>
                <w:color w:val="ffffff"/>
                <w:lang w:val="es-MX"/>
              </w:rPr>
              <w:t xml:space="preserve">Sonda de pH</w:t>
            </w:r>
            <w:r>
              <w:rPr>
                <w:lang w:val="es-MX"/>
              </w:rPr>
            </w:r>
          </w:p>
        </w:tc>
        <w:tc>
          <w:tcPr>
            <w:shd w:val="clear" w:color="auto" w:fill="4e2891"/>
            <w:tcBorders/>
          </w:tcPr>
          <w:p>
            <w:pPr>
              <w:pStyle w:val="736"/>
              <w:spacing/>
              <w:ind/>
              <w:jc w:val="both"/>
              <w:rPr>
                <w:lang w:val="es-MX"/>
              </w:rPr>
            </w:pPr>
            <w:r>
              <w:rPr>
                <w:b/>
                <w:color w:val="ffffff"/>
                <w:lang w:val="es-MX"/>
              </w:rPr>
              <w:t xml:space="preserve">Sonda de O₂</w:t>
            </w:r>
            <w:r>
              <w:rPr>
                <w:lang w:val="es-MX"/>
              </w:rPr>
            </w:r>
          </w:p>
        </w:tc>
      </w:tr>
      <w:tr>
        <w:trPr>
          <w:cantSplit/>
          <w:trHeight w:val="454"/>
        </w:trPr>
        <w:tc>
          <w:tcPr>
            <w:tcBorders/>
          </w:tcPr>
          <w:p>
            <w:pPr>
              <w:pStyle w:val="736"/>
              <w:spacing/>
              <w:ind/>
              <w:jc w:val="both"/>
              <w:rPr>
                <w:lang w:val="es-MX"/>
              </w:rPr>
            </w:pPr>
            <w:r>
              <w:rPr>
                <w:lang w:val="es-MX"/>
              </w:rPr>
              <w:t xml:space="preserve">Fabricante</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Modelo</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Número de serie o ID de laboratorio/temporal</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Principio de medición (si está documentado)</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Canal y unidades en Biostat</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Estado visible: punta, membrana/capuchón, cable</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Fecha y referencias de calibración disponibles</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Acondicionamiento/polarización, si aplica</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Filtrado/amortiguamiento y fuente de ese dato</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Origen de la información: etiqueta, manual, instructor</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bl>
    <w:p>
      <w:pPr>
        <w:pStyle w:val="734"/>
        <w:spacing w:before="160"/>
        <w:ind/>
        <w:jc w:val="both"/>
        <w:rPr>
          <w:lang w:val="es-MX"/>
        </w:rPr>
      </w:pPr>
      <w:r>
        <w:rPr>
          <w:b/>
          <w:bCs/>
          <w:lang w:val="es-MX"/>
        </w:rPr>
        <w:t xml:space="preserve">Equipo de lectura:</w:t>
      </w:r>
      <w:r>
        <w:rPr>
          <w:lang w:val="es-MX"/>
        </w:rPr>
        <w:t xml:space="preserve"> </w:t>
      </w:r>
      <w:r>
        <w:rPr>
          <w:lang w:val="es-MX"/>
        </w:rPr>
        <w:t xml:space="preserve">modelo/ID Biostat ______</w:t>
      </w:r>
      <w:r>
        <w:rPr>
          <w:lang w:val="es-MX"/>
        </w:rPr>
        <w:t xml:space="preserve"> </w:t>
      </w:r>
      <w:r>
        <w:rPr>
          <w:b/>
          <w:bCs/>
          <w:lang w:val="es-MX"/>
        </w:rPr>
        <w:t xml:space="preserve">Archivo de registro:</w:t>
      </w:r>
      <w:r>
        <w:rPr>
          <w:lang w:val="es-MX"/>
        </w:rPr>
        <w:t xml:space="preserve"> </w:t>
      </w:r>
      <w:r>
        <w:rPr>
          <w:lang w:val="es-MX"/>
        </w:rPr>
        <w:t xml:space="preserve">______</w:t>
      </w:r>
      <w:r>
        <w:rPr>
          <w:lang w:val="es-MX"/>
        </w:rPr>
        <w:t xml:space="preserve"> </w:t>
      </w:r>
      <w:r>
        <w:rPr>
          <w:b/>
          <w:bCs/>
          <w:lang w:val="es-MX"/>
        </w:rPr>
        <w:t xml:space="preserve">Intervalo real:</w:t>
      </w:r>
      <w:r>
        <w:rPr>
          <w:lang w:val="es-MX"/>
        </w:rPr>
        <w:t xml:space="preserve"> </w:t>
      </w:r>
      <w:r>
        <w:rPr>
          <w:lang w:val="es-MX"/>
        </w:rPr>
        <w:t xml:space="preserve">______ s</w:t>
      </w:r>
      <w:bookmarkEnd w:id="33"/>
      <w:r>
        <w:rPr>
          <w:lang w:val="es-MX" w:bidi="es-MX"/>
        </w:rPr>
      </w:r>
      <w:r>
        <w:rPr>
          <w:lang w:val="es-MX"/>
        </w:rPr>
      </w:r>
    </w:p>
    <w:p>
      <w:pPr>
        <w:pStyle w:val="747"/>
        <w:spacing/>
        <w:ind/>
        <w:jc w:val="both"/>
        <w:rPr>
          <w:lang w:val="es-MX"/>
        </w:rPr>
      </w:pPr>
      <w:r>
        <w:rPr>
          <w:lang w:val="es-MX" w:bidi="es-MX"/>
        </w:rPr>
      </w:r>
      <w:bookmarkStart w:id="34" w:name="soluciones-y-condiciones"/>
      <w:r>
        <w:rPr>
          <w:lang w:val="es-MX"/>
        </w:rPr>
        <w:t xml:space="preserve">Soluciones y condiciones</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584"/>
        <w:gridCol w:w="1584"/>
        <w:gridCol w:w="1584"/>
        <w:gridCol w:w="1584"/>
        <w:gridCol w:w="1584"/>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Medio</w:t>
            </w:r>
            <w:r>
              <w:rPr>
                <w:lang w:val="es-MX"/>
              </w:rPr>
            </w:r>
          </w:p>
        </w:tc>
        <w:tc>
          <w:tcPr>
            <w:shd w:val="clear" w:color="auto" w:fill="4e2891"/>
            <w:tcBorders/>
          </w:tcPr>
          <w:p>
            <w:pPr>
              <w:pStyle w:val="736"/>
              <w:keepNext w:val="true"/>
              <w:spacing/>
              <w:ind/>
              <w:jc w:val="both"/>
              <w:rPr>
                <w:lang w:val="es-MX"/>
              </w:rPr>
            </w:pPr>
            <w:r>
              <w:rPr>
                <w:b/>
                <w:color w:val="ffffff"/>
                <w:lang w:val="es-MX"/>
              </w:rPr>
              <w:t xml:space="preserve">Identificación/lote</w:t>
            </w:r>
            <w:r>
              <w:rPr>
                <w:lang w:val="es-MX"/>
              </w:rPr>
            </w:r>
          </w:p>
        </w:tc>
        <w:tc>
          <w:tcPr>
            <w:shd w:val="clear" w:color="auto" w:fill="4e2891"/>
            <w:tcBorders/>
          </w:tcPr>
          <w:p>
            <w:pPr>
              <w:pStyle w:val="736"/>
              <w:keepNext w:val="true"/>
              <w:spacing/>
              <w:ind/>
              <w:jc w:val="both"/>
              <w:rPr>
                <w:lang w:val="es-MX"/>
              </w:rPr>
            </w:pPr>
            <w:r>
              <w:rPr>
                <w:b/>
                <w:color w:val="ffffff"/>
                <w:lang w:val="es-MX"/>
              </w:rPr>
              <w:t xml:space="preserve">Valor nominal o gas</w:t>
            </w:r>
            <w:r>
              <w:rPr>
                <w:lang w:val="es-MX"/>
              </w:rPr>
            </w:r>
          </w:p>
        </w:tc>
        <w:tc>
          <w:tcPr>
            <w:shd w:val="clear" w:color="auto" w:fill="4e2891"/>
            <w:tcBorders/>
          </w:tcPr>
          <w:p>
            <w:pPr>
              <w:pStyle w:val="736"/>
              <w:keepNext w:val="true"/>
              <w:spacing/>
              <w:ind/>
              <w:jc w:val="both"/>
              <w:rPr>
                <w:lang w:val="es-MX"/>
              </w:rPr>
            </w:pPr>
            <w:r>
              <w:rPr>
                <w:b/>
                <w:color w:val="ffffff"/>
                <w:lang w:val="es-MX"/>
              </w:rPr>
              <w:t xml:space="preserve">Temperatura [°C]</w:t>
            </w:r>
            <w:r>
              <w:rPr>
                <w:lang w:val="es-MX"/>
              </w:rPr>
            </w:r>
          </w:p>
        </w:tc>
        <w:tc>
          <w:tcPr>
            <w:shd w:val="clear" w:color="auto" w:fill="4e2891"/>
            <w:tcBorders/>
          </w:tcPr>
          <w:p>
            <w:pPr>
              <w:pStyle w:val="736"/>
              <w:keepNext w:val="true"/>
              <w:spacing/>
              <w:ind/>
              <w:jc w:val="both"/>
              <w:rPr>
                <w:lang w:val="es-MX"/>
              </w:rPr>
            </w:pPr>
            <w:r>
              <w:rPr>
                <w:b/>
                <w:color w:val="ffffff"/>
                <w:lang w:val="es-MX"/>
              </w:rPr>
              <w:t xml:space="preserve">Agitación y caudal/ajuste</w:t>
            </w:r>
            <w:r>
              <w:rPr>
                <w:lang w:val="es-MX"/>
              </w:rPr>
            </w:r>
          </w:p>
        </w:tc>
      </w:tr>
      <w:tr>
        <w:trPr>
          <w:cantSplit/>
          <w:trHeight w:val="454"/>
        </w:trPr>
        <w:tc>
          <w:tcPr>
            <w:tcBorders/>
          </w:tcPr>
          <w:p>
            <w:pPr>
              <w:pStyle w:val="736"/>
              <w:keepNext w:val="true"/>
              <w:spacing/>
              <w:ind/>
              <w:jc w:val="both"/>
              <w:rPr>
                <w:lang w:val="es-MX"/>
              </w:rPr>
            </w:pPr>
            <w:r>
              <w:rPr>
                <w:lang w:val="es-MX"/>
              </w:rPr>
              <w:t xml:space="preserve">Buffer A</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rPr>
              <w:t>pH 3</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r>
      <w:tr>
        <w:trPr>
          <w:cantSplit/>
          <w:trHeight w:val="454"/>
        </w:trPr>
        <w:tc>
          <w:tcPr>
            <w:tcBorders/>
          </w:tcPr>
          <w:p>
            <w:pPr>
              <w:pStyle w:val="736"/>
              <w:keepNext w:val="true"/>
              <w:spacing/>
              <w:ind/>
              <w:jc w:val="both"/>
              <w:rPr>
                <w:lang w:val="es-MX"/>
              </w:rPr>
            </w:pPr>
            <w:r>
              <w:rPr>
                <w:lang w:val="es-MX"/>
              </w:rPr>
              <w:t xml:space="preserve">Buffer B</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rPr>
              <w:t>pH 10</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r>
      <w:tr>
        <w:trPr>
          <w:cantSplit/>
          <w:trHeight w:val="454"/>
        </w:trPr>
        <w:tc>
          <w:tcPr>
            <w:tcBorders/>
          </w:tcPr>
          <w:p>
            <w:pPr>
              <w:pStyle w:val="736"/>
              <w:keepNext w:val="true"/>
              <w:spacing/>
              <w:ind/>
              <w:jc w:val="both"/>
              <w:rPr>
                <w:lang w:val="es-MX"/>
              </w:rPr>
            </w:pPr>
            <w:r>
              <w:rPr>
                <w:lang w:val="es-MX"/>
              </w:rPr>
              <w:t xml:space="preserve">Agua con aire</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rPr>
              <w:t xml:space="preserve">Aire</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Agua con N₂</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N₂</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bl>
    <w:p>
      <w:pPr>
        <w:pStyle w:val="734"/>
        <w:spacing w:before="160"/>
        <w:ind/>
        <w:jc w:val="both"/>
        <w:rPr>
          <w:lang w:val="es-MX"/>
        </w:rPr>
      </w:pPr>
      <w:r>
        <w:rPr>
          <w:b/>
          <w:bCs/>
          <w:lang w:val="es-MX"/>
        </w:rPr>
        <w:t xml:space="preserve">Acondicionamiento previo y técnica de transferencia de pH:</w:t>
      </w:r>
      <w:r>
        <w:rPr>
          <w:lang w:val="es-MX"/>
        </w:rPr>
        <w:t xml:space="preserve"> </w:t>
      </w:r>
      <w:r>
        <w:rPr>
          <w:lang w:val="es-MX"/>
        </w:rPr>
        <w:t xml:space="preserve">______</w:t>
      </w:r>
      <w:r>
        <w:rPr>
          <w:lang w:val="es-MX"/>
        </w:rPr>
        <w:t xml:space="preserve"> </w:t>
      </w:r>
      <w:r>
        <w:rPr>
          <w:b/>
          <w:bCs/>
          <w:lang w:val="es-MX"/>
        </w:rPr>
        <w:t xml:space="preserve">Observaciones del montaje:</w:t>
      </w:r>
      <w:r>
        <w:rPr>
          <w:lang w:val="es-MX"/>
        </w:rPr>
        <w:t xml:space="preserve"> </w:t>
      </w:r>
      <w:r>
        <w:rPr>
          <w:lang w:val="es-MX"/>
        </w:rPr>
        <w:t xml:space="preserve">______</w:t>
      </w:r>
      <w:bookmarkEnd w:id="34"/>
      <w:r>
        <w:rPr>
          <w:lang w:val="es-MX" w:bidi="es-MX"/>
        </w:rPr>
      </w:r>
      <w:r>
        <w:rPr>
          <w:lang w:val="es-MX"/>
        </w:rPr>
      </w:r>
    </w:p>
    <w:p>
      <w:pPr>
        <w:pStyle w:val="747"/>
        <w:spacing/>
        <w:ind/>
        <w:jc w:val="both"/>
        <w:rPr>
          <w:lang w:val="es-MX"/>
        </w:rPr>
      </w:pPr>
      <w:r>
        <w:rPr>
          <w:lang w:val="es-MX" w:bidi="es-MX"/>
        </w:rPr>
      </w:r>
      <w:bookmarkStart w:id="35" w:name="un-registro-por-transferencia"/>
      <w:r>
        <w:rPr>
          <w:lang w:val="es-MX"/>
        </w:rPr>
        <w:t xml:space="preserve">Registro individual de transferencia</w:t>
      </w:r>
      <w:r>
        <w:rPr>
          <w:lang w:val="es-MX"/>
        </w:rPr>
      </w:r>
    </w:p>
    <w:p>
      <w:pPr>
        <w:pStyle w:val="735"/>
        <w:spacing/>
        <w:ind/>
        <w:jc w:val="both"/>
        <w:rPr>
          <w:lang w:val="es-MX"/>
        </w:rPr>
      </w:pPr>
      <w:r>
        <w:rPr>
          <w:lang w:val="es-MX"/>
        </w:rPr>
        <w:t>Copiar o imprimir este bloque cuatro veces: pH 3 → 10, pH 10 → 3, O₂ aire → N₂ y O₂ N₂ → aire.</w:t>
      </w:r>
      <w:r>
        <w:rPr>
          <w:lang w:val="es-MX"/>
        </w:rPr>
      </w:r>
    </w:p>
    <w:p>
      <w:pPr>
        <w:pStyle w:val="734"/>
        <w:spacing/>
        <w:ind/>
        <w:jc w:val="both"/>
        <w:rPr>
          <w:lang w:val="es-MX"/>
        </w:rPr>
      </w:pPr>
      <w:r>
        <w:rPr>
          <w:b/>
          <w:bCs/>
          <w:lang w:val="es-MX"/>
        </w:rPr>
        <w:t xml:space="preserve">ID de sonda:</w:t>
      </w:r>
      <w:r>
        <w:rPr>
          <w:lang w:val="es-MX"/>
        </w:rPr>
        <w:t xml:space="preserve"> </w:t>
      </w:r>
      <w:r>
        <w:rPr>
          <w:lang w:val="es-MX"/>
        </w:rPr>
        <w:t xml:space="preserve">______</w:t>
      </w:r>
      <w:r>
        <w:rPr>
          <w:lang w:val="es-MX"/>
        </w:rPr>
        <w:t xml:space="preserve"> </w:t>
      </w:r>
      <w:r>
        <w:rPr>
          <w:b/>
          <w:bCs/>
          <w:lang w:val="es-MX"/>
        </w:rPr>
        <w:t xml:space="preserve">Dirección:</w:t>
      </w:r>
      <w:r>
        <w:rPr>
          <w:lang w:val="es-MX"/>
        </w:rPr>
        <w:t xml:space="preserve"> </w:t>
      </w:r>
      <w:r>
        <w:rPr>
          <w:lang w:val="es-MX"/>
        </w:rPr>
        <w:t xml:space="preserve">______</w:t>
      </w:r>
      <w:r>
        <w:rPr>
          <w:lang w:val="es-MX"/>
        </w:rPr>
        <w:t xml:space="preserve"> </w:t>
      </w:r>
      <w:r>
        <w:rPr>
          <w:b/>
          <w:bCs/>
          <w:lang w:val="es-MX"/>
        </w:rPr>
        <w:t xml:space="preserve">t₀ (hora del archivo):</w:t>
      </w:r>
      <w:r>
        <w:rPr>
          <w:lang w:val="es-MX"/>
        </w:rPr>
        <w:t xml:space="preserve"> </w:t>
      </w:r>
      <w:r>
        <w:rPr>
          <w:lang w:val="es-MX"/>
        </w:rPr>
        <w:t xml:space="preserve">______</w:t>
      </w:r>
      <w:r>
        <w:rPr>
          <w:lang w:val="es-MX"/>
        </w:rPr>
      </w:r>
    </w:p>
    <w:p>
      <w:pPr>
        <w:pStyle w:val="734"/>
        <w:spacing/>
        <w:ind/>
        <w:jc w:val="both"/>
        <w:rPr>
          <w:lang w:val="es-MX"/>
        </w:rPr>
      </w:pPr>
      <w:r>
        <w:rPr>
          <w:b/>
          <w:bCs/>
          <w:lang w:val="es-MX"/>
        </w:rPr>
        <w:t xml:space="preserve">Duración de tránsito:</w:t>
      </w:r>
      <w:r>
        <w:rPr>
          <w:lang w:val="es-MX"/>
        </w:rPr>
        <w:t xml:space="preserve"> </w:t>
      </w:r>
      <w:r>
        <w:rPr>
          <w:lang w:val="es-MX"/>
        </w:rPr>
        <w:t xml:space="preserve">______ s</w:t>
      </w:r>
      <w:r>
        <w:rPr>
          <w:lang w:val="es-MX"/>
        </w:rPr>
        <w:t xml:space="preserve"> </w:t>
      </w:r>
      <w:r>
        <w:rPr>
          <w:b/>
          <w:bCs/>
          <w:lang w:val="es-MX"/>
        </w:rPr>
        <w:t xml:space="preserve">Ventana inicial:</w:t>
      </w:r>
      <w:r>
        <w:rPr>
          <w:lang w:val="es-MX"/>
        </w:rPr>
        <w:t xml:space="preserve"> </w:t>
      </w:r>
      <w:r>
        <w:rPr>
          <w:lang w:val="es-MX"/>
        </w:rPr>
        <w:t xml:space="preserve">______ a ______</w:t>
      </w:r>
      <w:r>
        <w:rPr>
          <w:lang w:val="es-MX"/>
        </w:rPr>
        <w:t xml:space="preserve"> </w:t>
      </w:r>
      <w:r>
        <w:rPr>
          <w:b/>
          <w:bCs/>
          <w:lang w:val="es-MX"/>
        </w:rPr>
        <w:t xml:space="preserve">Ventana final:</w:t>
      </w:r>
      <w:r>
        <w:rPr>
          <w:lang w:val="es-MX"/>
        </w:rPr>
        <w:t xml:space="preserve"> </w:t>
      </w:r>
      <w:r>
        <w:rPr>
          <w:lang w:val="es-MX"/>
        </w:rPr>
        <w:t xml:space="preserve">______ a ______</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ook w:val="0020" w:firstRow="1" w:lastRow="0" w:firstColumn="0" w:lastColumn="0" w:noHBand="0" w:noVBand="0"/>
      </w:tblPr>
      <w:tblGrid>
        <w:gridCol w:w="1980"/>
        <w:gridCol w:w="1980"/>
        <w:gridCol w:w="1980"/>
        <w:gridCol w:w="1980"/>
      </w:tblGrid>
      <w:tr>
        <w:trPr>
          <w:cantSplit/>
          <w:tblHeader/>
        </w:trPr>
        <w:tc>
          <w:tcPr>
            <w:shd w:val="clear" w:color="auto" w:fill="4e2891"/>
            <w:tcBorders/>
          </w:tcPr>
          <w:p>
            <w:pPr>
              <w:pStyle w:val="736"/>
              <w:spacing/>
              <w:ind/>
              <w:jc w:val="both"/>
              <w:rPr>
                <w:lang w:val="es-MX"/>
              </w:rPr>
            </w:pPr>
            <w:r>
              <w:rPr>
                <w:b/>
                <w:color w:val="ffffff"/>
                <w:lang w:val="es-MX"/>
              </w:rPr>
              <w:t xml:space="preserve">Tiempo desde t₀ [s]</w:t>
            </w:r>
            <w:r>
              <w:rPr>
                <w:lang w:val="es-MX"/>
              </w:rPr>
            </w:r>
          </w:p>
        </w:tc>
        <w:tc>
          <w:tcPr>
            <w:shd w:val="clear" w:color="auto" w:fill="4e2891"/>
            <w:tcBorders/>
          </w:tcPr>
          <w:p>
            <w:pPr>
              <w:pStyle w:val="736"/>
              <w:spacing/>
              <w:ind/>
              <w:jc w:val="both"/>
              <w:rPr>
                <w:lang w:val="es-MX"/>
              </w:rPr>
            </w:pPr>
            <w:r>
              <w:rPr>
                <w:b/>
                <w:color w:val="ffffff"/>
                <w:lang w:val="es-MX"/>
              </w:rPr>
              <w:t xml:space="preserve">Lectura</w:t>
            </w:r>
            <w:r>
              <w:rPr>
                <w:lang w:val="es-MX"/>
              </w:rPr>
            </w:r>
          </w:p>
        </w:tc>
        <w:tc>
          <w:tcPr>
            <w:shd w:val="clear" w:color="auto" w:fill="4e2891"/>
            <w:tcBorders/>
          </w:tcPr>
          <w:p>
            <w:pPr>
              <w:pStyle w:val="736"/>
              <w:spacing/>
              <w:ind/>
              <w:jc w:val="both"/>
              <w:rPr>
                <w:lang w:val="es-MX"/>
              </w:rPr>
            </w:pPr>
            <w:r>
              <w:rPr>
                <w:b/>
                <w:color w:val="ffffff"/>
                <w:lang w:val="es-MX"/>
              </w:rPr>
              <w:t xml:space="preserve">Tiempo desde t₀ [s]</w:t>
            </w:r>
            <w:r>
              <w:rPr>
                <w:lang w:val="es-MX"/>
              </w:rPr>
            </w:r>
          </w:p>
        </w:tc>
        <w:tc>
          <w:tcPr>
            <w:shd w:val="clear" w:color="auto" w:fill="4e2891"/>
            <w:tcBorders/>
          </w:tcPr>
          <w:p>
            <w:pPr>
              <w:pStyle w:val="736"/>
              <w:spacing/>
              <w:ind/>
              <w:jc w:val="both"/>
              <w:rPr>
                <w:lang w:val="es-MX"/>
              </w:rPr>
            </w:pPr>
            <w:r>
              <w:rPr>
                <w:b/>
                <w:color w:val="ffffff"/>
                <w:lang w:val="es-MX"/>
              </w:rPr>
              <w:t xml:space="preserve">Lectura</w:t>
            </w:r>
            <w:r>
              <w:rPr>
                <w:lang w:val="es-MX"/>
              </w:rPr>
            </w:r>
          </w:p>
        </w:tc>
      </w:tr>
      <w:tr>
        <w:trPr>
          <w:cantSplit/>
          <w:trHeight w:val="454"/>
        </w:trPr>
        <w:tc>
          <w:tcPr>
            <w:tcBorders/>
          </w:tcPr>
          <w:p>
            <w:pPr>
              <w:pStyle w:val="736"/>
              <w:spacing/>
              <w:ind/>
              <w:jc w:val="both"/>
              <w:rPr>
                <w:lang w:val="es-MX"/>
              </w:rPr>
            </w:pPr>
            <w:r>
              <w:rPr>
                <w:lang w:val="es-MX"/>
              </w:rPr>
              <w:t xml:space="preserve">−30</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15</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−15</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20</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0</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30</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1</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45</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2</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60</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3</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90</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5</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120</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8</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180</w:t>
            </w:r>
            <w:r>
              <w:rPr>
                <w:lang w:val="es-MX"/>
              </w:rPr>
            </w:r>
          </w:p>
        </w:tc>
        <w:tc>
          <w:tcPr>
            <w:tcBorders/>
          </w:tcPr>
          <w:p>
            <w:pPr>
              <w:pStyle w:val="736"/>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10</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rPr>
              <w:t xml:space="preserve">240</w:t>
            </w:r>
            <w:r>
              <w:rPr>
                <w:lang w:val="es-MX"/>
              </w:rPr>
            </w:r>
          </w:p>
        </w:tc>
        <w:tc>
          <w:tcPr>
            <w:tcBorders/>
          </w:tcPr>
          <w:p>
            <w:pPr>
              <w:pStyle w:val="736"/>
              <w:spacing/>
              <w:ind/>
              <w:jc w:val="both"/>
              <w:rPr>
                <w:lang w:val="es-MX"/>
              </w:rPr>
            </w:pPr>
            <w:r>
              <w:rPr>
                <w:lang w:val="es-MX" w:bidi="es-MX"/>
              </w:rPr>
            </w:r>
            <w:r>
              <w:rPr>
                <w:lang w:val="es-MX"/>
              </w:rPr>
            </w:r>
          </w:p>
        </w:tc>
      </w:tr>
    </w:tbl>
    <w:p>
      <w:pPr>
        <w:pStyle w:val="734"/>
        <w:spacing w:before="160"/>
        <w:ind/>
        <w:jc w:val="both"/>
        <w:rPr>
          <w:lang w:val="es-MX"/>
        </w:rPr>
      </w:pPr>
      <w:r>
        <w:rPr>
          <w:lang w:val="es-MX"/>
        </w:rPr>
        <w:t xml:space="preserve">Esta tabla resume puntos del registro; conservar el archivo digital completo. Anotar unidades y no redondear los tiempos a estas filas para localizar un cruce.</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320"/>
        <w:gridCol w:w="1320"/>
        <w:gridCol w:w="1320"/>
        <w:gridCol w:w="1320"/>
        <w:gridCol w:w="1320"/>
        <w:gridCol w:w="1320"/>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y₀</w:t>
            </w:r>
            <w:r>
              <w:rPr>
                <w:lang w:val="es-MX"/>
              </w:rPr>
            </w:r>
          </w:p>
        </w:tc>
        <w:tc>
          <w:tcPr>
            <w:shd w:val="clear" w:color="auto" w:fill="4e2891"/>
            <w:tcBorders/>
          </w:tcPr>
          <w:p>
            <w:pPr>
              <w:pStyle w:val="736"/>
              <w:keepNext w:val="true"/>
              <w:spacing/>
              <w:ind/>
              <w:jc w:val="both"/>
              <w:rPr>
                <w:lang w:val="es-MX"/>
              </w:rPr>
            </w:pPr>
            <w:r>
              <w:rPr>
                <w:b/>
                <w:color w:val="ffffff"/>
                <w:lang w:val="es-MX"/>
              </w:rPr>
              <w:t xml:space="preserve">y_f</w:t>
            </w:r>
            <w:r>
              <w:rPr>
                <w:lang w:val="es-MX"/>
              </w:rPr>
            </w:r>
          </w:p>
        </w:tc>
        <w:tc>
          <w:tcPr>
            <w:shd w:val="clear" w:color="auto" w:fill="4e2891"/>
            <w:tcBorders/>
          </w:tcPr>
          <w:p>
            <w:pPr>
              <w:pStyle w:val="736"/>
              <w:keepNext w:val="true"/>
              <w:spacing/>
              <w:ind/>
              <w:jc w:val="both"/>
              <w:rPr>
                <w:lang w:val="es-MX"/>
              </w:rPr>
            </w:pPr>
            <w:r>
              <w:rPr>
                <w:b/>
                <w:color w:val="ffffff"/>
                <w:lang w:val="es-MX"/>
              </w:rPr>
              <w:t xml:space="preserve">y₁₀</w:t>
            </w:r>
            <w:r>
              <w:rPr>
                <w:lang w:val="es-MX"/>
              </w:rPr>
            </w:r>
          </w:p>
        </w:tc>
        <w:tc>
          <w:tcPr>
            <w:shd w:val="clear" w:color="auto" w:fill="4e2891"/>
            <w:tcBorders/>
          </w:tcPr>
          <w:p>
            <w:pPr>
              <w:pStyle w:val="736"/>
              <w:keepNext w:val="true"/>
              <w:spacing/>
              <w:ind/>
              <w:jc w:val="both"/>
              <w:rPr>
                <w:lang w:val="es-MX"/>
              </w:rPr>
            </w:pPr>
            <w:r>
              <w:rPr>
                <w:b/>
                <w:color w:val="ffffff"/>
                <w:lang w:val="es-MX"/>
              </w:rPr>
              <w:t xml:space="preserve">y₉₀</w:t>
            </w:r>
            <w:r>
              <w:rPr>
                <w:lang w:val="es-MX"/>
              </w:rPr>
            </w:r>
          </w:p>
        </w:tc>
        <w:tc>
          <w:tcPr>
            <w:shd w:val="clear" w:color="auto" w:fill="4e2891"/>
            <w:tcBorders/>
          </w:tcPr>
          <w:p>
            <w:pPr>
              <w:pStyle w:val="736"/>
              <w:keepNext w:val="true"/>
              <w:spacing/>
              <w:ind/>
              <w:jc w:val="both"/>
              <w:rPr>
                <w:lang w:val="es-MX"/>
              </w:rPr>
            </w:pPr>
            <w:r>
              <w:rPr>
                <w:b/>
                <w:color w:val="ffffff"/>
                <w:lang w:val="es-MX"/>
              </w:rPr>
              <w:t xml:space="preserve">Banda final inferior–superior</w:t>
            </w:r>
            <w:r>
              <w:rPr>
                <w:lang w:val="es-MX"/>
              </w:rPr>
            </w:r>
          </w:p>
        </w:tc>
        <w:tc>
          <w:tcPr>
            <w:shd w:val="clear" w:color="auto" w:fill="4e2891"/>
            <w:tcBorders/>
          </w:tcPr>
          <w:p>
            <w:pPr>
              <w:pStyle w:val="736"/>
              <w:keepNext w:val="true"/>
              <w:spacing/>
              <w:ind/>
              <w:jc w:val="both"/>
              <w:rPr>
                <w:lang w:val="es-MX"/>
              </w:rPr>
            </w:pPr>
            <w:r>
              <w:rPr>
                <w:b/>
                <w:color w:val="ffffff"/>
                <w:lang w:val="es-MX"/>
              </w:rPr>
              <w:t xml:space="preserve">Duración registrada</w:t>
            </w:r>
            <w:r>
              <w:rPr>
                <w:lang w:val="es-MX"/>
              </w:rPr>
            </w:r>
          </w:p>
        </w:tc>
      </w:tr>
      <w:tr>
        <w:trPr>
          <w:cantSplit/>
          <w:trHeight w:val="454"/>
        </w:trPr>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bookmarkEnd w:id="35"/>
            <w:r>
              <w:rPr>
                <w:lang w:val="es-MX"/>
              </w:rPr>
            </w:r>
          </w:p>
        </w:tc>
      </w:tr>
    </w:tbl>
    <w:p>
      <w:pPr>
        <w:pStyle w:val="747"/>
        <w:spacing/>
        <w:ind/>
        <w:jc w:val="both"/>
        <w:rPr>
          <w:lang w:val="es-MX"/>
        </w:rPr>
      </w:pPr>
      <w:r>
        <w:rPr>
          <w:lang w:val="es-MX" w:bidi="es-MX"/>
        </w:rPr>
      </w:r>
      <w:bookmarkStart w:id="36" w:name="resultados-de-las-cuatro-transferencias"/>
      <w:r>
        <w:rPr>
          <w:lang w:val="es-MX"/>
        </w:rPr>
        <w:t xml:space="preserve">Resultados de las cuatro transferencias</w:t>
      </w:r>
      <w:r>
        <w:rPr>
          <w:lang w:val="es-MX"/>
        </w:rPr>
      </w:r>
    </w:p>
    <w:tbl>
      <w:tblPr>
        <w:tblStyle w:val="768"/>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584"/>
        <w:gridCol w:w="1584"/>
        <w:gridCol w:w="1584"/>
        <w:gridCol w:w="1584"/>
        <w:gridCol w:w="1584"/>
      </w:tblGrid>
      <w:tr>
        <w:trPr>
          <w:cantSplit/>
          <w:tblHeader/>
        </w:trPr>
        <w:tc>
          <w:tcPr>
            <w:shd w:val="clear" w:color="auto" w:fill="4e2891"/>
            <w:tcBorders/>
          </w:tcPr>
          <w:p>
            <w:pPr>
              <w:pStyle w:val="736"/>
              <w:keepNext w:val="true"/>
              <w:spacing/>
              <w:ind/>
              <w:jc w:val="both"/>
              <w:rPr>
                <w:lang w:val="es-MX"/>
              </w:rPr>
            </w:pPr>
            <w:r>
              <w:rPr>
                <w:b/>
                <w:color w:val="ffffff"/>
                <w:lang w:val="es-MX"/>
              </w:rPr>
              <w:t xml:space="preserve">Ensayo e ID de sonda</w:t>
            </w:r>
            <w:r>
              <w:rPr>
                <w:lang w:val="es-MX"/>
              </w:rPr>
            </w:r>
          </w:p>
        </w:tc>
        <w:tc>
          <w:tcPr>
            <w:shd w:val="clear" w:color="auto" w:fill="4e2891"/>
            <w:tcBorders/>
          </w:tcPr>
          <w:p>
            <w:pPr>
              <w:pStyle w:val="736"/>
              <w:keepNext w:val="true"/>
              <w:spacing/>
              <w:ind/>
              <w:jc w:val="both"/>
              <w:rPr>
                <w:lang w:val="es-MX"/>
              </w:rPr>
            </w:pPr>
            <w:r>
              <w:rPr>
                <w:b/>
                <w:color w:val="ffffff"/>
                <w:lang w:val="es-MX"/>
              </w:rPr>
              <w:t xml:space="preserve">t₁₀ [s]</w:t>
            </w:r>
            <w:r>
              <w:rPr>
                <w:lang w:val="es-MX"/>
              </w:rPr>
            </w:r>
          </w:p>
        </w:tc>
        <w:tc>
          <w:tcPr>
            <w:shd w:val="clear" w:color="auto" w:fill="4e2891"/>
            <w:tcBorders/>
          </w:tcPr>
          <w:p>
            <w:pPr>
              <w:pStyle w:val="736"/>
              <w:keepNext w:val="true"/>
              <w:spacing/>
              <w:ind/>
              <w:jc w:val="both"/>
              <w:rPr>
                <w:lang w:val="es-MX"/>
              </w:rPr>
            </w:pPr>
            <w:r>
              <w:rPr>
                <w:b/>
                <w:color w:val="ffffff"/>
                <w:lang w:val="es-MX"/>
              </w:rPr>
              <w:t xml:space="preserve">t₉₀ [s]</w:t>
            </w:r>
            <w:r>
              <w:rPr>
                <w:lang w:val="es-MX"/>
              </w:rPr>
            </w:r>
          </w:p>
        </w:tc>
        <w:tc>
          <w:tcPr>
            <w:shd w:val="clear" w:color="auto" w:fill="4e2891"/>
            <w:tcBorders/>
          </w:tcPr>
          <w:p>
            <w:pPr>
              <w:pStyle w:val="736"/>
              <w:keepNext w:val="true"/>
              <w:spacing/>
              <w:ind/>
              <w:jc w:val="both"/>
              <w:rPr>
                <w:lang w:val="es-MX"/>
              </w:rPr>
            </w:pPr>
            <w:r>
              <w:rPr>
                <w:b/>
                <w:color w:val="ffffff"/>
                <w:lang w:val="es-MX"/>
              </w:rPr>
              <w:t xml:space="preserve">t₁₀–₉₀ [s]</w:t>
            </w:r>
            <w:r>
              <w:rPr>
                <w:lang w:val="es-MX"/>
              </w:rPr>
            </w:r>
          </w:p>
        </w:tc>
        <w:tc>
          <w:tcPr>
            <w:shd w:val="clear" w:color="auto" w:fill="4e2891"/>
            <w:tcBorders/>
          </w:tcPr>
          <w:p>
            <w:pPr>
              <w:pStyle w:val="736"/>
              <w:keepNext w:val="true"/>
              <w:spacing/>
              <w:ind/>
              <w:jc w:val="both"/>
              <w:rPr>
                <w:lang w:val="es-MX"/>
              </w:rPr>
            </w:pPr>
            <w:r>
              <w:rPr>
                <w:b/>
                <w:color w:val="ffffff"/>
                <w:lang w:val="es-MX"/>
              </w:rPr>
              <w:t xml:space="preserve">Estabilización [s] o motivo de no cálculo</w:t>
            </w:r>
            <w:r>
              <w:rPr>
                <w:lang w:val="es-MX"/>
              </w:rPr>
            </w:r>
          </w:p>
        </w:tc>
      </w:tr>
      <w:tr>
        <w:trPr>
          <w:cantSplit/>
          <w:trHeight w:val="454"/>
        </w:trPr>
        <w:tc>
          <w:tcPr>
            <w:tcBorders/>
          </w:tcPr>
          <w:p>
            <w:pPr>
              <w:pStyle w:val="736"/>
              <w:keepNext w:val="true"/>
              <w:spacing/>
              <w:ind/>
              <w:jc w:val="both"/>
              <w:rPr>
                <w:lang w:val="es-MX"/>
              </w:rPr>
            </w:pPr>
            <w:r>
              <w:rPr>
                <w:lang w:val="es-MX"/>
              </w:rPr>
              <w:t>pH 3 → 10 / ID: ______</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r>
      <w:tr>
        <w:trPr>
          <w:cantSplit/>
          <w:trHeight w:val="454"/>
        </w:trPr>
        <w:tc>
          <w:tcPr>
            <w:tcBorders/>
          </w:tcPr>
          <w:p>
            <w:pPr>
              <w:pStyle w:val="736"/>
              <w:keepNext w:val="true"/>
              <w:spacing/>
              <w:ind/>
              <w:jc w:val="both"/>
              <w:rPr>
                <w:lang w:val="es-MX"/>
              </w:rPr>
            </w:pPr>
            <w:r>
              <w:rPr>
                <w:lang w:val="es-MX"/>
              </w:rPr>
              <w:t>pH 10 → 3 / ID: ______</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r>
      <w:tr>
        <w:trPr>
          <w:cantSplit/>
          <w:trHeight w:val="454"/>
        </w:trPr>
        <w:tc>
          <w:tcPr>
            <w:tcBorders/>
          </w:tcPr>
          <w:p>
            <w:pPr>
              <w:pStyle w:val="736"/>
              <w:keepNext w:val="true"/>
              <w:spacing/>
              <w:ind/>
              <w:jc w:val="both"/>
              <w:rPr>
                <w:lang w:val="es-MX"/>
              </w:rPr>
            </w:pPr>
            <w:r>
              <w:rPr>
                <w:lang w:val="es-MX"/>
              </w:rPr>
              <w:t xml:space="preserve">O₂ aire → N₂ / ID: ______</w:t>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c>
          <w:tcPr>
            <w:tcBorders/>
          </w:tcPr>
          <w:p>
            <w:pPr>
              <w:pStyle w:val="736"/>
              <w:keepNext w:val="true"/>
              <w:spacing/>
              <w:ind/>
              <w:jc w:val="both"/>
              <w:rPr>
                <w:lang w:val="es-MX"/>
              </w:rPr>
            </w:pPr>
            <w:r>
              <w:rPr>
                <w:lang w:val="es-MX" w:bidi="es-MX"/>
              </w:rPr>
            </w:r>
            <w:r>
              <w:rPr>
                <w:lang w:val="es-MX"/>
              </w:rPr>
            </w:r>
          </w:p>
        </w:tc>
      </w:tr>
      <w:tr>
        <w:trPr>
          <w:cantSplit/>
          <w:trHeight w:val="454"/>
        </w:trPr>
        <w:tc>
          <w:tcPr>
            <w:tcBorders/>
          </w:tcPr>
          <w:p>
            <w:pPr>
              <w:pStyle w:val="736"/>
              <w:spacing/>
              <w:ind/>
              <w:jc w:val="both"/>
              <w:rPr>
                <w:lang w:val="es-MX"/>
              </w:rPr>
            </w:pPr>
            <w:r>
              <w:rPr>
                <w:lang w:val="es-MX"/>
              </w:rPr>
              <w:t xml:space="preserve">O₂ N₂ → aire / ID: ______</w:t>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c>
          <w:tcPr>
            <w:tcBorders/>
          </w:tcPr>
          <w:p>
            <w:pPr>
              <w:pStyle w:val="736"/>
              <w:spacing/>
              <w:ind/>
              <w:jc w:val="both"/>
              <w:rPr>
                <w:lang w:val="es-MX"/>
              </w:rPr>
            </w:pPr>
            <w:r>
              <w:rPr>
                <w:lang w:val="es-MX" w:bidi="es-MX"/>
              </w:rPr>
            </w:r>
            <w:r>
              <w:rPr>
                <w:lang w:val="es-MX"/>
              </w:rPr>
            </w:r>
          </w:p>
        </w:tc>
      </w:tr>
    </w:tbl>
    <w:p>
      <w:pPr>
        <w:pStyle w:val="734"/>
        <w:spacing w:before="160"/>
        <w:ind/>
        <w:jc w:val="both"/>
        <w:rPr>
          <w:lang w:val="es-MX"/>
        </w:rPr>
      </w:pPr>
      <w:r>
        <w:rPr>
          <w:b/>
          <w:bCs/>
          <w:lang w:val="es-MX"/>
        </w:rPr>
        <w:t xml:space="preserve">Incidentes, incertidumbre de t₀, datos faltantes e interpretación:</w:t>
      </w:r>
      <w:r>
        <w:rPr>
          <w:lang w:val="es-MX"/>
        </w:rPr>
        <w:t xml:space="preserve"> </w:t>
      </w:r>
      <w:r>
        <w:rPr>
          <w:lang w:val="es-MX"/>
        </w:rPr>
        <w:t xml:space="preserve">____________________</w:t>
      </w:r>
      <w:bookmarkEnd w:id="36"/>
      <w:r>
        <w:rPr>
          <w:lang w:val="es-MX" w:bidi="es-MX"/>
        </w:rPr>
      </w:r>
      <w:bookmarkEnd w:id="37"/>
      <w:r>
        <w:rPr>
          <w:lang w:val="es-MX" w:bidi="es-MX"/>
        </w:rPr>
      </w:r>
      <w:r>
        <w:rPr>
          <w:lang w:val="es-MX"/>
        </w:rPr>
      </w:r>
    </w:p>
    <w:p>
      <w:pPr>
        <w:pStyle w:val="746"/>
        <w:spacing/>
        <w:ind/>
        <w:jc w:val="both"/>
        <w:rPr>
          <w:lang w:val="es-MX"/>
        </w:rPr>
      </w:pPr>
      <w:r>
        <w:rPr>
          <w:lang w:val="es-MX" w:bidi="es-MX"/>
        </w:rPr>
      </w:r>
      <w:bookmarkStart w:id="56" w:name="nota-final-qué-tiempo-estamos-midiendo"/>
      <w:r>
        <w:rPr>
          <w:lang w:val="es-MX"/>
        </w:rPr>
        <w:t xml:space="preserve">Alcance del tiempo de respuesta medido</w:t>
      </w:r>
      <w:r>
        <w:rPr>
          <w:lang w:val="es-MX"/>
        </w:rPr>
      </w:r>
    </w:p>
    <w:p>
      <w:pPr>
        <w:pStyle w:val="735"/>
        <w:spacing/>
        <w:ind/>
        <w:jc w:val="both"/>
        <w:rPr>
          <w:lang w:val="es-MX"/>
        </w:rPr>
      </w:pPr>
      <w:r>
        <w:rPr>
          <w:lang w:val="es-MX"/>
        </w:rPr>
        <w:t xml:space="preserve">El resultado incluye la</w:t>
      </w:r>
      <w:r>
        <w:rPr>
          <w:lang w:val="es-MX"/>
        </w:rPr>
        <w:t xml:space="preserve"> </w:t>
      </w:r>
      <w:r>
        <w:rPr>
          <w:b/>
          <w:bCs/>
          <w:lang w:val="es-MX"/>
        </w:rPr>
        <w:t xml:space="preserve">sonda, la película de líquido junto a ella, el procedimiento de transferencia y la adquisición/filtrado de Biostat</w:t>
      </w:r>
      <w:r>
        <w:rPr>
          <w:lang w:val="es-MX"/>
        </w:rPr>
        <w:t xml:space="preserve">. Es un tiempo de respuesta observado del sistema de medición en las condiciones registradas. Una comparación con un fabricante requiere identificar modelo, tecnología, definición del tiempo (t₉₀, t₉₈, etc.), temperatura y condiciones de su ensayo.</w:t>
      </w:r>
      <w:r>
        <w:rPr>
          <w:lang w:val="es-MX"/>
        </w:rPr>
      </w:r>
    </w:p>
    <w:p>
      <w:pPr>
        <w:pStyle w:val="734"/>
        <w:spacing/>
        <w:ind/>
        <w:jc w:val="both"/>
        <w:rPr>
          <w:lang w:val="es-MX"/>
        </w:rPr>
      </w:pPr>
      <w:r>
        <w:rPr>
          <w:lang w:val="es-MX"/>
        </w:rPr>
        <w:t xml:space="preserve">Referencias de preparación de Hamilton:</w:t>
      </w:r>
      <w:r>
        <w:rPr>
          <w:lang w:val="es-MX"/>
        </w:rPr>
        <w:t xml:space="preserve"> </w:t>
      </w:r>
      <w:hyperlink r:id="rId18" w:tooltip="https://www.hamiltoncompany.com/knowledge-base/article/response-time" w:history="1">
        <w:r>
          <w:rPr>
            <w:rStyle w:val="780"/>
            <w:lang w:val="es-MX"/>
          </w:rPr>
          <w:t xml:space="preserve">respuesta de pH</w:t>
        </w:r>
      </w:hyperlink>
      <w:r>
        <w:rPr>
          <w:lang w:val="es-MX"/>
        </w:rPr>
        <w:t xml:space="preserve"> </w:t>
      </w:r>
      <w:r>
        <w:rPr>
          <w:lang w:val="es-MX"/>
        </w:rPr>
        <w:t xml:space="preserve">y</w:t>
      </w:r>
      <w:r>
        <w:rPr>
          <w:lang w:val="es-MX"/>
        </w:rPr>
        <w:t xml:space="preserve"> </w:t>
      </w:r>
      <w:hyperlink r:id="rId19" w:tooltip="https://www.hamiltoncompany.com/knowledge-base/article/do-sensor-calibration" w:history="1">
        <w:r>
          <w:rPr>
            <w:rStyle w:val="780"/>
            <w:lang w:val="es-MX"/>
          </w:rPr>
          <w:t xml:space="preserve">referencias de oxígeno</w:t>
        </w:r>
      </w:hyperlink>
      <w:r>
        <w:rPr>
          <w:lang w:val="es-MX"/>
        </w:rPr>
        <w:t xml:space="preserve">. No identifican las sondas del taller ni sustituyen sus manuales.</w:t>
      </w:r>
      <w:bookmarkEnd w:id="56"/>
      <w:r>
        <w:rPr>
          <w:lang w:val="es-MX" w:bidi="es-MX"/>
        </w:rPr>
      </w:r>
      <w:r>
        <w:rPr>
          <w:lang w:val="es-MX"/>
        </w:rPr>
      </w:r>
    </w:p>
    <w:sectPr>
      <w:headerReference w:type="default" r:id="rId9"/>
      <w:footerReference w:type="default" r:id="rId10"/>
      <w:footnotePr>
        <w:numRestart w:val="eachSect"/>
      </w:footnotePr>
      <w:endnotePr/>
      <w:type w:val="nextPage"/>
      <w:pgSz w:h="15840" w:orient="portrait" w:w="12240"/>
      <w:pgMar w:top="1418" w:right="1418" w:bottom="1418" w:left="1418"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r>
        <w:separator/>
      </w:r>
      <w:r/>
    </w:p>
  </w:endnote>
  <w:endnote w:type="continuationSeparator" w:id="0">
    <w:p>
      <w:pP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c2b4e0" w:sz="6" w:space="6"/>
      </w:pBdr>
      <w:tabs>
        <w:tab w:val="right" w:leader="none" w:pos="9404"/>
      </w:tabs>
      <w:spacing/>
      <w:ind/>
      <w:rPr/>
    </w:pPr>
    <w:r>
      <w:rPr>
        <w:color w:val="7a6b95"/>
        <w:sz w:val="16"/>
        <w:szCs w:val="16"/>
      </w:rPr>
      <w:t xml:space="preserve">XI SLATCC 2026 · 2–5 de noviembre de 2026 · Cuernavaca</w:t>
    </w:r>
    <w:r>
      <w:rPr>
        <w:color w:val="7a6b95"/>
        <w:sz w:val="16"/>
        <w:szCs w:val="16"/>
      </w:rPr>
      <w:tab/>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r>
        <w:separator/>
      </w:r>
      <w:r/>
    </w:p>
  </w:footnote>
  <w:footnote w:type="continuationSeparator" w:id="0">
    <w:p>
      <w:pP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2b4e0" w:sz="6" w:space="6"/>
      </w:pBdr>
      <w:tabs>
        <w:tab w:val="right" w:leader="none" w:pos="9404"/>
      </w:tabs>
      <w:spacing/>
      <w:ind/>
      <w:rPr/>
    </w:pPr>
    <w:r>
      <mc:AlternateContent>
        <mc:Choice Requires="wpg">
          <w:drawing>
            <wp:inline xmlns:wp="http://schemas.openxmlformats.org/drawingml/2006/wordprocessingDrawing" distT="0" distB="0" distL="0" distR="0">
              <wp:extent cx="1266825" cy="3810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1266825" cy="381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9.75pt;height:30.00pt;mso-wrap-distance-left:0.00pt;mso-wrap-distance-top:0.00pt;mso-wrap-distance-right:0.00pt;mso-wrap-distance-bottom:0.00pt;z-index:1;" stroked="false">
              <v:imagedata r:id="rId1" o:title=""/>
              <o:lock v:ext="edit" rotation="t"/>
            </v:shape>
          </w:pict>
        </mc:Fallback>
      </mc:AlternateContent>
    </w:r>
    <w:r>
      <w:tab/>
    </w:r>
    <w:r>
      <mc:AlternateContent>
        <mc:Choice Requires="wpg">
          <w:drawing>
            <wp:inline xmlns:wp="http://schemas.openxmlformats.org/drawingml/2006/wordprocessingDrawing" distT="0" distB="0" distL="0" distR="0">
              <wp:extent cx="1276350" cy="3048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
                      <a:stretch/>
                    </pic:blipFill>
                    <pic:spPr bwMode="auto">
                      <a:xfrm>
                        <a:off x="0" y="0"/>
                        <a:ext cx="1276350" cy="304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00.50pt;height:24.00pt;mso-wrap-distance-left:0.00pt;mso-wrap-distance-top:0.00pt;mso-wrap-distance-right:0.00pt;mso-wrap-distance-bottom:0.00pt;z-index:1;" stroked="false">
              <v:imagedata r:id="rId2"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733"/>
    <w:next w:val="733"/>
    <w:link w:val="164"/>
    <w:uiPriority w:val="29"/>
    <w:qFormat/>
    <w:pPr>
      <w:pBdr/>
      <w:spacing w:before="160"/>
      <w:ind/>
      <w:jc w:val="center"/>
    </w:pPr>
    <w:rPr>
      <w:i/>
      <w:iCs/>
      <w:color w:val="404040" w:themeColor="text1" w:themeTint="BF"/>
    </w:rPr>
  </w:style>
  <w:style w:type="character" w:styleId="164">
    <w:name w:val="Quote Char"/>
    <w:basedOn w:val="767"/>
    <w:link w:val="163"/>
    <w:uiPriority w:val="29"/>
    <w:pPr>
      <w:pBdr/>
      <w:spacing/>
      <w:ind/>
    </w:pPr>
    <w:rPr>
      <w:i/>
      <w:iCs/>
      <w:color w:val="404040" w:themeColor="text1" w:themeTint="BF"/>
    </w:rPr>
  </w:style>
  <w:style w:type="paragraph" w:styleId="165">
    <w:name w:val="List Paragraph"/>
    <w:basedOn w:val="733"/>
    <w:uiPriority w:val="34"/>
    <w:qFormat/>
    <w:pPr>
      <w:pBdr/>
      <w:spacing/>
      <w:ind w:left="720"/>
      <w:contextualSpacing w:val="true"/>
    </w:pPr>
  </w:style>
  <w:style w:type="character" w:styleId="166">
    <w:name w:val="Intense Emphasis"/>
    <w:basedOn w:val="767"/>
    <w:uiPriority w:val="21"/>
    <w:qFormat/>
    <w:pPr>
      <w:pBdr/>
      <w:spacing/>
      <w:ind/>
    </w:pPr>
    <w:rPr>
      <w:i/>
      <w:iCs/>
      <w:color w:val="0f4761" w:themeColor="accent1" w:themeShade="BF"/>
    </w:rPr>
  </w:style>
  <w:style w:type="paragraph" w:styleId="167">
    <w:name w:val="Intense Quote"/>
    <w:basedOn w:val="733"/>
    <w:next w:val="73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67"/>
    <w:link w:val="167"/>
    <w:uiPriority w:val="30"/>
    <w:pPr>
      <w:pBdr/>
      <w:spacing/>
      <w:ind/>
    </w:pPr>
    <w:rPr>
      <w:i/>
      <w:iCs/>
      <w:color w:val="0f4761" w:themeColor="accent1" w:themeShade="BF"/>
    </w:rPr>
  </w:style>
  <w:style w:type="character" w:styleId="169">
    <w:name w:val="Intense Reference"/>
    <w:basedOn w:val="767"/>
    <w:uiPriority w:val="32"/>
    <w:qFormat/>
    <w:pPr>
      <w:pBdr/>
      <w:spacing/>
      <w:ind/>
    </w:pPr>
    <w:rPr>
      <w:b/>
      <w:bCs/>
      <w:smallCaps/>
      <w:color w:val="0f4761" w:themeColor="accent1" w:themeShade="BF"/>
      <w:spacing w:val="5"/>
    </w:rPr>
  </w:style>
  <w:style w:type="paragraph" w:styleId="170">
    <w:name w:val="No Spacing"/>
    <w:basedOn w:val="733"/>
    <w:uiPriority w:val="1"/>
    <w:qFormat/>
    <w:pPr>
      <w:pBdr/>
      <w:spacing w:after="0" w:line="240" w:lineRule="auto"/>
      <w:ind/>
    </w:pPr>
  </w:style>
  <w:style w:type="character" w:styleId="171">
    <w:name w:val="Subtle Emphasis"/>
    <w:basedOn w:val="767"/>
    <w:uiPriority w:val="19"/>
    <w:qFormat/>
    <w:pPr>
      <w:pBdr/>
      <w:spacing/>
      <w:ind/>
    </w:pPr>
    <w:rPr>
      <w:i/>
      <w:iCs/>
      <w:color w:val="404040" w:themeColor="text1" w:themeTint="BF"/>
    </w:rPr>
  </w:style>
  <w:style w:type="character" w:styleId="172">
    <w:name w:val="Emphasis"/>
    <w:basedOn w:val="767"/>
    <w:uiPriority w:val="20"/>
    <w:qFormat/>
    <w:pPr>
      <w:pBdr/>
      <w:spacing/>
      <w:ind/>
    </w:pPr>
    <w:rPr>
      <w:i/>
      <w:iCs/>
    </w:rPr>
  </w:style>
  <w:style w:type="character" w:styleId="173">
    <w:name w:val="Strong"/>
    <w:basedOn w:val="767"/>
    <w:uiPriority w:val="22"/>
    <w:qFormat/>
    <w:pPr>
      <w:pBdr/>
      <w:spacing/>
      <w:ind/>
    </w:pPr>
    <w:rPr>
      <w:b/>
      <w:bCs/>
    </w:rPr>
  </w:style>
  <w:style w:type="character" w:styleId="174">
    <w:name w:val="Subtle Reference"/>
    <w:basedOn w:val="767"/>
    <w:uiPriority w:val="31"/>
    <w:qFormat/>
    <w:pPr>
      <w:pBdr/>
      <w:spacing/>
      <w:ind/>
    </w:pPr>
    <w:rPr>
      <w:smallCaps/>
      <w:color w:val="5a5a5a" w:themeColor="text1" w:themeTint="A5"/>
    </w:rPr>
  </w:style>
  <w:style w:type="character" w:styleId="175">
    <w:name w:val="Book Title"/>
    <w:basedOn w:val="767"/>
    <w:uiPriority w:val="33"/>
    <w:qFormat/>
    <w:pPr>
      <w:pBdr/>
      <w:spacing/>
      <w:ind/>
    </w:pPr>
    <w:rPr>
      <w:b/>
      <w:bCs/>
      <w:i/>
      <w:iCs/>
      <w:spacing w:val="5"/>
    </w:rPr>
  </w:style>
  <w:style w:type="paragraph" w:styleId="176">
    <w:name w:val="Header"/>
    <w:basedOn w:val="733"/>
    <w:link w:val="177"/>
    <w:uiPriority w:val="99"/>
    <w:unhideWhenUsed/>
    <w:pPr>
      <w:pBdr/>
      <w:tabs>
        <w:tab w:val="center" w:leader="none" w:pos="4844"/>
        <w:tab w:val="right" w:leader="none" w:pos="9689"/>
      </w:tabs>
      <w:spacing w:after="0" w:line="240" w:lineRule="auto"/>
      <w:ind/>
    </w:pPr>
  </w:style>
  <w:style w:type="character" w:styleId="177">
    <w:name w:val="Header Char"/>
    <w:basedOn w:val="767"/>
    <w:link w:val="176"/>
    <w:uiPriority w:val="99"/>
    <w:pPr>
      <w:pBdr/>
      <w:spacing/>
      <w:ind/>
    </w:pPr>
  </w:style>
  <w:style w:type="paragraph" w:styleId="178">
    <w:name w:val="Footer"/>
    <w:basedOn w:val="733"/>
    <w:link w:val="179"/>
    <w:uiPriority w:val="99"/>
    <w:unhideWhenUsed/>
    <w:pPr>
      <w:pBdr/>
      <w:tabs>
        <w:tab w:val="center" w:leader="none" w:pos="4844"/>
        <w:tab w:val="right" w:leader="none" w:pos="9689"/>
      </w:tabs>
      <w:spacing w:after="0" w:line="240" w:lineRule="auto"/>
      <w:ind/>
    </w:pPr>
  </w:style>
  <w:style w:type="character" w:styleId="179">
    <w:name w:val="Footer Char"/>
    <w:basedOn w:val="767"/>
    <w:link w:val="178"/>
    <w:uiPriority w:val="99"/>
    <w:pPr>
      <w:pBdr/>
      <w:spacing/>
      <w:ind/>
    </w:pPr>
  </w:style>
  <w:style w:type="character" w:styleId="182">
    <w:name w:val="Footnote Text Char"/>
    <w:basedOn w:val="767"/>
    <w:link w:val="765"/>
    <w:uiPriority w:val="99"/>
    <w:semiHidden/>
    <w:pPr>
      <w:pBdr/>
      <w:spacing/>
      <w:ind/>
    </w:pPr>
    <w:rPr>
      <w:sz w:val="20"/>
      <w:szCs w:val="20"/>
    </w:rPr>
  </w:style>
  <w:style w:type="paragraph" w:styleId="184">
    <w:name w:val="endnote text"/>
    <w:basedOn w:val="733"/>
    <w:link w:val="185"/>
    <w:uiPriority w:val="99"/>
    <w:semiHidden/>
    <w:unhideWhenUsed/>
    <w:pPr>
      <w:pBdr/>
      <w:spacing w:after="0" w:line="240" w:lineRule="auto"/>
      <w:ind/>
    </w:pPr>
    <w:rPr>
      <w:sz w:val="20"/>
      <w:szCs w:val="20"/>
    </w:rPr>
  </w:style>
  <w:style w:type="character" w:styleId="185">
    <w:name w:val="Endnote Text Char"/>
    <w:basedOn w:val="767"/>
    <w:link w:val="184"/>
    <w:uiPriority w:val="99"/>
    <w:semiHidden/>
    <w:pPr>
      <w:pBdr/>
      <w:spacing/>
      <w:ind/>
    </w:pPr>
    <w:rPr>
      <w:sz w:val="20"/>
      <w:szCs w:val="20"/>
    </w:rPr>
  </w:style>
  <w:style w:type="character" w:styleId="186">
    <w:name w:val="endnote reference"/>
    <w:basedOn w:val="767"/>
    <w:uiPriority w:val="99"/>
    <w:semiHidden/>
    <w:unhideWhenUsed/>
    <w:pPr>
      <w:pBdr/>
      <w:spacing/>
      <w:ind/>
    </w:pPr>
    <w:rPr>
      <w:vertAlign w:val="superscript"/>
    </w:rPr>
  </w:style>
  <w:style w:type="character" w:styleId="188">
    <w:name w:val="FollowedHyperlink"/>
    <w:basedOn w:val="767"/>
    <w:uiPriority w:val="99"/>
    <w:semiHidden/>
    <w:unhideWhenUsed/>
    <w:pPr>
      <w:pBdr/>
      <w:spacing/>
      <w:ind/>
    </w:pPr>
    <w:rPr>
      <w:color w:val="954f72" w:themeColor="followedHyperlink"/>
      <w:u w:val="single"/>
    </w:rPr>
  </w:style>
  <w:style w:type="paragraph" w:styleId="189">
    <w:name w:val="toc 1"/>
    <w:basedOn w:val="733"/>
    <w:next w:val="733"/>
    <w:uiPriority w:val="39"/>
    <w:unhideWhenUsed/>
    <w:pPr>
      <w:pBdr/>
      <w:spacing w:after="100"/>
      <w:ind/>
    </w:pPr>
  </w:style>
  <w:style w:type="paragraph" w:styleId="190">
    <w:name w:val="toc 2"/>
    <w:basedOn w:val="733"/>
    <w:next w:val="733"/>
    <w:uiPriority w:val="39"/>
    <w:unhideWhenUsed/>
    <w:pPr>
      <w:pBdr/>
      <w:spacing w:after="100"/>
      <w:ind w:left="220"/>
    </w:pPr>
  </w:style>
  <w:style w:type="paragraph" w:styleId="191">
    <w:name w:val="toc 3"/>
    <w:basedOn w:val="733"/>
    <w:next w:val="733"/>
    <w:uiPriority w:val="39"/>
    <w:unhideWhenUsed/>
    <w:pPr>
      <w:pBdr/>
      <w:spacing w:after="100"/>
      <w:ind w:left="440"/>
    </w:pPr>
  </w:style>
  <w:style w:type="paragraph" w:styleId="192">
    <w:name w:val="toc 4"/>
    <w:basedOn w:val="733"/>
    <w:next w:val="733"/>
    <w:uiPriority w:val="39"/>
    <w:unhideWhenUsed/>
    <w:pPr>
      <w:pBdr/>
      <w:spacing w:after="100"/>
      <w:ind w:left="660"/>
    </w:pPr>
  </w:style>
  <w:style w:type="paragraph" w:styleId="193">
    <w:name w:val="toc 5"/>
    <w:basedOn w:val="733"/>
    <w:next w:val="733"/>
    <w:uiPriority w:val="39"/>
    <w:unhideWhenUsed/>
    <w:pPr>
      <w:pBdr/>
      <w:spacing w:after="100"/>
      <w:ind w:left="880"/>
    </w:pPr>
  </w:style>
  <w:style w:type="paragraph" w:styleId="194">
    <w:name w:val="toc 6"/>
    <w:basedOn w:val="733"/>
    <w:next w:val="733"/>
    <w:uiPriority w:val="39"/>
    <w:unhideWhenUsed/>
    <w:pPr>
      <w:pBdr/>
      <w:spacing w:after="100"/>
      <w:ind w:left="1100"/>
    </w:pPr>
  </w:style>
  <w:style w:type="paragraph" w:styleId="195">
    <w:name w:val="toc 7"/>
    <w:basedOn w:val="733"/>
    <w:next w:val="733"/>
    <w:uiPriority w:val="39"/>
    <w:unhideWhenUsed/>
    <w:pPr>
      <w:pBdr/>
      <w:spacing w:after="100"/>
      <w:ind w:left="1320"/>
    </w:pPr>
  </w:style>
  <w:style w:type="paragraph" w:styleId="196">
    <w:name w:val="toc 8"/>
    <w:basedOn w:val="733"/>
    <w:next w:val="733"/>
    <w:uiPriority w:val="39"/>
    <w:unhideWhenUsed/>
    <w:pPr>
      <w:pBdr/>
      <w:spacing w:after="100"/>
      <w:ind w:left="1540"/>
    </w:pPr>
  </w:style>
  <w:style w:type="paragraph" w:styleId="197">
    <w:name w:val="toc 9"/>
    <w:basedOn w:val="733"/>
    <w:next w:val="733"/>
    <w:uiPriority w:val="39"/>
    <w:unhideWhenUsed/>
    <w:pPr>
      <w:pBdr/>
      <w:spacing w:after="100"/>
      <w:ind w:left="1760"/>
    </w:pPr>
  </w:style>
  <w:style w:type="character" w:styleId="198">
    <w:name w:val="Placeholder Text"/>
    <w:basedOn w:val="767"/>
    <w:uiPriority w:val="99"/>
    <w:semiHidden/>
    <w:pPr>
      <w:pBdr/>
      <w:spacing/>
      <w:ind/>
    </w:pPr>
    <w:rPr>
      <w:color w:val="666666"/>
    </w:rPr>
  </w:style>
  <w:style w:type="paragraph" w:styleId="209">
    <w:name w:val="table of figures"/>
    <w:basedOn w:val="733"/>
    <w:next w:val="733"/>
    <w:uiPriority w:val="99"/>
    <w:unhideWhenUsed/>
    <w:pPr>
      <w:pBdr/>
      <w:spacing w:after="0" w:afterAutospacing="0"/>
      <w:ind/>
    </w:pPr>
  </w:style>
  <w:style w:type="paragraph" w:styleId="733" w:default="1">
    <w:name w:val="Normal"/>
    <w:qFormat/>
    <w:pPr>
      <w:pBdr/>
      <w:spacing/>
      <w:ind/>
    </w:pPr>
    <w:rPr>
      <w:rFonts w:ascii="Arial" w:hAnsi="Arial" w:eastAsia="Arial" w:cs="Arial"/>
      <w:color w:val="1f1a2b"/>
      <w:sz w:val="22"/>
    </w:rPr>
  </w:style>
  <w:style w:type="paragraph" w:styleId="734">
    <w:name w:val="Body Text"/>
    <w:basedOn w:val="733"/>
    <w:link w:val="776"/>
    <w:qFormat/>
    <w:pPr>
      <w:pBdr/>
      <w:spacing w:after="120" w:before="0" w:line="276" w:lineRule="auto"/>
      <w:ind/>
    </w:pPr>
    <w:rPr>
      <w:rFonts w:ascii="Arial" w:hAnsi="Arial" w:eastAsia="Arial" w:cs="Arial"/>
      <w:color w:val="1f1a2b"/>
      <w:sz w:val="22"/>
    </w:rPr>
  </w:style>
  <w:style w:type="paragraph" w:styleId="735" w:customStyle="1">
    <w:name w:val="First Paragraph"/>
    <w:basedOn w:val="734"/>
    <w:next w:val="734"/>
    <w:qFormat/>
    <w:pPr>
      <w:pBdr/>
      <w:spacing w:after="120" w:before="0" w:line="276" w:lineRule="auto"/>
      <w:ind/>
    </w:pPr>
    <w:rPr>
      <w:rFonts w:ascii="Arial" w:hAnsi="Arial" w:eastAsia="Arial" w:cs="Arial"/>
      <w:color w:val="1f1a2b"/>
      <w:sz w:val="22"/>
    </w:rPr>
  </w:style>
  <w:style w:type="paragraph" w:styleId="736" w:customStyle="1">
    <w:name w:val="Compact"/>
    <w:basedOn w:val="734"/>
    <w:qFormat/>
    <w:pPr>
      <w:pBdr/>
      <w:spacing w:after="20" w:before="20" w:line="240" w:lineRule="auto"/>
      <w:ind/>
    </w:pPr>
    <w:rPr>
      <w:rFonts w:ascii="Arial" w:hAnsi="Arial" w:eastAsia="Arial" w:cs="Arial"/>
      <w:color w:val="1f1a2b"/>
      <w:sz w:val="22"/>
    </w:rPr>
  </w:style>
  <w:style w:type="paragraph" w:styleId="737">
    <w:name w:val="Title"/>
    <w:basedOn w:val="733"/>
    <w:next w:val="734"/>
    <w:link w:val="738"/>
    <w:uiPriority w:val="10"/>
    <w:qFormat/>
    <w:pPr>
      <w:pBdr/>
      <w:spacing w:after="80" w:before="0" w:line="240" w:lineRule="auto"/>
      <w:ind/>
      <w:contextualSpacing w:val="true"/>
      <w:jc w:val="left"/>
    </w:pPr>
    <w:rPr>
      <w:rFonts w:ascii="Arial" w:hAnsi="Arial" w:eastAsia="Arial" w:cs="Arial" w:cstheme="majorBidi"/>
      <w:b/>
      <w:i w:val="0"/>
      <w:color w:val="4e2891"/>
      <w:sz w:val="44"/>
      <w:szCs w:val="56"/>
    </w:rPr>
  </w:style>
  <w:style w:type="character" w:styleId="738" w:customStyle="1">
    <w:name w:val="Title Char"/>
    <w:basedOn w:val="767"/>
    <w:link w:val="737"/>
    <w:uiPriority w:val="10"/>
    <w:pPr>
      <w:pBdr/>
      <w:spacing/>
      <w:ind/>
    </w:pPr>
    <w:rPr>
      <w:rFonts w:ascii="Arial" w:hAnsi="Arial" w:eastAsia="Arial" w:cs="Arial" w:cstheme="majorBidi"/>
      <w:sz w:val="56"/>
      <w:szCs w:val="56"/>
    </w:rPr>
  </w:style>
  <w:style w:type="paragraph" w:styleId="739">
    <w:name w:val="Subtitle"/>
    <w:basedOn w:val="737"/>
    <w:next w:val="734"/>
    <w:link w:val="740"/>
    <w:uiPriority w:val="11"/>
    <w:qFormat/>
    <w:pPr>
      <w:numPr>
        <w:ilvl w:val="1"/>
      </w:numPr>
      <w:pBdr/>
      <w:spacing/>
      <w:ind/>
    </w:pPr>
    <w:rPr>
      <w:rFonts w:ascii="Arial" w:hAnsi="Arial" w:eastAsia="Arial" w:cs="Arial" w:cstheme="majorBidi"/>
      <w:spacing w:val="15"/>
      <w:sz w:val="28"/>
      <w:szCs w:val="28"/>
    </w:rPr>
  </w:style>
  <w:style w:type="character" w:styleId="740" w:customStyle="1">
    <w:name w:val="Subtitle Char"/>
    <w:basedOn w:val="767"/>
    <w:link w:val="739"/>
    <w:uiPriority w:val="11"/>
    <w:pPr>
      <w:pBdr/>
      <w:spacing/>
      <w:ind/>
    </w:pPr>
    <w:rPr>
      <w:rFonts w:ascii="Arial" w:hAnsi="Arial" w:eastAsia="Arial" w:cs="Arial" w:cstheme="majorBidi"/>
      <w:color w:val="595959" w:themeColor="text1" w:themeTint="A6"/>
      <w:spacing w:val="15"/>
      <w:sz w:val="28"/>
      <w:szCs w:val="28"/>
    </w:rPr>
  </w:style>
  <w:style w:type="paragraph" w:styleId="741" w:customStyle="1">
    <w:name w:val="Author"/>
    <w:basedOn w:val="737"/>
    <w:next w:val="734"/>
    <w:qFormat/>
    <w:pPr>
      <w:keepNext w:val="true"/>
      <w:keepLines w:val="true"/>
      <w:pBdr/>
      <w:spacing/>
      <w:ind/>
    </w:pPr>
    <w:rPr>
      <w:rFonts w:ascii="Arial" w:hAnsi="Arial" w:eastAsia="Arial" w:cs="Arial"/>
      <w:sz w:val="24"/>
      <w:szCs w:val="24"/>
    </w:rPr>
  </w:style>
  <w:style w:type="paragraph" w:styleId="742">
    <w:name w:val="Date"/>
    <w:basedOn w:val="737"/>
    <w:next w:val="734"/>
    <w:qFormat/>
    <w:pPr>
      <w:keepNext w:val="true"/>
      <w:keepLines w:val="true"/>
      <w:pBdr/>
      <w:spacing/>
      <w:ind/>
    </w:pPr>
    <w:rPr>
      <w:rFonts w:ascii="Arial" w:hAnsi="Arial" w:eastAsia="Arial" w:cs="Arial"/>
      <w:sz w:val="24"/>
      <w:szCs w:val="24"/>
    </w:rPr>
  </w:style>
  <w:style w:type="paragraph" w:styleId="743" w:customStyle="1">
    <w:name w:val="Abstract Title"/>
    <w:basedOn w:val="733"/>
    <w:next w:val="744"/>
    <w:qFormat/>
    <w:pPr>
      <w:keepNext w:val="true"/>
      <w:keepLines w:val="true"/>
      <w:pBdr/>
      <w:spacing w:after="0" w:before="300"/>
      <w:ind/>
      <w:jc w:val="center"/>
    </w:pPr>
    <w:rPr>
      <w:rFonts w:ascii="Arial" w:hAnsi="Arial" w:eastAsia="Arial" w:cs="Arial"/>
      <w:b/>
      <w:sz w:val="20"/>
      <w:szCs w:val="20"/>
    </w:rPr>
  </w:style>
  <w:style w:type="paragraph" w:styleId="744" w:customStyle="1">
    <w:name w:val="Abstract"/>
    <w:basedOn w:val="733"/>
    <w:next w:val="734"/>
    <w:qFormat/>
    <w:pPr>
      <w:keepNext w:val="true"/>
      <w:keepLines w:val="true"/>
      <w:pBdr/>
      <w:spacing w:after="300" w:before="100"/>
      <w:ind/>
    </w:pPr>
    <w:rPr>
      <w:rFonts w:ascii="Arial" w:hAnsi="Arial" w:eastAsia="Arial" w:cs="Arial"/>
      <w:sz w:val="20"/>
      <w:szCs w:val="20"/>
    </w:rPr>
  </w:style>
  <w:style w:type="paragraph" w:styleId="745">
    <w:name w:val="Bibliography"/>
    <w:basedOn w:val="733"/>
    <w:next w:val="745"/>
    <w:qFormat/>
    <w:pPr>
      <w:pBdr/>
      <w:spacing/>
      <w:ind/>
    </w:pPr>
    <w:rPr>
      <w:rFonts w:ascii="Arial" w:hAnsi="Arial" w:eastAsia="Arial" w:cs="Arial"/>
    </w:rPr>
  </w:style>
  <w:style w:type="paragraph" w:styleId="746">
    <w:name w:val="Heading 1"/>
    <w:basedOn w:val="733"/>
    <w:next w:val="734"/>
    <w:link w:val="755"/>
    <w:uiPriority w:val="9"/>
    <w:qFormat/>
    <w:pPr>
      <w:keepNext w:val="true"/>
      <w:keepLines w:val="true"/>
      <w:pBdr/>
      <w:spacing w:after="120" w:before="320"/>
      <w:ind/>
      <w:jc w:val="left"/>
      <w:outlineLvl w:val="0"/>
    </w:pPr>
    <w:rPr>
      <w:rFonts w:ascii="Arial" w:hAnsi="Arial" w:eastAsia="Arial" w:cs="Arial" w:cstheme="majorBidi"/>
      <w:b/>
      <w:i w:val="0"/>
      <w:color w:val="4e2891"/>
      <w:sz w:val="30"/>
      <w:szCs w:val="40"/>
    </w:rPr>
  </w:style>
  <w:style w:type="paragraph" w:styleId="747">
    <w:name w:val="Heading 2"/>
    <w:basedOn w:val="733"/>
    <w:next w:val="734"/>
    <w:link w:val="756"/>
    <w:uiPriority w:val="9"/>
    <w:semiHidden/>
    <w:unhideWhenUsed/>
    <w:qFormat/>
    <w:pPr>
      <w:keepNext w:val="true"/>
      <w:keepLines w:val="true"/>
      <w:pBdr/>
      <w:spacing w:after="100" w:before="240"/>
      <w:ind/>
      <w:jc w:val="left"/>
      <w:outlineLvl w:val="1"/>
    </w:pPr>
    <w:rPr>
      <w:rFonts w:ascii="Arial" w:hAnsi="Arial" w:eastAsia="Arial" w:cs="Arial" w:cstheme="majorBidi"/>
      <w:b/>
      <w:i w:val="0"/>
      <w:color w:val="bd2874"/>
      <w:sz w:val="24"/>
      <w:szCs w:val="32"/>
    </w:rPr>
  </w:style>
  <w:style w:type="paragraph" w:styleId="748">
    <w:name w:val="Heading 3"/>
    <w:basedOn w:val="733"/>
    <w:next w:val="734"/>
    <w:link w:val="757"/>
    <w:uiPriority w:val="9"/>
    <w:semiHidden/>
    <w:unhideWhenUsed/>
    <w:qFormat/>
    <w:pPr>
      <w:keepNext w:val="true"/>
      <w:keepLines w:val="true"/>
      <w:pBdr/>
      <w:spacing w:after="80" w:before="200"/>
      <w:ind/>
      <w:jc w:val="left"/>
      <w:outlineLvl w:val="2"/>
    </w:pPr>
    <w:rPr>
      <w:rFonts w:ascii="Arial" w:hAnsi="Arial" w:eastAsia="Arial" w:cs="Arial" w:cstheme="majorBidi"/>
      <w:b/>
      <w:i w:val="0"/>
      <w:color w:val="4e2891"/>
      <w:sz w:val="22"/>
      <w:szCs w:val="28"/>
    </w:rPr>
  </w:style>
  <w:style w:type="paragraph" w:styleId="749">
    <w:name w:val="Heading 4"/>
    <w:basedOn w:val="733"/>
    <w:next w:val="734"/>
    <w:link w:val="758"/>
    <w:uiPriority w:val="9"/>
    <w:semiHidden/>
    <w:unhideWhenUsed/>
    <w:qFormat/>
    <w:pPr>
      <w:keepNext w:val="true"/>
      <w:keepLines w:val="true"/>
      <w:pBdr/>
      <w:spacing w:after="40" w:before="80"/>
      <w:ind/>
      <w:outlineLvl w:val="3"/>
    </w:pPr>
    <w:rPr>
      <w:rFonts w:ascii="Arial" w:hAnsi="Arial" w:eastAsia="Arial" w:cs="Arial" w:cstheme="majorBidi"/>
      <w:i/>
      <w:iCs/>
      <w:color w:val="0f4761" w:themeColor="accent1" w:themeShade="BF"/>
    </w:rPr>
  </w:style>
  <w:style w:type="paragraph" w:styleId="750">
    <w:name w:val="Heading 5"/>
    <w:basedOn w:val="733"/>
    <w:next w:val="734"/>
    <w:link w:val="759"/>
    <w:uiPriority w:val="9"/>
    <w:semiHidden/>
    <w:unhideWhenUsed/>
    <w:qFormat/>
    <w:pPr>
      <w:keepNext w:val="true"/>
      <w:keepLines w:val="true"/>
      <w:pBdr/>
      <w:spacing w:after="40" w:before="80"/>
      <w:ind/>
      <w:outlineLvl w:val="4"/>
    </w:pPr>
    <w:rPr>
      <w:rFonts w:ascii="Arial" w:hAnsi="Arial" w:eastAsia="Arial" w:cs="Arial" w:cstheme="majorBidi"/>
      <w:color w:val="0f4761" w:themeColor="accent1" w:themeShade="BF"/>
    </w:rPr>
  </w:style>
  <w:style w:type="paragraph" w:styleId="751">
    <w:name w:val="Heading 6"/>
    <w:basedOn w:val="733"/>
    <w:next w:val="734"/>
    <w:link w:val="760"/>
    <w:uiPriority w:val="9"/>
    <w:semiHidden/>
    <w:unhideWhenUsed/>
    <w:qFormat/>
    <w:pPr>
      <w:keepNext w:val="true"/>
      <w:keepLines w:val="true"/>
      <w:pBdr/>
      <w:spacing w:after="0" w:before="40"/>
      <w:ind/>
      <w:outlineLvl w:val="5"/>
    </w:pPr>
    <w:rPr>
      <w:rFonts w:ascii="Arial" w:hAnsi="Arial" w:eastAsia="Arial" w:cs="Arial" w:cstheme="majorBidi"/>
      <w:i/>
      <w:iCs/>
      <w:color w:val="595959" w:themeColor="text1" w:themeTint="A6"/>
    </w:rPr>
  </w:style>
  <w:style w:type="paragraph" w:styleId="752">
    <w:name w:val="Heading 7"/>
    <w:basedOn w:val="733"/>
    <w:next w:val="734"/>
    <w:link w:val="761"/>
    <w:uiPriority w:val="9"/>
    <w:semiHidden/>
    <w:unhideWhenUsed/>
    <w:qFormat/>
    <w:pPr>
      <w:keepNext w:val="true"/>
      <w:keepLines w:val="true"/>
      <w:pBdr/>
      <w:spacing w:after="0" w:before="40"/>
      <w:ind/>
      <w:outlineLvl w:val="6"/>
    </w:pPr>
    <w:rPr>
      <w:rFonts w:ascii="Arial" w:hAnsi="Arial" w:eastAsia="Arial" w:cs="Arial" w:cstheme="majorBidi"/>
      <w:color w:val="595959" w:themeColor="text1" w:themeTint="A6"/>
    </w:rPr>
  </w:style>
  <w:style w:type="paragraph" w:styleId="753">
    <w:name w:val="Heading 8"/>
    <w:basedOn w:val="733"/>
    <w:next w:val="734"/>
    <w:link w:val="762"/>
    <w:uiPriority w:val="9"/>
    <w:semiHidden/>
    <w:unhideWhenUsed/>
    <w:qFormat/>
    <w:pPr>
      <w:keepNext w:val="true"/>
      <w:keepLines w:val="true"/>
      <w:pBdr/>
      <w:spacing w:after="0"/>
      <w:ind/>
      <w:outlineLvl w:val="7"/>
    </w:pPr>
    <w:rPr>
      <w:rFonts w:ascii="Arial" w:hAnsi="Arial" w:eastAsia="Arial" w:cs="Arial" w:cstheme="majorBidi"/>
      <w:i/>
      <w:iCs/>
      <w:color w:val="272727" w:themeColor="text1" w:themeTint="D8"/>
    </w:rPr>
  </w:style>
  <w:style w:type="paragraph" w:styleId="754">
    <w:name w:val="Heading 9"/>
    <w:basedOn w:val="733"/>
    <w:next w:val="734"/>
    <w:link w:val="763"/>
    <w:uiPriority w:val="9"/>
    <w:semiHidden/>
    <w:unhideWhenUsed/>
    <w:qFormat/>
    <w:pPr>
      <w:keepNext w:val="true"/>
      <w:keepLines w:val="true"/>
      <w:pBdr/>
      <w:spacing w:after="0"/>
      <w:ind/>
      <w:outlineLvl w:val="8"/>
    </w:pPr>
    <w:rPr>
      <w:rFonts w:ascii="Arial" w:hAnsi="Arial" w:eastAsia="Arial" w:cs="Arial" w:cstheme="majorBidi"/>
      <w:color w:val="272727" w:themeColor="text1" w:themeTint="D8"/>
    </w:rPr>
  </w:style>
  <w:style w:type="character" w:styleId="755" w:customStyle="1">
    <w:name w:val="Heading 1 Char"/>
    <w:basedOn w:val="767"/>
    <w:link w:val="746"/>
    <w:uiPriority w:val="9"/>
    <w:pPr>
      <w:pBdr/>
      <w:spacing/>
      <w:ind/>
    </w:pPr>
    <w:rPr>
      <w:rFonts w:ascii="Arial" w:hAnsi="Arial" w:eastAsia="Arial" w:cs="Arial" w:cstheme="majorBidi"/>
      <w:color w:val="0f4761" w:themeColor="accent1" w:themeShade="BF"/>
      <w:sz w:val="40"/>
      <w:szCs w:val="40"/>
    </w:rPr>
  </w:style>
  <w:style w:type="character" w:styleId="756" w:customStyle="1">
    <w:name w:val="Heading 2 Char"/>
    <w:basedOn w:val="767"/>
    <w:link w:val="747"/>
    <w:uiPriority w:val="9"/>
    <w:semiHidden/>
    <w:pPr>
      <w:pBdr/>
      <w:spacing/>
      <w:ind/>
    </w:pPr>
    <w:rPr>
      <w:rFonts w:ascii="Arial" w:hAnsi="Arial" w:eastAsia="Arial" w:cs="Arial" w:cstheme="majorBidi"/>
      <w:color w:val="0f4761" w:themeColor="accent1" w:themeShade="BF"/>
      <w:sz w:val="32"/>
      <w:szCs w:val="32"/>
    </w:rPr>
  </w:style>
  <w:style w:type="character" w:styleId="757" w:customStyle="1">
    <w:name w:val="Heading 3 Char"/>
    <w:basedOn w:val="767"/>
    <w:link w:val="748"/>
    <w:uiPriority w:val="9"/>
    <w:semiHidden/>
    <w:pPr>
      <w:pBdr/>
      <w:spacing/>
      <w:ind/>
    </w:pPr>
    <w:rPr>
      <w:rFonts w:ascii="Arial" w:hAnsi="Arial" w:eastAsia="Arial" w:cs="Arial" w:cstheme="majorBidi"/>
      <w:color w:val="0f4761" w:themeColor="accent1" w:themeShade="BF"/>
      <w:sz w:val="28"/>
      <w:szCs w:val="28"/>
    </w:rPr>
  </w:style>
  <w:style w:type="character" w:styleId="758" w:customStyle="1">
    <w:name w:val="Heading 4 Char"/>
    <w:basedOn w:val="767"/>
    <w:link w:val="749"/>
    <w:uiPriority w:val="9"/>
    <w:semiHidden/>
    <w:pPr>
      <w:pBdr/>
      <w:spacing/>
      <w:ind/>
    </w:pPr>
    <w:rPr>
      <w:rFonts w:ascii="Arial" w:hAnsi="Arial" w:eastAsia="Arial" w:cs="Arial" w:cstheme="majorBidi"/>
      <w:i/>
      <w:iCs/>
      <w:color w:val="0f4761" w:themeColor="accent1" w:themeShade="BF"/>
    </w:rPr>
  </w:style>
  <w:style w:type="character" w:styleId="759" w:customStyle="1">
    <w:name w:val="Heading 5 Char"/>
    <w:basedOn w:val="767"/>
    <w:link w:val="750"/>
    <w:uiPriority w:val="9"/>
    <w:semiHidden/>
    <w:pPr>
      <w:pBdr/>
      <w:spacing/>
      <w:ind/>
    </w:pPr>
    <w:rPr>
      <w:rFonts w:ascii="Arial" w:hAnsi="Arial" w:eastAsia="Arial" w:cs="Arial" w:cstheme="majorBidi"/>
      <w:color w:val="0f4761" w:themeColor="accent1" w:themeShade="BF"/>
    </w:rPr>
  </w:style>
  <w:style w:type="character" w:styleId="760" w:customStyle="1">
    <w:name w:val="Heading 6 Char"/>
    <w:basedOn w:val="767"/>
    <w:link w:val="751"/>
    <w:uiPriority w:val="9"/>
    <w:semiHidden/>
    <w:pPr>
      <w:pBdr/>
      <w:spacing/>
      <w:ind/>
    </w:pPr>
    <w:rPr>
      <w:rFonts w:ascii="Arial" w:hAnsi="Arial" w:eastAsia="Arial" w:cs="Arial" w:cstheme="majorBidi"/>
      <w:i/>
      <w:iCs/>
      <w:color w:val="595959" w:themeColor="text1" w:themeTint="A6"/>
    </w:rPr>
  </w:style>
  <w:style w:type="character" w:styleId="761" w:customStyle="1">
    <w:name w:val="Heading 7 Char"/>
    <w:basedOn w:val="767"/>
    <w:link w:val="752"/>
    <w:uiPriority w:val="9"/>
    <w:semiHidden/>
    <w:pPr>
      <w:pBdr/>
      <w:spacing/>
      <w:ind/>
    </w:pPr>
    <w:rPr>
      <w:rFonts w:ascii="Arial" w:hAnsi="Arial" w:eastAsia="Arial" w:cs="Arial" w:cstheme="majorBidi"/>
      <w:color w:val="595959" w:themeColor="text1" w:themeTint="A6"/>
    </w:rPr>
  </w:style>
  <w:style w:type="character" w:styleId="762" w:customStyle="1">
    <w:name w:val="Heading 8 Char"/>
    <w:basedOn w:val="767"/>
    <w:link w:val="753"/>
    <w:uiPriority w:val="9"/>
    <w:semiHidden/>
    <w:pPr>
      <w:pBdr/>
      <w:spacing/>
      <w:ind/>
    </w:pPr>
    <w:rPr>
      <w:rFonts w:ascii="Arial" w:hAnsi="Arial" w:eastAsia="Arial" w:cs="Arial" w:cstheme="majorBidi"/>
      <w:i/>
      <w:iCs/>
      <w:color w:val="272727" w:themeColor="text1" w:themeTint="D8"/>
    </w:rPr>
  </w:style>
  <w:style w:type="character" w:styleId="763" w:customStyle="1">
    <w:name w:val="Heading 9 Char"/>
    <w:basedOn w:val="767"/>
    <w:link w:val="754"/>
    <w:uiPriority w:val="9"/>
    <w:semiHidden/>
    <w:pPr>
      <w:pBdr/>
      <w:spacing/>
      <w:ind/>
    </w:pPr>
    <w:rPr>
      <w:rFonts w:ascii="Arial" w:hAnsi="Arial" w:eastAsia="Arial" w:cs="Arial" w:cstheme="majorBidi"/>
      <w:color w:val="272727" w:themeColor="text1" w:themeTint="D8"/>
    </w:rPr>
  </w:style>
  <w:style w:type="paragraph" w:styleId="764">
    <w:name w:val="Block Text"/>
    <w:basedOn w:val="734"/>
    <w:next w:val="734"/>
    <w:uiPriority w:val="9"/>
    <w:unhideWhenUsed/>
    <w:qFormat/>
    <w:pPr>
      <w:pBdr>
        <w:left w:val="single" w:color="bd2874" w:sz="18" w:space="8"/>
      </w:pBdr>
      <w:spacing w:after="80" w:before="80"/>
      <w:ind w:right="480" w:firstLine="0" w:left="283"/>
    </w:pPr>
    <w:rPr>
      <w:rFonts w:ascii="Arial" w:hAnsi="Arial" w:eastAsia="Arial" w:cs="Arial"/>
      <w:i w:val="0"/>
      <w:color w:val="4a3a68"/>
      <w:sz w:val="22"/>
    </w:rPr>
  </w:style>
  <w:style w:type="paragraph" w:styleId="765">
    <w:name w:val="footnote text"/>
    <w:basedOn w:val="733"/>
    <w:next w:val="765"/>
    <w:uiPriority w:val="9"/>
    <w:unhideWhenUsed/>
    <w:qFormat/>
    <w:pPr>
      <w:pBdr/>
      <w:spacing/>
      <w:ind/>
    </w:pPr>
    <w:rPr>
      <w:rFonts w:ascii="Arial" w:hAnsi="Arial" w:eastAsia="Arial" w:cs="Arial"/>
    </w:rPr>
  </w:style>
  <w:style w:type="paragraph" w:styleId="766">
    <w:name w:val="Footnote Block Text"/>
    <w:basedOn w:val="765"/>
    <w:next w:val="765"/>
    <w:uiPriority w:val="9"/>
    <w:unhideWhenUsed/>
    <w:qFormat/>
    <w:pPr>
      <w:pBdr/>
      <w:spacing w:after="100" w:before="100"/>
      <w:ind w:right="480" w:firstLine="0" w:left="480"/>
    </w:pPr>
    <w:rPr>
      <w:rFonts w:ascii="Arial" w:hAnsi="Arial" w:eastAsia="Arial" w:cs="Arial"/>
    </w:rPr>
  </w:style>
  <w:style w:type="character" w:styleId="767" w:default="1">
    <w:name w:val="Default Paragraph Font"/>
    <w:semiHidden/>
    <w:unhideWhenUsed/>
    <w:pPr>
      <w:pBdr/>
      <w:spacing/>
      <w:ind/>
    </w:pPr>
    <w:rPr>
      <w:rFonts w:ascii="Arial" w:hAnsi="Arial" w:eastAsia="Arial" w:cs="Arial"/>
    </w:rPr>
  </w:style>
  <w:style w:type="table" w:styleId="768">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69" w:customStyle="1">
    <w:name w:val="Definition Term"/>
    <w:basedOn w:val="733"/>
    <w:next w:val="770"/>
    <w:pPr>
      <w:keepNext w:val="true"/>
      <w:keepLines w:val="true"/>
      <w:pBdr/>
      <w:spacing w:after="0"/>
      <w:ind/>
    </w:pPr>
    <w:rPr>
      <w:rFonts w:ascii="Arial" w:hAnsi="Arial" w:eastAsia="Arial" w:cs="Arial"/>
      <w:b/>
    </w:rPr>
  </w:style>
  <w:style w:type="paragraph" w:styleId="770" w:customStyle="1">
    <w:name w:val="Definition"/>
    <w:basedOn w:val="733"/>
    <w:pPr>
      <w:pBdr/>
      <w:spacing/>
      <w:ind/>
    </w:pPr>
    <w:rPr>
      <w:rFonts w:ascii="Arial" w:hAnsi="Arial" w:eastAsia="Arial" w:cs="Arial"/>
    </w:rPr>
  </w:style>
  <w:style w:type="paragraph" w:styleId="771">
    <w:name w:val="Caption"/>
    <w:basedOn w:val="733"/>
    <w:link w:val="776"/>
    <w:pPr>
      <w:pBdr/>
      <w:spacing w:after="120" w:before="0"/>
      <w:ind/>
    </w:pPr>
    <w:rPr>
      <w:rFonts w:ascii="Arial" w:hAnsi="Arial" w:eastAsia="Arial" w:cs="Arial"/>
      <w:i/>
    </w:rPr>
  </w:style>
  <w:style w:type="paragraph" w:styleId="772" w:customStyle="1">
    <w:name w:val="Table Caption"/>
    <w:basedOn w:val="771"/>
    <w:pPr>
      <w:keepNext w:val="true"/>
      <w:pBdr/>
      <w:spacing/>
      <w:ind/>
    </w:pPr>
    <w:rPr>
      <w:rFonts w:ascii="Arial" w:hAnsi="Arial" w:eastAsia="Arial" w:cs="Arial"/>
      <w:i/>
      <w:color w:val="7a6b95"/>
      <w:sz w:val="18"/>
    </w:rPr>
  </w:style>
  <w:style w:type="paragraph" w:styleId="773" w:customStyle="1">
    <w:name w:val="Image Caption"/>
    <w:basedOn w:val="771"/>
    <w:pPr>
      <w:pBdr/>
      <w:spacing/>
      <w:ind/>
    </w:pPr>
    <w:rPr>
      <w:rFonts w:ascii="Arial" w:hAnsi="Arial" w:eastAsia="Arial" w:cs="Arial"/>
      <w:i/>
      <w:color w:val="7a6b95"/>
      <w:sz w:val="18"/>
    </w:rPr>
  </w:style>
  <w:style w:type="paragraph" w:styleId="774" w:customStyle="1">
    <w:name w:val="Figure"/>
    <w:basedOn w:val="733"/>
    <w:pPr>
      <w:pBdr/>
      <w:spacing/>
      <w:ind/>
    </w:pPr>
    <w:rPr>
      <w:rFonts w:ascii="Arial" w:hAnsi="Arial" w:eastAsia="Arial" w:cs="Arial"/>
    </w:rPr>
  </w:style>
  <w:style w:type="paragraph" w:styleId="775" w:customStyle="1">
    <w:name w:val="Captioned Figure"/>
    <w:basedOn w:val="774"/>
    <w:pPr>
      <w:keepNext w:val="true"/>
      <w:pBdr/>
      <w:spacing/>
      <w:ind/>
    </w:pPr>
    <w:rPr>
      <w:rFonts w:ascii="Arial" w:hAnsi="Arial" w:eastAsia="Arial" w:cs="Arial"/>
    </w:rPr>
  </w:style>
  <w:style w:type="character" w:styleId="776" w:customStyle="1">
    <w:name w:val="Body Text Char"/>
    <w:basedOn w:val="767"/>
    <w:link w:val="734"/>
    <w:pPr>
      <w:pBdr/>
      <w:spacing/>
      <w:ind/>
    </w:pPr>
    <w:rPr>
      <w:rFonts w:ascii="Arial" w:hAnsi="Arial" w:eastAsia="Arial" w:cs="Arial"/>
    </w:rPr>
  </w:style>
  <w:style w:type="character" w:styleId="777" w:customStyle="1">
    <w:name w:val="Verbatim Char"/>
    <w:basedOn w:val="776"/>
    <w:pPr>
      <w:pBdr/>
      <w:spacing/>
      <w:ind/>
    </w:pPr>
    <w:rPr>
      <w:rFonts w:ascii="Consolas" w:hAnsi="Consolas"/>
      <w:sz w:val="22"/>
    </w:rPr>
  </w:style>
  <w:style w:type="character" w:styleId="778" w:customStyle="1">
    <w:name w:val="Section Number"/>
    <w:basedOn w:val="776"/>
    <w:pPr>
      <w:pBdr/>
      <w:spacing/>
      <w:ind/>
    </w:pPr>
    <w:rPr>
      <w:rFonts w:ascii="Arial" w:hAnsi="Arial" w:eastAsia="Arial" w:cs="Arial"/>
    </w:rPr>
  </w:style>
  <w:style w:type="character" w:styleId="779">
    <w:name w:val="footnote reference"/>
    <w:basedOn w:val="776"/>
    <w:pPr>
      <w:pBdr/>
      <w:spacing/>
      <w:ind/>
    </w:pPr>
    <w:rPr>
      <w:rFonts w:ascii="Arial" w:hAnsi="Arial" w:eastAsia="Arial" w:cs="Arial"/>
      <w:vertAlign w:val="superscript"/>
    </w:rPr>
  </w:style>
  <w:style w:type="character" w:styleId="780">
    <w:name w:val="Hyperlink"/>
    <w:basedOn w:val="776"/>
    <w:pPr>
      <w:pBdr/>
      <w:spacing/>
      <w:ind/>
    </w:pPr>
    <w:rPr>
      <w:rFonts w:ascii="Arial" w:hAnsi="Arial" w:eastAsia="Arial" w:cs="Arial"/>
      <w:color w:val="4f81bd" w:themeColor="accent1"/>
    </w:rPr>
  </w:style>
  <w:style w:type="paragraph" w:styleId="781">
    <w:name w:val="TOC Heading"/>
    <w:basedOn w:val="746"/>
    <w:next w:val="734"/>
    <w:uiPriority w:val="39"/>
    <w:unhideWhenUsed/>
    <w:qFormat/>
    <w:pPr>
      <w:pBdr/>
      <w:spacing w:before="240" w:line="259" w:lineRule="auto"/>
      <w:ind/>
      <w:outlineLvl w:val="9"/>
    </w:pPr>
    <w:rPr>
      <w:rFonts w:ascii="Arial" w:hAnsi="Arial" w:eastAsia="Arial" w:cs="Arial" w:cstheme="majorBidi"/>
      <w:b w:val="0"/>
      <w:bCs w:val="0"/>
      <w:color w:val="365f91" w:themeColor="accent1" w:themeShade="BF"/>
    </w:rPr>
  </w:style>
  <w:style w:type="paragraph" w:styleId="782" w:customStyle="1">
    <w:name w:val="Source Code"/>
    <w:basedOn w:val="733"/>
    <w:link w:val="777"/>
    <w:pPr>
      <w:pBdr/>
      <w:spacing/>
      <w:ind/>
    </w:pPr>
  </w:style>
  <w:style w:type="character" w:styleId="783" w:customStyle="1">
    <w:name w:val="KeywordTok"/>
    <w:basedOn w:val="777"/>
    <w:pPr>
      <w:pBdr/>
      <w:spacing/>
      <w:ind/>
    </w:pPr>
    <w:rPr>
      <w:rFonts w:ascii="Arial" w:hAnsi="Arial" w:eastAsia="Arial" w:cs="Arial"/>
      <w:b/>
      <w:color w:val="007020"/>
    </w:rPr>
  </w:style>
  <w:style w:type="character" w:styleId="784" w:customStyle="1">
    <w:name w:val="DataTypeTok"/>
    <w:basedOn w:val="777"/>
    <w:pPr>
      <w:pBdr/>
      <w:spacing/>
      <w:ind/>
    </w:pPr>
    <w:rPr>
      <w:rFonts w:ascii="Arial" w:hAnsi="Arial" w:eastAsia="Arial" w:cs="Arial"/>
      <w:color w:val="902000"/>
    </w:rPr>
  </w:style>
  <w:style w:type="character" w:styleId="785" w:customStyle="1">
    <w:name w:val="DecValTok"/>
    <w:basedOn w:val="777"/>
    <w:pPr>
      <w:pBdr/>
      <w:spacing/>
      <w:ind/>
    </w:pPr>
    <w:rPr>
      <w:rFonts w:ascii="Arial" w:hAnsi="Arial" w:eastAsia="Arial" w:cs="Arial"/>
      <w:color w:val="40a070"/>
    </w:rPr>
  </w:style>
  <w:style w:type="character" w:styleId="786" w:customStyle="1">
    <w:name w:val="BaseNTok"/>
    <w:basedOn w:val="777"/>
    <w:pPr>
      <w:pBdr/>
      <w:spacing/>
      <w:ind/>
    </w:pPr>
    <w:rPr>
      <w:rFonts w:ascii="Arial" w:hAnsi="Arial" w:eastAsia="Arial" w:cs="Arial"/>
      <w:color w:val="40a070"/>
    </w:rPr>
  </w:style>
  <w:style w:type="character" w:styleId="787" w:customStyle="1">
    <w:name w:val="FloatTok"/>
    <w:basedOn w:val="777"/>
    <w:pPr>
      <w:pBdr/>
      <w:spacing/>
      <w:ind/>
    </w:pPr>
    <w:rPr>
      <w:rFonts w:ascii="Arial" w:hAnsi="Arial" w:eastAsia="Arial" w:cs="Arial"/>
      <w:color w:val="40a070"/>
    </w:rPr>
  </w:style>
  <w:style w:type="character" w:styleId="788" w:customStyle="1">
    <w:name w:val="ConstantTok"/>
    <w:basedOn w:val="777"/>
    <w:pPr>
      <w:pBdr/>
      <w:spacing/>
      <w:ind/>
    </w:pPr>
    <w:rPr>
      <w:rFonts w:ascii="Arial" w:hAnsi="Arial" w:eastAsia="Arial" w:cs="Arial"/>
      <w:color w:val="880000"/>
    </w:rPr>
  </w:style>
  <w:style w:type="character" w:styleId="789" w:customStyle="1">
    <w:name w:val="CharTok"/>
    <w:basedOn w:val="777"/>
    <w:pPr>
      <w:pBdr/>
      <w:spacing/>
      <w:ind/>
    </w:pPr>
    <w:rPr>
      <w:rFonts w:ascii="Arial" w:hAnsi="Arial" w:eastAsia="Arial" w:cs="Arial"/>
      <w:color w:val="4070a0"/>
    </w:rPr>
  </w:style>
  <w:style w:type="character" w:styleId="790" w:customStyle="1">
    <w:name w:val="SpecialCharTok"/>
    <w:basedOn w:val="777"/>
    <w:pPr>
      <w:pBdr/>
      <w:spacing/>
      <w:ind/>
    </w:pPr>
    <w:rPr>
      <w:rFonts w:ascii="Arial" w:hAnsi="Arial" w:eastAsia="Arial" w:cs="Arial"/>
      <w:color w:val="4070a0"/>
    </w:rPr>
  </w:style>
  <w:style w:type="character" w:styleId="791" w:customStyle="1">
    <w:name w:val="StringTok"/>
    <w:basedOn w:val="777"/>
    <w:pPr>
      <w:pBdr/>
      <w:spacing/>
      <w:ind/>
    </w:pPr>
    <w:rPr>
      <w:rFonts w:ascii="Arial" w:hAnsi="Arial" w:eastAsia="Arial" w:cs="Arial"/>
      <w:color w:val="4070a0"/>
    </w:rPr>
  </w:style>
  <w:style w:type="character" w:styleId="792" w:customStyle="1">
    <w:name w:val="VerbatimStringTok"/>
    <w:basedOn w:val="777"/>
    <w:pPr>
      <w:pBdr/>
      <w:spacing/>
      <w:ind/>
    </w:pPr>
    <w:rPr>
      <w:rFonts w:ascii="Arial" w:hAnsi="Arial" w:eastAsia="Arial" w:cs="Arial"/>
      <w:color w:val="4070a0"/>
    </w:rPr>
  </w:style>
  <w:style w:type="character" w:styleId="793" w:customStyle="1">
    <w:name w:val="SpecialStringTok"/>
    <w:basedOn w:val="777"/>
    <w:pPr>
      <w:pBdr/>
      <w:spacing/>
      <w:ind/>
    </w:pPr>
    <w:rPr>
      <w:rFonts w:ascii="Arial" w:hAnsi="Arial" w:eastAsia="Arial" w:cs="Arial"/>
      <w:color w:val="bb6688"/>
    </w:rPr>
  </w:style>
  <w:style w:type="character" w:styleId="794" w:customStyle="1">
    <w:name w:val="ImportTok"/>
    <w:basedOn w:val="777"/>
    <w:pPr>
      <w:pBdr/>
      <w:spacing/>
      <w:ind/>
    </w:pPr>
    <w:rPr>
      <w:rFonts w:ascii="Arial" w:hAnsi="Arial" w:eastAsia="Arial" w:cs="Arial"/>
      <w:b/>
      <w:color w:val="008000"/>
    </w:rPr>
  </w:style>
  <w:style w:type="character" w:styleId="795" w:customStyle="1">
    <w:name w:val="CommentTok"/>
    <w:basedOn w:val="777"/>
    <w:pPr>
      <w:pBdr/>
      <w:spacing/>
      <w:ind/>
    </w:pPr>
    <w:rPr>
      <w:rFonts w:ascii="Arial" w:hAnsi="Arial" w:eastAsia="Arial" w:cs="Arial"/>
      <w:i/>
      <w:color w:val="60a0b0"/>
    </w:rPr>
  </w:style>
  <w:style w:type="character" w:styleId="796" w:customStyle="1">
    <w:name w:val="DocumentationTok"/>
    <w:basedOn w:val="777"/>
    <w:pPr>
      <w:pBdr/>
      <w:spacing/>
      <w:ind/>
    </w:pPr>
    <w:rPr>
      <w:rFonts w:ascii="Arial" w:hAnsi="Arial" w:eastAsia="Arial" w:cs="Arial"/>
      <w:i/>
      <w:color w:val="ba2121"/>
    </w:rPr>
  </w:style>
  <w:style w:type="character" w:styleId="797" w:customStyle="1">
    <w:name w:val="AnnotationTok"/>
    <w:basedOn w:val="777"/>
    <w:pPr>
      <w:pBdr/>
      <w:spacing/>
      <w:ind/>
    </w:pPr>
    <w:rPr>
      <w:rFonts w:ascii="Arial" w:hAnsi="Arial" w:eastAsia="Arial" w:cs="Arial"/>
      <w:b/>
      <w:i/>
      <w:color w:val="60a0b0"/>
    </w:rPr>
  </w:style>
  <w:style w:type="character" w:styleId="798" w:customStyle="1">
    <w:name w:val="CommentVarTok"/>
    <w:basedOn w:val="777"/>
    <w:pPr>
      <w:pBdr/>
      <w:spacing/>
      <w:ind/>
    </w:pPr>
    <w:rPr>
      <w:rFonts w:ascii="Arial" w:hAnsi="Arial" w:eastAsia="Arial" w:cs="Arial"/>
      <w:b/>
      <w:i/>
      <w:color w:val="60a0b0"/>
    </w:rPr>
  </w:style>
  <w:style w:type="character" w:styleId="799" w:customStyle="1">
    <w:name w:val="OtherTok"/>
    <w:basedOn w:val="777"/>
    <w:pPr>
      <w:pBdr/>
      <w:spacing/>
      <w:ind/>
    </w:pPr>
    <w:rPr>
      <w:rFonts w:ascii="Arial" w:hAnsi="Arial" w:eastAsia="Arial" w:cs="Arial"/>
      <w:color w:val="007020"/>
    </w:rPr>
  </w:style>
  <w:style w:type="character" w:styleId="800" w:customStyle="1">
    <w:name w:val="FunctionTok"/>
    <w:basedOn w:val="777"/>
    <w:pPr>
      <w:pBdr/>
      <w:spacing/>
      <w:ind/>
    </w:pPr>
    <w:rPr>
      <w:rFonts w:ascii="Arial" w:hAnsi="Arial" w:eastAsia="Arial" w:cs="Arial"/>
      <w:color w:val="06287e"/>
    </w:rPr>
  </w:style>
  <w:style w:type="character" w:styleId="801" w:customStyle="1">
    <w:name w:val="VariableTok"/>
    <w:basedOn w:val="777"/>
    <w:pPr>
      <w:pBdr/>
      <w:spacing/>
      <w:ind/>
    </w:pPr>
    <w:rPr>
      <w:rFonts w:ascii="Arial" w:hAnsi="Arial" w:eastAsia="Arial" w:cs="Arial"/>
      <w:color w:val="19177c"/>
    </w:rPr>
  </w:style>
  <w:style w:type="character" w:styleId="802" w:customStyle="1">
    <w:name w:val="ControlFlowTok"/>
    <w:basedOn w:val="777"/>
    <w:pPr>
      <w:pBdr/>
      <w:spacing/>
      <w:ind/>
    </w:pPr>
    <w:rPr>
      <w:rFonts w:ascii="Arial" w:hAnsi="Arial" w:eastAsia="Arial" w:cs="Arial"/>
      <w:b/>
      <w:color w:val="007020"/>
    </w:rPr>
  </w:style>
  <w:style w:type="character" w:styleId="803" w:customStyle="1">
    <w:name w:val="OperatorTok"/>
    <w:basedOn w:val="777"/>
    <w:pPr>
      <w:pBdr/>
      <w:spacing/>
      <w:ind/>
    </w:pPr>
    <w:rPr>
      <w:rFonts w:ascii="Arial" w:hAnsi="Arial" w:eastAsia="Arial" w:cs="Arial"/>
      <w:color w:val="666666"/>
    </w:rPr>
  </w:style>
  <w:style w:type="character" w:styleId="804" w:customStyle="1">
    <w:name w:val="BuiltInTok"/>
    <w:basedOn w:val="777"/>
    <w:pPr>
      <w:pBdr/>
      <w:spacing/>
      <w:ind/>
    </w:pPr>
    <w:rPr>
      <w:rFonts w:ascii="Arial" w:hAnsi="Arial" w:eastAsia="Arial" w:cs="Arial"/>
      <w:color w:val="008000"/>
    </w:rPr>
  </w:style>
  <w:style w:type="character" w:styleId="805" w:customStyle="1">
    <w:name w:val="ExtensionTok"/>
    <w:basedOn w:val="777"/>
    <w:pPr>
      <w:pBdr/>
      <w:spacing/>
      <w:ind/>
    </w:pPr>
    <w:rPr>
      <w:rFonts w:ascii="Arial" w:hAnsi="Arial" w:eastAsia="Arial" w:cs="Arial"/>
    </w:rPr>
  </w:style>
  <w:style w:type="character" w:styleId="806" w:customStyle="1">
    <w:name w:val="PreprocessorTok"/>
    <w:basedOn w:val="777"/>
    <w:pPr>
      <w:pBdr/>
      <w:spacing/>
      <w:ind/>
    </w:pPr>
    <w:rPr>
      <w:rFonts w:ascii="Arial" w:hAnsi="Arial" w:eastAsia="Arial" w:cs="Arial"/>
      <w:color w:val="bc7a00"/>
    </w:rPr>
  </w:style>
  <w:style w:type="character" w:styleId="807" w:customStyle="1">
    <w:name w:val="AttributeTok"/>
    <w:basedOn w:val="777"/>
    <w:pPr>
      <w:pBdr/>
      <w:spacing/>
      <w:ind/>
    </w:pPr>
    <w:rPr>
      <w:rFonts w:ascii="Arial" w:hAnsi="Arial" w:eastAsia="Arial" w:cs="Arial"/>
      <w:color w:val="7d9029"/>
    </w:rPr>
  </w:style>
  <w:style w:type="character" w:styleId="808" w:customStyle="1">
    <w:name w:val="RegionMarkerTok"/>
    <w:basedOn w:val="777"/>
    <w:pPr>
      <w:pBdr/>
      <w:spacing/>
      <w:ind/>
    </w:pPr>
    <w:rPr>
      <w:rFonts w:ascii="Arial" w:hAnsi="Arial" w:eastAsia="Arial" w:cs="Arial"/>
    </w:rPr>
  </w:style>
  <w:style w:type="character" w:styleId="809" w:customStyle="1">
    <w:name w:val="InformationTok"/>
    <w:basedOn w:val="777"/>
    <w:pPr>
      <w:pBdr/>
      <w:spacing/>
      <w:ind/>
    </w:pPr>
    <w:rPr>
      <w:rFonts w:ascii="Arial" w:hAnsi="Arial" w:eastAsia="Arial" w:cs="Arial"/>
      <w:b/>
      <w:i/>
      <w:color w:val="60a0b0"/>
    </w:rPr>
  </w:style>
  <w:style w:type="character" w:styleId="810" w:customStyle="1">
    <w:name w:val="WarningTok"/>
    <w:basedOn w:val="777"/>
    <w:pPr>
      <w:pBdr/>
      <w:spacing/>
      <w:ind/>
    </w:pPr>
    <w:rPr>
      <w:rFonts w:ascii="Arial" w:hAnsi="Arial" w:eastAsia="Arial" w:cs="Arial"/>
      <w:b/>
      <w:i/>
      <w:color w:val="60a0b0"/>
    </w:rPr>
  </w:style>
  <w:style w:type="character" w:styleId="811" w:customStyle="1">
    <w:name w:val="AlertTok"/>
    <w:basedOn w:val="777"/>
    <w:pPr>
      <w:pBdr/>
      <w:spacing/>
      <w:ind/>
    </w:pPr>
    <w:rPr>
      <w:rFonts w:ascii="Arial" w:hAnsi="Arial" w:eastAsia="Arial" w:cs="Arial"/>
      <w:b/>
      <w:color w:val="ff0000"/>
    </w:rPr>
  </w:style>
  <w:style w:type="character" w:styleId="812" w:customStyle="1">
    <w:name w:val="ErrorTok"/>
    <w:basedOn w:val="777"/>
    <w:pPr>
      <w:pBdr/>
      <w:spacing/>
      <w:ind/>
    </w:pPr>
    <w:rPr>
      <w:rFonts w:ascii="Arial" w:hAnsi="Arial" w:eastAsia="Arial" w:cs="Arial"/>
      <w:b/>
      <w:color w:val="ff0000"/>
    </w:rPr>
  </w:style>
  <w:style w:type="character" w:styleId="813" w:customStyle="1">
    <w:name w:val="NormalTok"/>
    <w:basedOn w:val="777"/>
    <w:pPr>
      <w:pBdr/>
      <w:spacing/>
      <w:ind/>
    </w:pPr>
    <w:rPr>
      <w:rFonts w:ascii="Arial" w:hAnsi="Arial" w:eastAsia="Arial" w:cs="Arial"/>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yperlink" Target="https://www.hamiltoncompany.com/knowledge-base/article/response-time" TargetMode="External"/><Relationship Id="rId19" Type="http://schemas.openxmlformats.org/officeDocument/2006/relationships/hyperlink" Target="https://www.hamiltoncompany.com/knowledge-base/article/do-sensor-calibra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ptos"/>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Tiempo de respuesta de los sensores de pH y oxígeno disuelto</dc:title>
  <dc:creator/>
  <cp:keywords/>
  <cp:revision>1</cp:revision>
  <dcterms:created xsi:type="dcterms:W3CDTF">2026-10-24T05:35:01Z</dcterms:created>
  <dcterms:modified xsi:type="dcterms:W3CDTF">2026-10-24T05:44:44Z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Emiliano Balderas · Octavio T. Ramírez · Instituto de Biotecnología, UNAM</vt:lpwstr>
  </property>
</Properties>
</file>