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Determinación de kLa en un biorreactor agitado</w:t>
      </w:r>
    </w:p>
    <w:p>
      <w:pPr>
        <w:spacing w:after="60"/>
        <w:jc w:val="both"/>
      </w:pPr>
      <w:r>
        <w:rPr>
          <w:color w:val="4A3A68"/>
          <w:sz w:val="24"/>
          <w:szCs w:val="24"/>
        </w:rPr>
        <w:t xml:space="preserve">Octavio T. Ramírez · Emiliano Balderas · Instituto de Biotecnología, UNAM</w:t>
      </w:r>
    </w:p>
    <w:p>
      <w:pPr>
        <w:spacing w:after="360"/>
        <w:jc w:val="both"/>
      </w:pPr>
      <w:r>
        <w:rPr>
          <w:color w:val="7A6B95"/>
          <w:sz w:val="20"/>
          <w:szCs w:val="20"/>
        </w:rPr>
        <w:t xml:space="preserve">CATCC 2026. Curso Latinoamericano de Tecnología de Cultivos Celulares</w:t>
      </w:r>
    </w:p>
    <w:p>
      <w:pPr>
        <w:pStyle w:val="FirstParagraph"/>
        <w:jc w:val="both"/>
      </w:pPr>
      <w:r>
        <w:rPr>
          <w:b/>
          <w:bCs/>
        </w:rPr>
        <w:t xml:space="preserve">Taller:</w:t>
      </w:r>
      <w:r>
        <w:t xml:space="preserve"> </w:t>
      </w:r>
      <w:r>
        <w:t xml:space="preserve">Transferencia de oxígeno en biorreactores</w:t>
      </w:r>
    </w:p>
    <w:p>
      <w:pPr>
        <w:pStyle w:val="BodyText"/>
        <w:jc w:val="both"/>
      </w:pPr>
      <w:r>
        <w:rPr>
          <w:b/>
          <w:bCs/>
        </w:rPr>
        <w:t xml:space="preserve">Duración:</w:t>
      </w:r>
      <w:r>
        <w:t xml:space="preserve"> </w:t>
      </w:r>
      <w:r>
        <w:t xml:space="preserve">30–45 min por equipo, incluidos registro y cálculos.</w:t>
      </w:r>
    </w:p>
    <w:p>
      <w:pPr>
        <w:pStyle w:val="BodyText"/>
        <w:jc w:val="both"/>
      </w:pPr>
      <w:r>
        <w:rPr>
          <w:b/>
          <w:bCs/>
        </w:rPr>
        <w:t xml:space="preserve">Equipo:</w:t>
      </w:r>
      <w:r>
        <w:t xml:space="preserve"> </w:t>
      </w:r>
      <w:r>
        <w:t xml:space="preserve">reactor Sartorius de 50 L con 30 L de agua. Registrar modelo e identificación disponibles.</w:t>
      </w:r>
    </w:p>
    <w:bookmarkStart w:id="9" w:name="objetivo"/>
    <w:p>
      <w:pPr>
        <w:pStyle w:val="Heading1"/>
        <w:jc w:val="both"/>
      </w:pPr>
      <w:r>
        <w:t xml:space="preserve">1. Objetivo</w:t>
      </w:r>
    </w:p>
    <w:p>
      <w:pPr>
        <w:pStyle w:val="FirstParagraph"/>
        <w:jc w:val="both"/>
      </w:pPr>
      <w:r>
        <w:t xml:space="preserve">Determinar el coeficiente volumétrico de transferencia de oxígeno, kLa, mediante reoxigenación de agua a distintas velocidades de agitación. Cada equipo obtendrá una curva por velocidad, calculará el kLa correspondiente y construirá un barrido de kLa frente a rpm, con el volumen y la aireación constantes.</w:t>
      </w:r>
    </w:p>
    <w:bookmarkEnd w:id="9"/>
    <w:bookmarkStart w:id="12" w:name="fundamento-teórico"/>
    <w:p>
      <w:pPr>
        <w:pStyle w:val="Heading1"/>
        <w:jc w:val="both"/>
      </w:pPr>
      <w:r>
        <w:t xml:space="preserve">2. Fundamento teórico</w:t>
      </w:r>
    </w:p>
    <w:bookmarkStart w:id="10" w:name="qué-es-kla"/>
    <w:p>
      <w:pPr>
        <w:pStyle w:val="Heading2"/>
        <w:jc w:val="both"/>
      </w:pPr>
      <w:r>
        <w:t xml:space="preserve">2.1. ¿Qué es kLa?</w:t>
      </w:r>
    </w:p>
    <w:p>
      <w:pPr>
        <w:pStyle w:val="FirstParagraph"/>
        <w:jc w:val="both"/>
      </w:pPr>
      <w:r>
        <w:t xml:space="preserve">El coeficiente volumétrico de transferencia de oxígeno, kLa, es uno de los parámetros más importantes para caracterizar la transferencia de oxígeno desde la fase gaseosa hacia el medio líquido de un biorreactor.</w:t>
      </w:r>
    </w:p>
    <w:p>
      <w:pPr>
        <w:pStyle w:val="BodyText"/>
        <w:jc w:val="both"/>
      </w:pPr>
      <w:r>
        <w:t xml:space="preserve">El oxígeno debe transferirse desde las burbujas de aire al líquido para estar disponible a las células. Este proceso es particularmente importante en cultivos de células animales, microorganismos y otros sistemas biológicos aerobios.</w:t>
      </w:r>
    </w:p>
    <w:p>
      <w:pPr>
        <w:pStyle w:val="BodyText"/>
        <w:keepNext/>
        <w:jc w:val="both"/>
      </w:pPr>
      <w:r>
        <w:t xml:space="preserve">La velocidad de transferencia de oxígeno se expresa mediante:</w:t>
      </w:r>
    </w:p>
    <w:p>
      <w:pPr>
        <w:pStyle w:val="BodyText"/>
        <w:keepNext w:val="0"/>
        <w:jc w:val="center"/>
      </w:pPr>
      <m:oMathPara>
        <m:oMathParaPr>
          <m:jc m:val="center"/>
        </m:oMathParaPr>
        <m:oMath>
          <m:r>
            <m:rPr>
              <m:sty m:val="p"/>
            </m:rPr>
            <m:t>O</m:t>
          </m:r>
          <m:r>
            <m:rPr>
              <m:sty m:val="p"/>
            </m:rPr>
            <m:t>T</m:t>
          </m:r>
          <m:r>
            <m:rPr>
              <m:sty m:val="p"/>
            </m:rPr>
            <m:t>R</m:t>
          </m:r>
          <m:r>
            <m:rPr>
              <m:sty m:val="p"/>
            </m:rPr>
            <m:t>=</m:t>
          </m:r>
          <m:sSub>
            <m:e>
              <m:r>
                <m:t>k</m:t>
              </m:r>
            </m:e>
            <m:sub>
              <m:r>
                <m:t>L</m:t>
              </m:r>
            </m:sub>
          </m:sSub>
          <m:r>
            <m:t>a</m:t>
          </m:r>
          <m:r>
            <m:t> </m:t>
          </m:r>
          <m:r>
            <m:rPr>
              <m:sty m:val="p"/>
            </m:rPr>
            <m:t>(</m:t>
          </m:r>
          <m:sSup>
            <m:e>
              <m:r>
                <m:t>C</m:t>
              </m:r>
            </m:e>
            <m:sup>
              <m:r>
                <m:rPr>
                  <m:sty m:val="p"/>
                </m:rPr>
                <m:t>*</m:t>
              </m:r>
            </m:sup>
          </m:sSup>
          <m:r>
            <m:rPr>
              <m:sty m:val="p"/>
            </m:rPr>
            <m:t>−</m:t>
          </m:r>
          <m:sSub>
            <m:e>
              <m:r>
                <m:t>C</m:t>
              </m:r>
            </m:e>
            <m:sub>
              <m:r>
                <m:t>L</m:t>
              </m:r>
            </m:sub>
          </m:sSub>
          <m:r>
            <m:rPr>
              <m:sty m:val="p"/>
            </m:rPr>
            <m:t>)</m:t>
          </m:r>
        </m:oMath>
      </m:oMathPara>
    </w:p>
    <w:p>
      <w:pPr>
        <w:pStyle w:val="FirstParagraph"/>
        <w:jc w:val="both"/>
      </w:pPr>
      <w:r>
        <w:t xml:space="preserve">Donde:</w:t>
      </w:r>
    </w:p>
    <w:p>
      <w:pPr>
        <w:pStyle w:val="Compact"/>
        <w:numPr>
          <w:ilvl w:val="0"/>
          <w:numId w:val="1001"/>
        </w:numPr>
        <w:jc w:val="both"/>
      </w:pPr>
      <w:r>
        <w:rPr>
          <w:b/>
          <w:bCs/>
        </w:rPr>
        <w:t xml:space="preserve">OTR:</w:t>
      </w:r>
      <w:r>
        <w:t xml:space="preserve"> </w:t>
      </w:r>
      <w:r>
        <w:t xml:space="preserve">velocidad volumétrica de transferencia de oxígeno, por ejemplo, mg O₂·L⁻¹·h⁻¹.</w:t>
      </w:r>
    </w:p>
    <w:p>
      <w:pPr>
        <w:pStyle w:val="Compact"/>
        <w:numPr>
          <w:ilvl w:val="0"/>
          <w:numId w:val="1001"/>
        </w:numPr>
        <w:jc w:val="both"/>
      </w:pPr>
      <w:r>
        <w:rPr>
          <w:b/>
          <w:bCs/>
        </w:rPr>
        <w:t xml:space="preserve">kLa:</w:t>
      </w:r>
      <w:r>
        <w:t xml:space="preserve"> </w:t>
      </w:r>
      <w:r>
        <w:t xml:space="preserve">coeficiente volumétrico de transferencia, h⁻¹.</w:t>
      </w:r>
    </w:p>
    <w:p>
      <w:pPr>
        <w:pStyle w:val="Compact"/>
        <w:numPr>
          <w:ilvl w:val="0"/>
          <w:numId w:val="1001"/>
        </w:numPr>
        <w:jc w:val="both"/>
      </w:pPr>
      <w:r>
        <w:rPr>
          <w:b/>
          <w:bCs/>
        </w:rPr>
        <w:t xml:space="preserve">C∗:</w:t>
      </w:r>
      <w:r>
        <w:t xml:space="preserve"> </w:t>
      </w:r>
      <w:r>
        <w:t xml:space="preserve">concentración de saturación o concentración de oxígeno disuelto en equilibrio con la fase gaseosa, mg O₂/L.</w:t>
      </w:r>
    </w:p>
    <w:p>
      <w:pPr>
        <w:pStyle w:val="Compact"/>
        <w:numPr>
          <w:ilvl w:val="0"/>
          <w:numId w:val="1001"/>
        </w:numPr>
        <w:jc w:val="both"/>
      </w:pPr>
      <w:r>
        <w:rPr>
          <w:b/>
          <w:bCs/>
        </w:rPr>
        <w:t xml:space="preserve">C_L:</w:t>
      </w:r>
      <w:r>
        <w:t xml:space="preserve"> </w:t>
      </w:r>
      <w:r>
        <w:t xml:space="preserve">concentración instantánea de oxígeno disuelto en el líquido, mg O₂/L.</w:t>
      </w:r>
    </w:p>
    <w:p>
      <w:pPr>
        <w:pStyle w:val="Compact"/>
        <w:numPr>
          <w:ilvl w:val="0"/>
          <w:numId w:val="1001"/>
        </w:numPr>
        <w:jc w:val="both"/>
      </w:pPr>
      <w:r>
        <w:rPr>
          <w:b/>
          <w:bCs/>
        </w:rPr>
        <w:t xml:space="preserve">C∗ − C_L:</w:t>
      </w:r>
      <w:r>
        <w:t xml:space="preserve"> </w:t>
      </w:r>
      <w:r>
        <w:t xml:space="preserve">fuerza impulsora para la transferencia de oxígeno.</w:t>
      </w:r>
    </w:p>
    <w:p>
      <w:pPr>
        <w:pStyle w:val="FirstParagraph"/>
        <w:keepNext/>
        <w:jc w:val="both"/>
      </w:pPr>
      <w:r>
        <w:t xml:space="preserve">El coeficiente kLa integra dos contribuciones:</w:t>
      </w:r>
    </w:p>
    <w:p>
      <w:pPr>
        <w:pStyle w:val="BodyText"/>
        <w:keepNext w:val="0"/>
        <w:jc w:val="center"/>
      </w:pPr>
      <m:oMathPara>
        <m:oMathParaPr>
          <m:jc m:val="center"/>
        </m:oMathParaPr>
        <m:oMath>
          <m:sSub>
            <m:e>
              <m:r>
                <m:t>k</m:t>
              </m:r>
            </m:e>
            <m:sub>
              <m:r>
                <m:t>L</m:t>
              </m:r>
            </m:sub>
          </m:sSub>
          <m:r>
            <m:t>a</m:t>
          </m:r>
          <m:r>
            <m:rPr>
              <m:sty m:val="p"/>
            </m:rPr>
            <m:t>=</m:t>
          </m:r>
          <m:sSub>
            <m:e>
              <m:r>
                <m:t>k</m:t>
              </m:r>
            </m:e>
            <m:sub>
              <m:r>
                <m:t>L</m:t>
              </m:r>
            </m:sub>
          </m:sSub>
          <m:r>
            <m:rPr>
              <m:sty m:val="p"/>
            </m:rPr>
            <m:t>×</m:t>
          </m:r>
          <m:r>
            <m:t>a</m:t>
          </m:r>
        </m:oMath>
      </m:oMathPara>
    </w:p>
    <w:p>
      <w:pPr>
        <w:pStyle w:val="FirstParagraph"/>
        <w:jc w:val="both"/>
      </w:pPr>
      <w:r>
        <w:t xml:space="preserve">Aquí,</w:t>
      </w:r>
      <w:r>
        <w:t xml:space="preserve"> </w:t>
      </w:r>
      <m:oMath>
        <m:sSub>
          <m:e>
            <m:r>
              <m:t>k</m:t>
            </m:r>
          </m:e>
          <m:sub>
            <m:r>
              <m:t>L</m:t>
            </m:r>
          </m:sub>
        </m:sSub>
      </m:oMath>
      <w:r>
        <w:t xml:space="preserve"> </w:t>
      </w:r>
      <w:r>
        <w:t xml:space="preserve">representa el coeficiente de transferencia de masa en la película líquida y</w:t>
      </w:r>
      <w:r>
        <w:t xml:space="preserve"> </w:t>
      </w:r>
      <m:oMath>
        <m:r>
          <m:t>a</m:t>
        </m:r>
      </m:oMath>
      <w:r>
        <w:t xml:space="preserve"> </w:t>
      </w:r>
      <w:r>
        <w:t xml:space="preserve">es el área interfacial gas–líquido por unidad de volumen de líquido.</w:t>
      </w:r>
    </w:p>
    <w:p>
      <w:pPr>
        <w:pStyle w:val="BodyText"/>
        <w:jc w:val="both"/>
      </w:pPr>
      <w:r>
        <w:t xml:space="preserve">Por tanto, kLa depende tanto de las condiciones hidrodinámicas prevalecientes en el biorreactor como de las propiedades físicas del sistema. No es una constante universal del biorreactor.</w:t>
      </w:r>
    </w:p>
    <w:bookmarkEnd w:id="10"/>
    <w:bookmarkStart w:id="11" w:name="por-qué-es-importante"/>
    <w:p>
      <w:pPr>
        <w:pStyle w:val="Heading2"/>
        <w:jc w:val="both"/>
      </w:pPr>
      <w:r>
        <w:t xml:space="preserve">2.2. ¿Por qué es importante?</w:t>
      </w:r>
    </w:p>
    <w:p>
      <w:pPr>
        <w:pStyle w:val="FirstParagraph"/>
        <w:jc w:val="both"/>
      </w:pPr>
      <w:r>
        <w:t xml:space="preserve">Un valor elevado de kLa generalmente permite transferir más oxígeno al medio cuando existe una diferencia entre la concentración de saturación y la concentración real. Sin embargo, un kLa alto no garantiza por sí solo que las células reciban suficiente oxígeno: también importan la demanda celular, la mezcla, los gradientes locales y la presión parcial del oxígeno.</w:t>
      </w:r>
    </w:p>
    <w:p>
      <w:pPr>
        <w:pStyle w:val="BodyText"/>
        <w:keepNext/>
        <w:jc w:val="both"/>
      </w:pPr>
      <w:r>
        <w:t xml:space="preserve">En un cultivo celular, la velocidad de transferencia debe compararse con la velocidad de consumo de oxígeno, OUR. En estado estacionario:</w:t>
      </w:r>
    </w:p>
    <w:p>
      <w:pPr>
        <w:pStyle w:val="BodyText"/>
        <w:keepNext w:val="0"/>
        <w:jc w:val="center"/>
      </w:pPr>
      <m:oMathPara>
        <m:oMathParaPr>
          <m:jc m:val="center"/>
        </m:oMathParaPr>
        <m:oMath>
          <m:r>
            <m:rPr>
              <m:sty m:val="p"/>
            </m:rPr>
            <m:t>O</m:t>
          </m:r>
          <m:r>
            <m:rPr>
              <m:sty m:val="p"/>
            </m:rPr>
            <m:t>T</m:t>
          </m:r>
          <m:r>
            <m:rPr>
              <m:sty m:val="p"/>
            </m:rPr>
            <m:t>R</m:t>
          </m:r>
          <m:r>
            <m:rPr>
              <m:sty m:val="p"/>
            </m:rPr>
            <m:t>=</m:t>
          </m:r>
          <m:r>
            <m:rPr>
              <m:sty m:val="p"/>
            </m:rPr>
            <m:t>O</m:t>
          </m:r>
          <m:r>
            <m:rPr>
              <m:sty m:val="p"/>
            </m:rPr>
            <m:t>U</m:t>
          </m:r>
          <m:r>
            <m:rPr>
              <m:sty m:val="p"/>
            </m:rPr>
            <m:t>R</m:t>
          </m:r>
        </m:oMath>
      </m:oMathPara>
    </w:p>
    <w:p>
      <w:pPr>
        <w:pStyle w:val="FirstParagraph"/>
        <w:jc w:val="both"/>
      </w:pPr>
      <w:r>
        <w:t xml:space="preserve">Esta igualdad corresponde al estado estacionario en el balance de oxígeno disuelto, cuando no hay acumulación neta de oxígeno en el líquido, es decir, cuando</w:t>
      </w:r>
      <w:r>
        <w:t xml:space="preserve"> </w:t>
      </w:r>
      <m:oMath>
        <m:sSub>
          <m:e>
            <m:r>
              <m:t>C</m:t>
            </m:r>
          </m:e>
          <m:sub>
            <m:r>
              <m:t>L</m:t>
            </m:r>
          </m:sub>
        </m:sSub>
      </m:oMath>
      <w:r>
        <w:t xml:space="preserve"> </w:t>
      </w:r>
      <w:r>
        <w:t xml:space="preserve">es constante.</w:t>
      </w:r>
    </w:p>
    <w:bookmarkEnd w:id="11"/>
    <w:bookmarkEnd w:id="12"/>
    <w:bookmarkStart w:id="19" w:name="X377e3ac7c270c133a21bcfc881c188d04a38b8a"/>
    <w:p>
      <w:pPr>
        <w:pStyle w:val="Heading1"/>
        <w:jc w:val="both"/>
      </w:pPr>
      <w:r>
        <w:t xml:space="preserve">3. Métodos experimentales para determinar kLa</w:t>
      </w:r>
    </w:p>
    <w:p>
      <w:pPr>
        <w:pStyle w:val="CaptionedFigure"/>
        <w:keepNext/>
        <w:jc w:val="center"/>
      </w:pPr>
      <w:r>
        <w:drawing>
          <wp:inline>
            <wp:extent cx="5040000" cy="3136658"/>
            <wp:effectExtent b="0" l="0" r="0" t="0"/>
            <wp:docPr descr="Diagrama esquemático de un biorreactor agitado. Imagen de las notas técnicas originales; ilustra los componentes del montaje y no identifica el reactor Sartorius utilizado en el taller." title="" id="14" name="Picture"/>
            <a:graphic>
              <a:graphicData uri="http://schemas.openxmlformats.org/drawingml/2006/picture">
                <pic:pic>
                  <pic:nvPicPr>
                    <pic:cNvPr descr="../figuras/02_biorreactor_esquema.jpeg" id="15" name="Picture"/>
                    <pic:cNvPicPr>
                      <a:picLocks noChangeArrowheads="1" noChangeAspect="1"/>
                    </pic:cNvPicPr>
                  </pic:nvPicPr>
                  <pic:blipFill>
                    <a:blip r:embed="rId13"/>
                    <a:stretch>
                      <a:fillRect/>
                    </a:stretch>
                  </pic:blipFill>
                  <pic:spPr bwMode="auto">
                    <a:xfrm>
                      <a:off x="0" y="0"/>
                      <a:ext cx="5040000" cy="3136658"/>
                    </a:xfrm>
                    <a:prstGeom prst="rect">
                      <a:avLst/>
                    </a:prstGeom>
                    <a:noFill/>
                    <a:ln w="9525">
                      <a:noFill/>
                      <a:headEnd/>
                      <a:tailEnd/>
                    </a:ln>
                  </pic:spPr>
                </pic:pic>
              </a:graphicData>
            </a:graphic>
          </wp:inline>
        </w:drawing>
      </w:r>
    </w:p>
    <w:p>
      <w:pPr>
        <w:pStyle w:val="ImageCaption"/>
        <w:keepNext w:val="0"/>
        <w:jc w:val="center"/>
      </w:pPr>
      <w:r>
        <w:t xml:space="preserve">Diagrama esquemático de un biorreactor agitado. Imagen de las notas técnicas originales; ilustra los componentes del montaje y no identifica el reactor Sartorius utilizado en el taller.</w:t>
      </w:r>
    </w:p>
    <w:bookmarkStart w:id="16" w:name="método-1.-dinámico-de-reoxigenación"/>
    <w:p>
      <w:pPr>
        <w:pStyle w:val="Heading2"/>
        <w:jc w:val="both"/>
      </w:pPr>
      <w:r>
        <w:t xml:space="preserve">Método 1. Dinámico de reoxigenación</w:t>
      </w:r>
    </w:p>
    <w:p>
      <w:pPr>
        <w:pStyle w:val="FirstParagraph"/>
        <w:jc w:val="both"/>
      </w:pPr>
      <w:r>
        <w:t xml:space="preserve">Primero se desoxigena el medio, después se introduce aire y se registra el incremento del oxígeno disuelto con el tiempo. La medición requiere ausencia de consumo biológico y químico apreciable de oxígeno. Esto no equivale por sí solo a exigir esterilidad: en el taller se utiliza agua sin células añadidas y se supone despreciable el consumo durante el ensayo. Se obtiene kLa mediante una regresión lineal de la respuesta transformada.</w:t>
      </w:r>
    </w:p>
    <w:bookmarkEnd w:id="16"/>
    <w:bookmarkStart w:id="17" w:name="método-2.-dinámico-en-un-cultivo-activo"/>
    <w:p>
      <w:pPr>
        <w:pStyle w:val="Heading2"/>
        <w:jc w:val="both"/>
      </w:pPr>
      <w:r>
        <w:t xml:space="preserve">Método 2. Dinámico en un cultivo activo</w:t>
      </w:r>
    </w:p>
    <w:p>
      <w:pPr>
        <w:pStyle w:val="FirstParagraph"/>
        <w:jc w:val="both"/>
      </w:pPr>
      <w:r>
        <w:t xml:space="preserve">Se modifica temporalmente la aireación o se interrumpe el suministro de oxígeno y se analiza la respuesta del oxígeno disuelto. Se necesita considerar el consumo celular de oxígeno, por lo que el cálculo es más complejo.</w:t>
      </w:r>
    </w:p>
    <w:bookmarkEnd w:id="17"/>
    <w:bookmarkStart w:id="18" w:name="Xcda7534836c623fe236c0d47f739d3539d1938f"/>
    <w:p>
      <w:pPr>
        <w:pStyle w:val="Heading2"/>
        <w:jc w:val="both"/>
      </w:pPr>
      <w:r>
        <w:t xml:space="preserve">Método 3. Balance de oxígeno en fase gaseosa</w:t>
      </w:r>
    </w:p>
    <w:p>
      <w:pPr>
        <w:pStyle w:val="FirstParagraph"/>
        <w:jc w:val="both"/>
      </w:pPr>
      <w:r>
        <w:t xml:space="preserve">Se determina el oxígeno que entra y sale del biorreactor y se calcula la transferencia al líquido. Requiere analizar el gas de salida y corregir los balances por humedad, caudal y composición. El caudal de entrada puede determinarse con controladores de flujo másico y una composición de alimentación conocida; la concentración de oxígeno de salida puede medirse con sensores paramagnéticos en línea. Para cerrar el balance debe conocerse o estimarse también el caudal de salida.</w:t>
      </w:r>
    </w:p>
    <w:p>
      <w:pPr>
        <w:pStyle w:val="BodyText"/>
        <w:jc w:val="both"/>
      </w:pPr>
      <w:r>
        <w:t xml:space="preserve">En esta práctica se utiliza el método dinámico de reoxigenación, con volumen y aireación constantes y distintas velocidades de agitación.</w:t>
      </w:r>
    </w:p>
    <w:bookmarkEnd w:id="18"/>
    <w:bookmarkEnd w:id="19"/>
    <w:bookmarkStart w:id="24" w:name="Xcba4fc177cedf54a6b951eb16cc52b24541368b"/>
    <w:p>
      <w:pPr>
        <w:pStyle w:val="Heading1"/>
        <w:jc w:val="both"/>
      </w:pPr>
      <w:r>
        <w:t xml:space="preserve">4. Método dinámico de reoxigenación: ecuaciones y derivación</w:t>
      </w:r>
    </w:p>
    <w:bookmarkStart w:id="20" w:name="balance-de-oxígeno-disuelto"/>
    <w:p>
      <w:pPr>
        <w:pStyle w:val="Heading2"/>
        <w:jc w:val="both"/>
      </w:pPr>
      <w:r>
        <w:t xml:space="preserve">4.1. Balance de oxígeno disuelto</w:t>
      </w:r>
    </w:p>
    <w:p>
      <w:pPr>
        <w:pStyle w:val="FirstParagraph"/>
        <w:keepNext/>
        <w:jc w:val="both"/>
      </w:pPr>
      <w:r>
        <w:t xml:space="preserve">Para un líquido sin células, sin consumo biológico ni químico apreciable de oxígeno y bajo condiciones aproximadamente constantes, el balance es:</w:t>
      </w:r>
    </w:p>
    <w:p>
      <w:pPr>
        <w:pStyle w:val="BodyText"/>
        <w:keepNext w:val="0"/>
        <w:jc w:val="center"/>
      </w:pPr>
      <m:oMathPara>
        <m:oMathParaPr>
          <m:jc m:val="center"/>
        </m:oMathParaPr>
        <m:oMath>
          <m:f>
            <m:fPr>
              <m:type m:val="bar"/>
            </m:fPr>
            <m:num>
              <m:r>
                <m:t>d</m:t>
              </m:r>
              <m:sSub>
                <m:e>
                  <m:r>
                    <m:t>C</m:t>
                  </m:r>
                </m:e>
                <m:sub>
                  <m:r>
                    <m:t>L</m:t>
                  </m:r>
                </m:sub>
              </m:sSub>
            </m:num>
            <m:den>
              <m:r>
                <m:t>d</m:t>
              </m:r>
              <m:r>
                <m:t>t</m:t>
              </m:r>
            </m:den>
          </m:f>
          <m:r>
            <m:rPr>
              <m:sty m:val="p"/>
            </m:rPr>
            <m:t>=</m:t>
          </m:r>
          <m:sSub>
            <m:e>
              <m:r>
                <m:t>k</m:t>
              </m:r>
            </m:e>
            <m:sub>
              <m:r>
                <m:t>L</m:t>
              </m:r>
            </m:sub>
          </m:sSub>
          <m:r>
            <m:t>a</m:t>
          </m:r>
          <m:r>
            <m:t> </m:t>
          </m:r>
          <m:r>
            <m:rPr>
              <m:sty m:val="p"/>
            </m:rPr>
            <m:t>(</m:t>
          </m:r>
          <m:sSup>
            <m:e>
              <m:r>
                <m:t>C</m:t>
              </m:r>
            </m:e>
            <m:sup>
              <m:r>
                <m:rPr>
                  <m:sty m:val="p"/>
                </m:rPr>
                <m:t>*</m:t>
              </m:r>
            </m:sup>
          </m:sSup>
          <m:r>
            <m:rPr>
              <m:sty m:val="p"/>
            </m:rPr>
            <m:t>−</m:t>
          </m:r>
          <m:sSub>
            <m:e>
              <m:r>
                <m:t>C</m:t>
              </m:r>
            </m:e>
            <m:sub>
              <m:r>
                <m:t>L</m:t>
              </m:r>
            </m:sub>
          </m:sSub>
          <m:r>
            <m:rPr>
              <m:sty m:val="p"/>
            </m:rPr>
            <m:t>)</m:t>
          </m:r>
        </m:oMath>
      </m:oMathPara>
    </w:p>
    <w:p>
      <w:pPr>
        <w:pStyle w:val="FirstParagraph"/>
        <w:keepNext/>
        <w:jc w:val="both"/>
      </w:pPr>
      <w:r>
        <w:t xml:space="preserve">Si</w:t>
      </w:r>
      <w:r>
        <w:t xml:space="preserve"> </w:t>
      </w:r>
      <m:oMath>
        <m:sSup>
          <m:e>
            <m:r>
              <m:t>C</m:t>
            </m:r>
          </m:e>
          <m:sup>
            <m:r>
              <m:rPr>
                <m:sty m:val="p"/>
              </m:rPr>
              <m:t>*</m:t>
            </m:r>
          </m:sup>
        </m:sSup>
      </m:oMath>
      <w:r>
        <w:t xml:space="preserve"> </w:t>
      </w:r>
      <w:r>
        <w:t xml:space="preserve">y kLa permanecen constantes durante la medición, la integración entre el tiempo inicial</w:t>
      </w:r>
      <w:r>
        <w:t xml:space="preserve"> </w:t>
      </w:r>
      <m:oMath>
        <m:r>
          <m:t>t</m:t>
        </m:r>
        <m:r>
          <m:rPr>
            <m:sty m:val="p"/>
          </m:rPr>
          <m:t>=</m:t>
        </m:r>
        <m:r>
          <m:t>0</m:t>
        </m:r>
      </m:oMath>
      <w:r>
        <w:t xml:space="preserve">, con concentración</w:t>
      </w:r>
      <w:r>
        <w:t xml:space="preserve"> </w:t>
      </w:r>
      <m:oMath>
        <m:sSub>
          <m:e>
            <m:r>
              <m:t>C</m:t>
            </m:r>
          </m:e>
          <m:sub>
            <m:r>
              <m:t>0</m:t>
            </m:r>
          </m:sub>
        </m:sSub>
      </m:oMath>
      <w:r>
        <w:t xml:space="preserve">, y un tiempo</w:t>
      </w:r>
      <w:r>
        <w:t xml:space="preserve"> </w:t>
      </w:r>
      <m:oMath>
        <m:r>
          <m:t>t</m:t>
        </m:r>
      </m:oMath>
      <w:r>
        <w:t xml:space="preserve">, con concentración</w:t>
      </w:r>
      <w:r>
        <w:t xml:space="preserve"> </w:t>
      </w:r>
      <m:oMath>
        <m:sSub>
          <m:e>
            <m:r>
              <m:t>C</m:t>
            </m:r>
          </m:e>
          <m:sub>
            <m:r>
              <m:t>t</m:t>
            </m:r>
          </m:sub>
        </m:sSub>
      </m:oMath>
      <w:r>
        <w:t xml:space="preserve">, da:</w:t>
      </w:r>
    </w:p>
    <w:p>
      <w:pPr>
        <w:pStyle w:val="BodyText"/>
        <w:keepNext/>
        <w:jc w:val="center"/>
      </w:pPr>
      <m:oMathPara>
        <m:oMathParaPr>
          <m:jc m:val="center"/>
        </m:oMathParaPr>
        <m:oMath>
          <m:nary>
            <m:naryPr>
              <m:chr m:val="∫"/>
              <m:limLoc m:val="subSup"/>
              <m:subHide m:val="off"/>
              <m:supHide m:val="off"/>
            </m:naryPr>
            <m:sub>
              <m:sSub>
                <m:e>
                  <m:r>
                    <m:t>C</m:t>
                  </m:r>
                </m:e>
                <m:sub>
                  <m:r>
                    <m:t>0</m:t>
                  </m:r>
                </m:sub>
              </m:sSub>
            </m:sub>
            <m:sup>
              <m:sSub>
                <m:e>
                  <m:r>
                    <m:t>C</m:t>
                  </m:r>
                </m:e>
                <m:sub>
                  <m:r>
                    <m:t>t</m:t>
                  </m:r>
                </m:sub>
              </m:sSub>
            </m:sup>
            <m:e>
              <m:f>
                <m:fPr>
                  <m:type m:val="bar"/>
                </m:fPr>
                <m:num>
                  <m:r>
                    <m:t>d</m:t>
                  </m:r>
                  <m:sSub>
                    <m:e>
                      <m:r>
                        <m:t>C</m:t>
                      </m:r>
                    </m:e>
                    <m:sub>
                      <m:r>
                        <m:t>L</m:t>
                      </m:r>
                    </m:sub>
                  </m:sSub>
                </m:num>
                <m:den>
                  <m:sSup>
                    <m:e>
                      <m:r>
                        <m:t>C</m:t>
                      </m:r>
                    </m:e>
                    <m:sup>
                      <m:r>
                        <m:rPr>
                          <m:sty m:val="p"/>
                        </m:rPr>
                        <m:t>*</m:t>
                      </m:r>
                    </m:sup>
                  </m:sSup>
                  <m:r>
                    <m:rPr>
                      <m:sty m:val="p"/>
                    </m:rPr>
                    <m:t>−</m:t>
                  </m:r>
                  <m:sSub>
                    <m:e>
                      <m:r>
                        <m:t>C</m:t>
                      </m:r>
                    </m:e>
                    <m:sub>
                      <m:r>
                        <m:t>L</m:t>
                      </m:r>
                    </m:sub>
                  </m:sSub>
                </m:den>
              </m:f>
            </m:e>
          </m:nary>
          <m:r>
            <m:rPr>
              <m:sty m:val="p"/>
            </m:rPr>
            <m:t>=</m:t>
          </m:r>
          <m:nary>
            <m:naryPr>
              <m:chr m:val="∫"/>
              <m:limLoc m:val="subSup"/>
              <m:subHide m:val="off"/>
              <m:supHide m:val="off"/>
            </m:naryPr>
            <m:sub>
              <m:r>
                <m:t>0</m:t>
              </m:r>
            </m:sub>
            <m:sup>
              <m:r>
                <m:t>t</m:t>
              </m:r>
            </m:sup>
            <m:e>
              <m:sSub>
                <m:e>
                  <m:r>
                    <m:t>k</m:t>
                  </m:r>
                </m:e>
                <m:sub>
                  <m:r>
                    <m:t>L</m:t>
                  </m:r>
                </m:sub>
              </m:sSub>
            </m:e>
          </m:nary>
          <m:r>
            <m:t>a</m:t>
          </m:r>
          <m:r>
            <m:t> </m:t>
          </m:r>
          <m:r>
            <m:t>d</m:t>
          </m:r>
          <m:r>
            <m:t>t</m:t>
          </m:r>
        </m:oMath>
      </m:oMathPara>
    </w:p>
    <w:p>
      <w:pPr>
        <w:pStyle w:val="FirstParagraph"/>
        <w:keepNext w:val="0"/>
        <w:jc w:val="center"/>
      </w:pPr>
      <m:oMathPara>
        <m:oMathParaPr>
          <m:jc m:val="center"/>
        </m:oMathParaPr>
        <m:oMath>
          <m:r>
            <m:rPr>
              <m:sty m:val="p"/>
            </m:rPr>
            <m:t>ln</m:t>
          </m:r>
          <m:d>
            <m:dPr>
              <m:begChr m:val="("/>
              <m:sepChr m:val=""/>
              <m:endChr m:val=")"/>
              <m:grow/>
            </m:dPr>
            <m:e>
              <m:f>
                <m:fPr>
                  <m:type m:val="bar"/>
                </m:fPr>
                <m:num>
                  <m:sSup>
                    <m:e>
                      <m:r>
                        <m:t>C</m:t>
                      </m:r>
                    </m:e>
                    <m:sup>
                      <m:r>
                        <m:rPr>
                          <m:sty m:val="p"/>
                        </m:rPr>
                        <m:t>*</m:t>
                      </m:r>
                    </m:sup>
                  </m:sSup>
                  <m:r>
                    <m:rPr>
                      <m:sty m:val="p"/>
                    </m:rPr>
                    <m:t>−</m:t>
                  </m:r>
                  <m:sSub>
                    <m:e>
                      <m:r>
                        <m:t>C</m:t>
                      </m:r>
                    </m:e>
                    <m:sub>
                      <m:r>
                        <m:t>0</m:t>
                      </m:r>
                    </m:sub>
                  </m:sSub>
                </m:num>
                <m:den>
                  <m:sSup>
                    <m:e>
                      <m:r>
                        <m:t>C</m:t>
                      </m:r>
                    </m:e>
                    <m:sup>
                      <m:r>
                        <m:rPr>
                          <m:sty m:val="p"/>
                        </m:rPr>
                        <m:t>*</m:t>
                      </m:r>
                    </m:sup>
                  </m:sSup>
                  <m:r>
                    <m:rPr>
                      <m:sty m:val="p"/>
                    </m:rPr>
                    <m:t>−</m:t>
                  </m:r>
                  <m:sSub>
                    <m:e>
                      <m:r>
                        <m:t>C</m:t>
                      </m:r>
                    </m:e>
                    <m:sub>
                      <m:r>
                        <m:t>t</m:t>
                      </m:r>
                    </m:sub>
                  </m:sSub>
                </m:den>
              </m:f>
            </m:e>
          </m:d>
          <m:r>
            <m:rPr>
              <m:sty m:val="p"/>
            </m:rPr>
            <m:t>=</m:t>
          </m:r>
          <m:sSub>
            <m:e>
              <m:r>
                <m:t>k</m:t>
              </m:r>
            </m:e>
            <m:sub>
              <m:r>
                <m:t>L</m:t>
              </m:r>
            </m:sub>
          </m:sSub>
          <m:r>
            <m:t>a</m:t>
          </m:r>
          <m:r>
            <m:t> </m:t>
          </m:r>
          <m:r>
            <m:t>t</m:t>
          </m:r>
        </m:oMath>
      </m:oMathPara>
    </w:p>
    <w:p>
      <w:pPr>
        <w:pStyle w:val="FirstParagraph"/>
        <w:jc w:val="both"/>
      </w:pPr>
      <w:r>
        <w:t xml:space="preserve">Esta ecuación constituye la base del método.</w:t>
      </w:r>
      <w:r>
        <w:t xml:space="preserve"> </w:t>
      </w:r>
      <m:oMath>
        <m:sSub>
          <m:e>
            <m:r>
              <m:t>C</m:t>
            </m:r>
          </m:e>
          <m:sub>
            <m:r>
              <m:t>0</m:t>
            </m:r>
          </m:sub>
        </m:sSub>
      </m:oMath>
      <w:r>
        <w:t xml:space="preserve"> </w:t>
      </w:r>
      <w:r>
        <w:t xml:space="preserve">es la concentración inicial y</w:t>
      </w:r>
      <w:r>
        <w:t xml:space="preserve"> </w:t>
      </w:r>
      <m:oMath>
        <m:sSub>
          <m:e>
            <m:r>
              <m:t>C</m:t>
            </m:r>
          </m:e>
          <m:sub>
            <m:r>
              <m:t>t</m:t>
            </m:r>
          </m:sub>
        </m:sSub>
        <m:r>
          <m:rPr>
            <m:sty m:val="p"/>
          </m:rPr>
          <m:t>=</m:t>
        </m:r>
        <m:sSub>
          <m:e>
            <m:r>
              <m:t>C</m:t>
            </m:r>
          </m:e>
          <m:sub>
            <m:r>
              <m:t>L</m:t>
            </m:r>
          </m:sub>
        </m:sSub>
        <m:r>
          <m:rPr>
            <m:sty m:val="p"/>
          </m:rPr>
          <m:t>(</m:t>
        </m:r>
        <m:r>
          <m:t>t</m:t>
        </m:r>
        <m:r>
          <m:rPr>
            <m:sty m:val="p"/>
          </m:rPr>
          <m:t>)</m:t>
        </m:r>
      </m:oMath>
      <w:r>
        <w:t xml:space="preserve"> </w:t>
      </w:r>
      <w:r>
        <w:t xml:space="preserve">es la concentración en el tiempo</w:t>
      </w:r>
      <w:r>
        <w:t xml:space="preserve"> </w:t>
      </w:r>
      <m:oMath>
        <m:r>
          <m:t>t</m:t>
        </m:r>
      </m:oMath>
      <w:r>
        <w:t xml:space="preserve">. El tiempo se cuenta desde el inicio de la reoxigenación. Deben mantenerse constantes la composición del gas de entrada, la presión, la temperatura, el caudal y la agitación durante cada curva.</w:t>
      </w:r>
    </w:p>
    <w:p>
      <w:pPr>
        <w:pStyle w:val="BodyText"/>
        <w:keepNext/>
        <w:jc w:val="both"/>
      </w:pPr>
      <w:r>
        <w:t xml:space="preserve">La ecuación diferencial es de primer orden. Su solución también puede escribirse como:</w:t>
      </w:r>
    </w:p>
    <w:p>
      <w:pPr>
        <w:pStyle w:val="BodyText"/>
        <w:keepNext w:val="0"/>
        <w:jc w:val="center"/>
      </w:pPr>
      <m:oMathPara>
        <m:oMathParaPr>
          <m:jc m:val="center"/>
        </m:oMathParaPr>
        <m:oMath>
          <m:sSub>
            <m:e>
              <m:r>
                <m:t>C</m:t>
              </m:r>
            </m:e>
            <m:sub>
              <m:r>
                <m:t>t</m:t>
              </m:r>
            </m:sub>
          </m:sSub>
          <m:r>
            <m:rPr>
              <m:sty m:val="p"/>
            </m:rPr>
            <m:t>=</m:t>
          </m:r>
          <m:sSup>
            <m:e>
              <m:r>
                <m:t>C</m:t>
              </m:r>
            </m:e>
            <m:sup>
              <m:r>
                <m:rPr>
                  <m:sty m:val="p"/>
                </m:rPr>
                <m:t>*</m:t>
              </m:r>
            </m:sup>
          </m:sSup>
          <m:r>
            <m:rPr>
              <m:sty m:val="p"/>
            </m:rPr>
            <m:t>−</m:t>
          </m:r>
          <m:r>
            <m:rPr>
              <m:sty m:val="p"/>
            </m:rPr>
            <m:t>(</m:t>
          </m:r>
          <m:sSup>
            <m:e>
              <m:r>
                <m:t>C</m:t>
              </m:r>
            </m:e>
            <m:sup>
              <m:r>
                <m:rPr>
                  <m:sty m:val="p"/>
                </m:rPr>
                <m:t>*</m:t>
              </m:r>
            </m:sup>
          </m:sSup>
          <m:r>
            <m:rPr>
              <m:sty m:val="p"/>
            </m:rPr>
            <m:t>−</m:t>
          </m:r>
          <m:sSub>
            <m:e>
              <m:r>
                <m:t>C</m:t>
              </m:r>
            </m:e>
            <m:sub>
              <m:r>
                <m:t>0</m:t>
              </m:r>
            </m:sub>
          </m:sSub>
          <m:r>
            <m:rPr>
              <m:sty m:val="p"/>
            </m:rPr>
            <m:t>)</m:t>
          </m:r>
          <m:sSup>
            <m:e>
              <m:r>
                <m:t>e</m:t>
              </m:r>
            </m:e>
            <m:sup>
              <m:r>
                <m:rPr>
                  <m:sty m:val="p"/>
                </m:rPr>
                <m:t>−</m:t>
              </m:r>
              <m:sSub>
                <m:e>
                  <m:r>
                    <m:t>k</m:t>
                  </m:r>
                </m:e>
                <m:sub>
                  <m:r>
                    <m:t>L</m:t>
                  </m:r>
                </m:sub>
              </m:sSub>
              <m:r>
                <m:t>a</m:t>
              </m:r>
              <m:r>
                <m:t>t</m:t>
              </m:r>
            </m:sup>
          </m:sSup>
        </m:oMath>
      </m:oMathPara>
    </w:p>
    <w:p>
      <w:pPr>
        <w:pStyle w:val="FirstParagraph"/>
        <w:jc w:val="both"/>
      </w:pPr>
      <w:r>
        <w:t xml:space="preserve">La constante de tiempo del modelo es</w:t>
      </w:r>
      <w:r>
        <w:t xml:space="preserve"> </w:t>
      </w:r>
      <m:oMath>
        <m:r>
          <m:t>τ</m:t>
        </m:r>
        <m:r>
          <m:rPr>
            <m:sty m:val="p"/>
          </m:rPr>
          <m:t>=</m:t>
        </m:r>
        <m:r>
          <m:t>1</m:t>
        </m:r>
        <m:r>
          <m:rPr>
            <m:sty m:val="p"/>
          </m:rPr>
          <m:t>/</m:t>
        </m:r>
        <m:sSub>
          <m:e>
            <m:r>
              <m:t>k</m:t>
            </m:r>
          </m:e>
          <m:sub>
            <m:r>
              <m:t>L</m:t>
            </m:r>
          </m:sub>
        </m:sSub>
        <m:r>
          <m:t>a</m:t>
        </m:r>
      </m:oMath>
      <w:r>
        <w:t xml:space="preserve">, usando unidades de tiempo compatibles. En una τ se recorre el</w:t>
      </w:r>
      <w:r>
        <w:t xml:space="preserve"> </w:t>
      </w:r>
      <m:oMath>
        <m:r>
          <m:t>1</m:t>
        </m:r>
        <m:r>
          <m:rPr>
            <m:sty m:val="p"/>
          </m:rPr>
          <m:t>−</m:t>
        </m:r>
        <m:sSup>
          <m:e>
            <m:r>
              <m:t>e</m:t>
            </m:r>
          </m:e>
          <m:sup>
            <m:r>
              <m:rPr>
                <m:sty m:val="p"/>
              </m:rPr>
              <m:t>−</m:t>
            </m:r>
            <m:r>
              <m:t>1</m:t>
            </m:r>
          </m:sup>
        </m:sSup>
        <m:r>
          <m:rPr>
            <m:sty m:val="p"/>
          </m:rPr>
          <m:t>≈</m:t>
        </m:r>
        <m:r>
          <m:t>63.2</m:t>
        </m:r>
        <m:r>
          <m:t> </m:t>
        </m:r>
        <m:r>
          <m:rPr>
            <m:sty m:val="p"/>
          </m:rPr>
          <m:t>%</m:t>
        </m:r>
      </m:oMath>
      <w:r>
        <w:t xml:space="preserve"> </w:t>
      </w:r>
      <w:r>
        <w:t xml:space="preserve">del cambio. Aquí τ describe la transferencia observada en el reactor; no es la constante de tiempo de la sonda aislada.</w:t>
      </w:r>
    </w:p>
    <w:bookmarkEnd w:id="20"/>
    <w:bookmarkStart w:id="22" w:name="forma-lineal-para-el-cálculo"/>
    <w:p>
      <w:pPr>
        <w:pStyle w:val="Heading2"/>
        <w:jc w:val="both"/>
      </w:pPr>
      <w:r>
        <w:t xml:space="preserve">4.2. Forma lineal para el cálculo</w:t>
      </w:r>
    </w:p>
    <w:p>
      <w:pPr>
        <w:pStyle w:val="FirstParagraph"/>
        <w:keepNext/>
        <w:jc w:val="both"/>
      </w:pPr>
      <w:r>
        <w:t xml:space="preserve">Definimos la variable transformada:</w:t>
      </w:r>
    </w:p>
    <w:p>
      <w:pPr>
        <w:pStyle w:val="BodyText"/>
        <w:keepNext w:val="0"/>
        <w:jc w:val="center"/>
      </w:pPr>
      <m:oMathPara>
        <m:oMathParaPr>
          <m:jc m:val="center"/>
        </m:oMathParaPr>
        <m:oMath>
          <m:r>
            <m:t>Y</m:t>
          </m:r>
          <m:r>
            <m:rPr>
              <m:sty m:val="p"/>
            </m:rPr>
            <m:t>(</m:t>
          </m:r>
          <m:r>
            <m:t>t</m:t>
          </m:r>
          <m:r>
            <m:rPr>
              <m:sty m:val="p"/>
            </m:rPr>
            <m:t>)</m:t>
          </m:r>
          <m:r>
            <m:rPr>
              <m:sty m:val="p"/>
            </m:rPr>
            <m:t>=</m:t>
          </m:r>
          <m:r>
            <m:rPr>
              <m:sty m:val="p"/>
            </m:rPr>
            <m:t>ln</m:t>
          </m:r>
          <m:d>
            <m:dPr>
              <m:begChr m:val="("/>
              <m:sepChr m:val=""/>
              <m:endChr m:val=")"/>
              <m:grow/>
            </m:dPr>
            <m:e>
              <m:f>
                <m:fPr>
                  <m:type m:val="bar"/>
                </m:fPr>
                <m:num>
                  <m:sSup>
                    <m:e>
                      <m:r>
                        <m:t>C</m:t>
                      </m:r>
                    </m:e>
                    <m:sup>
                      <m:r>
                        <m:rPr>
                          <m:sty m:val="p"/>
                        </m:rPr>
                        <m:t>*</m:t>
                      </m:r>
                    </m:sup>
                  </m:sSup>
                  <m:r>
                    <m:rPr>
                      <m:sty m:val="p"/>
                    </m:rPr>
                    <m:t>−</m:t>
                  </m:r>
                  <m:sSub>
                    <m:e>
                      <m:r>
                        <m:t>C</m:t>
                      </m:r>
                    </m:e>
                    <m:sub>
                      <m:r>
                        <m:t>0</m:t>
                      </m:r>
                    </m:sub>
                  </m:sSub>
                </m:num>
                <m:den>
                  <m:sSup>
                    <m:e>
                      <m:r>
                        <m:t>C</m:t>
                      </m:r>
                    </m:e>
                    <m:sup>
                      <m:r>
                        <m:rPr>
                          <m:sty m:val="p"/>
                        </m:rPr>
                        <m:t>*</m:t>
                      </m:r>
                    </m:sup>
                  </m:sSup>
                  <m:r>
                    <m:rPr>
                      <m:sty m:val="p"/>
                    </m:rPr>
                    <m:t>−</m:t>
                  </m:r>
                  <m:sSub>
                    <m:e>
                      <m:r>
                        <m:t>C</m:t>
                      </m:r>
                    </m:e>
                    <m:sub>
                      <m:r>
                        <m:t>t</m:t>
                      </m:r>
                    </m:sub>
                  </m:sSub>
                </m:den>
              </m:f>
            </m:e>
          </m:d>
        </m:oMath>
      </m:oMathPara>
    </w:p>
    <w:p>
      <w:pPr>
        <w:pStyle w:val="FirstParagraph"/>
        <w:keepNext/>
        <w:jc w:val="both"/>
      </w:pPr>
      <w:r>
        <w:t xml:space="preserve">Al graficar Y contra el tiempo t, se obtiene una recta cuya pendiente es kLa:</w:t>
      </w:r>
    </w:p>
    <w:p>
      <w:pPr>
        <w:pStyle w:val="BodyText"/>
        <w:keepNext w:val="0"/>
        <w:jc w:val="center"/>
      </w:pPr>
      <m:oMathPara>
        <m:oMathParaPr>
          <m:jc m:val="center"/>
        </m:oMathParaPr>
        <m:oMath>
          <m:sSub>
            <m:e>
              <m:r>
                <m:t>k</m:t>
              </m:r>
            </m:e>
            <m:sub>
              <m:r>
                <m:t>L</m:t>
              </m:r>
            </m:sub>
          </m:sSub>
          <m:r>
            <m:t>a</m:t>
          </m:r>
          <m:r>
            <m:rPr>
              <m:sty m:val="p"/>
            </m:rPr>
            <m:t>=</m:t>
          </m:r>
          <m:r>
            <m:rPr>
              <m:nor/>
              <m:sty m:val="p"/>
            </m:rPr>
            <m:t>pendiente</m:t>
          </m:r>
        </m:oMath>
      </m:oMathPara>
    </w:p>
    <w:p>
      <w:pPr>
        <w:pStyle w:val="FirstParagraph"/>
        <w:keepNext/>
        <w:jc w:val="both"/>
      </w:pPr>
      <w:r>
        <w:t xml:space="preserve">Si el tiempo está expresado en minutos, el resultado será min⁻¹. Para convertirlo a h⁻¹:</w:t>
      </w:r>
    </w:p>
    <w:p>
      <w:pPr>
        <w:pStyle w:val="BodyText"/>
        <w:keepNext w:val="0"/>
        <w:jc w:val="center"/>
      </w:pPr>
      <m:oMathPara>
        <m:oMathParaPr>
          <m:jc m:val="center"/>
        </m:oMathParaPr>
        <m:oMath>
          <m:sSub>
            <m:e>
              <m:r>
                <m:t>k</m:t>
              </m:r>
            </m:e>
            <m:sub>
              <m:r>
                <m:t>L</m:t>
              </m:r>
            </m:sub>
          </m:sSub>
          <m:r>
            <m:t>a</m:t>
          </m:r>
          <m:r>
            <m:t> </m:t>
          </m:r>
          <m:r>
            <m:rPr>
              <m:sty m:val="p"/>
            </m:rPr>
            <m:t>[</m:t>
          </m:r>
          <m:sSup>
            <m:e>
              <m:r>
                <m:rPr>
                  <m:sty m:val="p"/>
                </m:rPr>
                <m:t>h</m:t>
              </m:r>
            </m:e>
            <m:sup>
              <m:r>
                <m:rPr>
                  <m:sty m:val="p"/>
                </m:rPr>
                <m:t>−</m:t>
              </m:r>
              <m:r>
                <m:t>1</m:t>
              </m:r>
            </m:sup>
          </m:sSup>
          <m:r>
            <m:rPr>
              <m:sty m:val="p"/>
            </m:rPr>
            <m:t>]</m:t>
          </m:r>
          <m:r>
            <m:rPr>
              <m:sty m:val="p"/>
            </m:rPr>
            <m:t>=</m:t>
          </m:r>
          <m:r>
            <m:t>60</m:t>
          </m:r>
          <m:r>
            <m:t> </m:t>
          </m:r>
          <m:sSub>
            <m:e>
              <m:r>
                <m:t>k</m:t>
              </m:r>
            </m:e>
            <m:sub>
              <m:r>
                <m:t>L</m:t>
              </m:r>
            </m:sub>
          </m:sSub>
          <m:r>
            <m:t>a</m:t>
          </m:r>
          <m:r>
            <m:t> </m:t>
          </m:r>
          <m:r>
            <m:rPr>
              <m:sty m:val="p"/>
            </m:rPr>
            <m:t>[</m:t>
          </m:r>
          <m:sSup>
            <m:e>
              <m:r>
                <m:rPr>
                  <m:sty m:val="p"/>
                </m:rPr>
                <m:t>m</m:t>
              </m:r>
              <m:r>
                <m:rPr>
                  <m:sty m:val="p"/>
                </m:rPr>
                <m:t>i</m:t>
              </m:r>
              <m:r>
                <m:rPr>
                  <m:sty m:val="p"/>
                </m:rPr>
                <m:t>n</m:t>
              </m:r>
            </m:e>
            <m:sup>
              <m:r>
                <m:rPr>
                  <m:sty m:val="p"/>
                </m:rPr>
                <m:t>−</m:t>
              </m:r>
              <m:r>
                <m:t>1</m:t>
              </m:r>
            </m:sup>
          </m:sSup>
          <m:r>
            <m:rPr>
              <m:sty m:val="p"/>
            </m:rPr>
            <m:t>]</m:t>
          </m:r>
        </m:oMath>
      </m:oMathPara>
    </w:p>
    <w:p>
      <w:pPr>
        <w:pStyle w:val="FirstParagraph"/>
        <w:jc w:val="both"/>
      </w:pPr>
      <w:r>
        <w:t xml:space="preserve">Si se utilizan segundos, se multiplica la pendiente por 3600. La plantilla de cálculo del taller utiliza segundos.</w:t>
      </w:r>
    </w:p>
    <w:bookmarkStart w:id="21" w:name="Xaa0067b4e30510f5e9845b634ee35cff26ce5f8"/>
    <w:p>
      <w:pPr>
        <w:pStyle w:val="Heading3"/>
        <w:jc w:val="both"/>
      </w:pPr>
      <w:r>
        <w:t xml:space="preserve">Oxígeno disuelto en porcentaje de saturación</w:t>
      </w:r>
    </w:p>
    <w:p>
      <w:pPr>
        <w:pStyle w:val="FirstParagraph"/>
        <w:keepNext/>
        <w:jc w:val="both"/>
      </w:pPr>
      <w:r>
        <w:t xml:space="preserve">Si la lectura es proporcional a la concentración y el 100 % representa la saturación de equilibrio, puede utilizarse directamente:</w:t>
      </w:r>
    </w:p>
    <w:p>
      <w:pPr>
        <w:pStyle w:val="BodyText"/>
        <w:keepNext w:val="0"/>
        <w:jc w:val="center"/>
      </w:pPr>
      <m:oMathPara>
        <m:oMathParaPr>
          <m:jc m:val="center"/>
        </m:oMathParaPr>
        <m:oMath>
          <m:r>
            <m:t>Y</m:t>
          </m:r>
          <m:r>
            <m:rPr>
              <m:sty m:val="p"/>
            </m:rPr>
            <m:t>(</m:t>
          </m:r>
          <m:r>
            <m:t>t</m:t>
          </m:r>
          <m:r>
            <m:rPr>
              <m:sty m:val="p"/>
            </m:rPr>
            <m:t>)</m:t>
          </m:r>
          <m:r>
            <m:rPr>
              <m:sty m:val="p"/>
            </m:rPr>
            <m:t>=</m:t>
          </m:r>
          <m:r>
            <m:rPr>
              <m:sty m:val="p"/>
            </m:rPr>
            <m:t>ln</m:t>
          </m:r>
          <m:d>
            <m:dPr>
              <m:begChr m:val="("/>
              <m:sepChr m:val=""/>
              <m:endChr m:val=")"/>
              <m:grow/>
            </m:dPr>
            <m:e>
              <m:f>
                <m:fPr>
                  <m:type m:val="bar"/>
                </m:fPr>
                <m:num>
                  <m:r>
                    <m:t>100</m:t>
                  </m:r>
                  <m:r>
                    <m:rPr>
                      <m:sty m:val="p"/>
                    </m:rPr>
                    <m:t>−</m:t>
                  </m:r>
                  <m:sSub>
                    <m:e>
                      <m:r>
                        <m:t>y</m:t>
                      </m:r>
                    </m:e>
                    <m:sub>
                      <m:r>
                        <m:t>0</m:t>
                      </m:r>
                    </m:sub>
                  </m:sSub>
                </m:num>
                <m:den>
                  <m:r>
                    <m:t>100</m:t>
                  </m:r>
                  <m:r>
                    <m:rPr>
                      <m:sty m:val="p"/>
                    </m:rPr>
                    <m:t>−</m:t>
                  </m:r>
                  <m:r>
                    <m:t>y</m:t>
                  </m:r>
                  <m:r>
                    <m:rPr>
                      <m:sty m:val="p"/>
                    </m:rPr>
                    <m:t>(</m:t>
                  </m:r>
                  <m:r>
                    <m:t>t</m:t>
                  </m:r>
                  <m:r>
                    <m:rPr>
                      <m:sty m:val="p"/>
                    </m:rPr>
                    <m:t>)</m:t>
                  </m:r>
                </m:den>
              </m:f>
            </m:e>
          </m:d>
          <m:r>
            <m:rPr>
              <m:sty m:val="p"/>
            </m:rPr>
            <m:t>=</m:t>
          </m:r>
          <m:sSub>
            <m:e>
              <m:r>
                <m:t>k</m:t>
              </m:r>
            </m:e>
            <m:sub>
              <m:r>
                <m:t>L</m:t>
              </m:r>
            </m:sub>
          </m:sSub>
          <m:r>
            <m:t>a</m:t>
          </m:r>
          <m:r>
            <m:t> </m:t>
          </m:r>
          <m:r>
            <m:t>t</m:t>
          </m:r>
        </m:oMath>
      </m:oMathPara>
    </w:p>
    <w:p>
      <w:pPr>
        <w:pStyle w:val="FirstParagraph"/>
        <w:keepNext/>
        <w:jc w:val="both"/>
      </w:pPr>
      <w:r>
        <w:t xml:space="preserve">Aquí</w:t>
      </w:r>
      <w:r>
        <w:t xml:space="preserve"> </w:t>
      </w:r>
      <m:oMath>
        <m:sSub>
          <m:e>
            <m:r>
              <m:t>y</m:t>
            </m:r>
          </m:e>
          <m:sub>
            <m:r>
              <m:t>0</m:t>
            </m:r>
          </m:sub>
        </m:sSub>
      </m:oMath>
      <w:r>
        <w:t xml:space="preserve"> </w:t>
      </w:r>
      <w:r>
        <w:t xml:space="preserve">y</w:t>
      </w:r>
      <w:r>
        <w:t xml:space="preserve"> </w:t>
      </w:r>
      <m:oMath>
        <m:r>
          <m:t>y</m:t>
        </m:r>
        <m:r>
          <m:rPr>
            <m:sty m:val="p"/>
          </m:rPr>
          <m:t>(</m:t>
        </m:r>
        <m:r>
          <m:t>t</m:t>
        </m:r>
        <m:r>
          <m:rPr>
            <m:sty m:val="p"/>
          </m:rPr>
          <m:t>)</m:t>
        </m:r>
      </m:oMath>
      <w:r>
        <w:t xml:space="preserve"> </w:t>
      </w:r>
      <w:r>
        <w:t xml:space="preserve">son las lecturas inicial e instantánea, ambas en porcentaje de saturación. Esta expresión requiere que el equilibrio corresponda efectivamente al 100 % de la escala utilizada. Si la sonda usa otra referencia o cambian presión, temperatura o composición gaseosa, debe emplearse el valor de equilibrio apropiado:</w:t>
      </w:r>
    </w:p>
    <w:p>
      <w:pPr>
        <w:pStyle w:val="BodyText"/>
        <w:keepNext w:val="0"/>
        <w:jc w:val="center"/>
      </w:pPr>
      <m:oMathPara>
        <m:oMathParaPr>
          <m:jc m:val="center"/>
        </m:oMathParaPr>
        <m:oMath>
          <m:r>
            <m:t>Y</m:t>
          </m:r>
          <m:r>
            <m:rPr>
              <m:sty m:val="p"/>
            </m:rPr>
            <m:t>(</m:t>
          </m:r>
          <m:r>
            <m:t>t</m:t>
          </m:r>
          <m:r>
            <m:rPr>
              <m:sty m:val="p"/>
            </m:rPr>
            <m:t>)</m:t>
          </m:r>
          <m:r>
            <m:rPr>
              <m:sty m:val="p"/>
            </m:rPr>
            <m:t>=</m:t>
          </m:r>
          <m:r>
            <m:rPr>
              <m:sty m:val="p"/>
            </m:rPr>
            <m:t>ln</m:t>
          </m:r>
          <m:d>
            <m:dPr>
              <m:begChr m:val="("/>
              <m:sepChr m:val=""/>
              <m:endChr m:val=")"/>
              <m:grow/>
            </m:dPr>
            <m:e>
              <m:f>
                <m:fPr>
                  <m:type m:val="bar"/>
                </m:fPr>
                <m:num>
                  <m:sSub>
                    <m:e>
                      <m:r>
                        <m:t>y</m:t>
                      </m:r>
                    </m:e>
                    <m:sub>
                      <m:r>
                        <m:rPr>
                          <m:sty m:val="p"/>
                        </m:rPr>
                        <m:t>∞</m:t>
                      </m:r>
                    </m:sub>
                  </m:sSub>
                  <m:r>
                    <m:rPr>
                      <m:sty m:val="p"/>
                    </m:rPr>
                    <m:t>−</m:t>
                  </m:r>
                  <m:sSub>
                    <m:e>
                      <m:r>
                        <m:t>y</m:t>
                      </m:r>
                    </m:e>
                    <m:sub>
                      <m:r>
                        <m:t>0</m:t>
                      </m:r>
                    </m:sub>
                  </m:sSub>
                </m:num>
                <m:den>
                  <m:sSub>
                    <m:e>
                      <m:r>
                        <m:t>y</m:t>
                      </m:r>
                    </m:e>
                    <m:sub>
                      <m:r>
                        <m:rPr>
                          <m:sty m:val="p"/>
                        </m:rPr>
                        <m:t>∞</m:t>
                      </m:r>
                    </m:sub>
                  </m:sSub>
                  <m:r>
                    <m:rPr>
                      <m:sty m:val="p"/>
                    </m:rPr>
                    <m:t>−</m:t>
                  </m:r>
                  <m:r>
                    <m:t>y</m:t>
                  </m:r>
                  <m:r>
                    <m:rPr>
                      <m:sty m:val="p"/>
                    </m:rPr>
                    <m:t>(</m:t>
                  </m:r>
                  <m:r>
                    <m:t>t</m:t>
                  </m:r>
                  <m:r>
                    <m:rPr>
                      <m:sty m:val="p"/>
                    </m:rPr>
                    <m:t>)</m:t>
                  </m:r>
                </m:den>
              </m:f>
            </m:e>
          </m:d>
        </m:oMath>
      </m:oMathPara>
    </w:p>
    <w:p>
      <w:pPr>
        <w:pStyle w:val="FirstParagraph"/>
        <w:jc w:val="both"/>
      </w:pPr>
      <m:oMath>
        <m:sSub>
          <m:e>
            <m:r>
              <m:t>y</m:t>
            </m:r>
          </m:e>
          <m:sub>
            <m:r>
              <m:rPr>
                <m:sty m:val="p"/>
              </m:rPr>
              <m:t>∞</m:t>
            </m:r>
          </m:sub>
        </m:sSub>
      </m:oMath>
      <w:r>
        <w:t xml:space="preserve"> </w:t>
      </w:r>
      <w:r>
        <w:t xml:space="preserve">es la meseta final con aire. En el taller se utiliza la meseta observada en las condiciones de cada ensayo, sin sustituirla automáticamente por 100 %.</w:t>
      </w:r>
    </w:p>
    <w:p>
      <w:pPr>
        <w:pStyle w:val="BodyText"/>
        <w:jc w:val="both"/>
      </w:pPr>
      <w:r>
        <w:t xml:space="preserve">Se ajusta una recta</w:t>
      </w:r>
      <w:r>
        <w:t xml:space="preserve"> </w:t>
      </w:r>
      <m:oMath>
        <m:r>
          <m:t>Y</m:t>
        </m:r>
        <m:r>
          <m:rPr>
            <m:sty m:val="p"/>
          </m:rPr>
          <m:t>=</m:t>
        </m:r>
        <m:r>
          <m:t>a</m:t>
        </m:r>
        <m:r>
          <m:rPr>
            <m:sty m:val="p"/>
          </m:rPr>
          <m:t>+</m:t>
        </m:r>
        <m:r>
          <m:t>b</m:t>
        </m:r>
        <m:r>
          <m:t>t</m:t>
        </m:r>
      </m:oMath>
      <w:r>
        <w:t xml:space="preserve">; su pendiente</w:t>
      </w:r>
      <w:r>
        <w:t xml:space="preserve"> </w:t>
      </w:r>
      <m:oMath>
        <m:r>
          <m:t>b</m:t>
        </m:r>
      </m:oMath>
      <w:r>
        <w:t xml:space="preserve"> </w:t>
      </w:r>
      <w:r>
        <w:t xml:space="preserve">estima kLa. Se permite una ordenada al origen para revisar posibles desplazamientos temporales y desviaciones del modelo, sin forzar la recta a pasar por cero.</w:t>
      </w:r>
    </w:p>
    <w:p>
      <w:pPr>
        <w:pStyle w:val="BodyText"/>
        <w:jc w:val="both"/>
      </w:pPr>
      <w:r>
        <w:t xml:space="preserve">La transformación requiere</w:t>
      </w:r>
      <w:r>
        <w:t xml:space="preserve"> </w:t>
      </w:r>
      <m:oMath>
        <m:sSub>
          <m:e>
            <m:r>
              <m:t>y</m:t>
            </m:r>
          </m:e>
          <m:sub>
            <m:r>
              <m:rPr>
                <m:sty m:val="p"/>
              </m:rPr>
              <m:t>∞</m:t>
            </m:r>
          </m:sub>
        </m:sSub>
        <m:r>
          <m:rPr>
            <m:sty m:val="p"/>
          </m:rPr>
          <m:t>&gt;</m:t>
        </m:r>
        <m:sSub>
          <m:e>
            <m:r>
              <m:t>y</m:t>
            </m:r>
          </m:e>
          <m:sub>
            <m:r>
              <m:t>0</m:t>
            </m:r>
          </m:sub>
        </m:sSub>
      </m:oMath>
      <w:r>
        <w:t xml:space="preserve"> </w:t>
      </w:r>
      <w:r>
        <w:t xml:space="preserve">y</w:t>
      </w:r>
      <w:r>
        <w:t xml:space="preserve"> </w:t>
      </w:r>
      <m:oMath>
        <m:r>
          <m:t>y</m:t>
        </m:r>
        <m:r>
          <m:rPr>
            <m:sty m:val="p"/>
          </m:rPr>
          <m:t>(</m:t>
        </m:r>
        <m:r>
          <m:t>t</m:t>
        </m:r>
        <m:r>
          <m:rPr>
            <m:sty m:val="p"/>
          </m:rPr>
          <m:t>)</m:t>
        </m:r>
        <m:r>
          <m:rPr>
            <m:sty m:val="p"/>
          </m:rPr>
          <m:t>&lt;</m:t>
        </m:r>
        <m:sSub>
          <m:e>
            <m:r>
              <m:t>y</m:t>
            </m:r>
          </m:e>
          <m:sub>
            <m:r>
              <m:rPr>
                <m:sty m:val="p"/>
              </m:rPr>
              <m:t>∞</m:t>
            </m:r>
          </m:sub>
        </m:sSub>
      </m:oMath>
      <w:r>
        <w:t xml:space="preserve">. Cerca de la meseta, una diferencia pequeña entre lectura y equilibrio amplifica el ruido del logaritmo. No calcular el logaritmo de cero ni de valores negativos.</w:t>
      </w:r>
    </w:p>
    <w:bookmarkEnd w:id="21"/>
    <w:bookmarkEnd w:id="22"/>
    <w:bookmarkStart w:id="23" w:name="selección-del-tramo"/>
    <w:p>
      <w:pPr>
        <w:pStyle w:val="Heading2"/>
        <w:jc w:val="both"/>
      </w:pPr>
      <w:r>
        <w:t xml:space="preserve">4.3. Selección del tramo</w:t>
      </w:r>
    </w:p>
    <w:p>
      <w:pPr>
        <w:pStyle w:val="FirstParagraph"/>
        <w:keepNext/>
        <w:jc w:val="both"/>
      </w:pPr>
      <w:r>
        <w:t xml:space="preserve">Como criterio inicial del taller, ajustar la parte comprendida entre el 20 y el 80 % del recorrido observado:</w:t>
      </w:r>
    </w:p>
    <w:p>
      <w:pPr>
        <w:pStyle w:val="BodyText"/>
        <w:keepNext w:val="0"/>
        <w:jc w:val="center"/>
      </w:pPr>
      <m:oMathPara>
        <m:oMathParaPr>
          <m:jc m:val="center"/>
        </m:oMathParaPr>
        <m:oMath>
          <m:r>
            <m:t>r</m:t>
          </m:r>
          <m:r>
            <m:rPr>
              <m:sty m:val="p"/>
            </m:rPr>
            <m:t>(</m:t>
          </m:r>
          <m:r>
            <m:t>t</m:t>
          </m:r>
          <m:r>
            <m:rPr>
              <m:sty m:val="p"/>
            </m:rPr>
            <m:t>)</m:t>
          </m:r>
          <m:r>
            <m:rPr>
              <m:sty m:val="p"/>
            </m:rPr>
            <m:t>=</m:t>
          </m:r>
          <m:f>
            <m:fPr>
              <m:type m:val="bar"/>
            </m:fPr>
            <m:num>
              <m:r>
                <m:t>y</m:t>
              </m:r>
              <m:r>
                <m:rPr>
                  <m:sty m:val="p"/>
                </m:rPr>
                <m:t>(</m:t>
              </m:r>
              <m:r>
                <m:t>t</m:t>
              </m:r>
              <m:r>
                <m:rPr>
                  <m:sty m:val="p"/>
                </m:rPr>
                <m:t>)</m:t>
              </m:r>
              <m:r>
                <m:rPr>
                  <m:sty m:val="p"/>
                </m:rPr>
                <m:t>−</m:t>
              </m:r>
              <m:sSub>
                <m:e>
                  <m:r>
                    <m:t>y</m:t>
                  </m:r>
                </m:e>
                <m:sub>
                  <m:r>
                    <m:t>0</m:t>
                  </m:r>
                </m:sub>
              </m:sSub>
            </m:num>
            <m:den>
              <m:sSub>
                <m:e>
                  <m:r>
                    <m:t>y</m:t>
                  </m:r>
                </m:e>
                <m:sub>
                  <m:r>
                    <m:rPr>
                      <m:sty m:val="p"/>
                    </m:rPr>
                    <m:t>∞</m:t>
                  </m:r>
                </m:sub>
              </m:sSub>
              <m:r>
                <m:rPr>
                  <m:sty m:val="p"/>
                </m:rPr>
                <m:t>−</m:t>
              </m:r>
              <m:sSub>
                <m:e>
                  <m:r>
                    <m:t>y</m:t>
                  </m:r>
                </m:e>
                <m:sub>
                  <m:r>
                    <m:t>0</m:t>
                  </m:r>
                </m:sub>
              </m:sSub>
            </m:den>
          </m:f>
          <m:r>
            <m:rPr>
              <m:sty m:val="p"/>
            </m:rPr>
            <m:t>,</m:t>
          </m:r>
          <m:r>
            <m:t>  </m:t>
          </m:r>
          <m:r>
            <m:t>0.20</m:t>
          </m:r>
          <m:r>
            <m:rPr>
              <m:sty m:val="p"/>
            </m:rPr>
            <m:t>≤</m:t>
          </m:r>
          <m:r>
            <m:t>r</m:t>
          </m:r>
          <m:r>
            <m:rPr>
              <m:sty m:val="p"/>
            </m:rPr>
            <m:t>(</m:t>
          </m:r>
          <m:r>
            <m:t>t</m:t>
          </m:r>
          <m:r>
            <m:rPr>
              <m:sty m:val="p"/>
            </m:rPr>
            <m:t>)</m:t>
          </m:r>
          <m:r>
            <m:rPr>
              <m:sty m:val="p"/>
            </m:rPr>
            <m:t>≤</m:t>
          </m:r>
          <m:r>
            <m:t>0.80</m:t>
          </m:r>
        </m:oMath>
      </m:oMathPara>
    </w:p>
    <w:p>
      <w:pPr>
        <w:pStyle w:val="FirstParagraph"/>
        <w:jc w:val="both"/>
      </w:pPr>
      <w:r>
        <w:t xml:space="preserve">Estos porcentajes corresponden al cambio entre las mesetas, no necesariamente a 20 y 80 % de saturación. Revisar que el tramo sea aproximadamente lineal, que las rpm y el aire sean constantes y que haya suficientes muestras. El intervalo es un criterio de análisis; puede requerir revisión con el instructor si el inicio tiene un retraso evidente o el ajuste muestra curvatura.</w:t>
      </w:r>
    </w:p>
    <w:bookmarkEnd w:id="23"/>
    <w:bookmarkEnd w:id="24"/>
    <w:bookmarkStart w:id="31" w:name="protocolo-experimental"/>
    <w:p>
      <w:pPr>
        <w:pStyle w:val="Heading1"/>
        <w:jc w:val="both"/>
      </w:pPr>
      <w:r>
        <w:t xml:space="preserve">5. Protocolo experimental</w:t>
      </w:r>
    </w:p>
    <w:bookmarkStart w:id="28" w:name="condiciones-de-operación"/>
    <w:p>
      <w:pPr>
        <w:pStyle w:val="Heading2"/>
        <w:jc w:val="both"/>
      </w:pPr>
      <w:r>
        <w:t xml:space="preserve">5.1. Condiciones de operación</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jc w:val="both"/>
            </w:pPr>
            <w:r>
              <w:rPr>
                <w:b/>
                <w:color w:val="FFFFFF"/>
              </w:rPr>
              <w:t xml:space="preserve">Parámetro</w:t>
            </w:r>
          </w:p>
        </w:tc>
        <w:tc>
          <w:tcPr>
            <w:shd w:val="clear" w:color="auto" w:fill="4E2891"/>
          </w:tcPr>
          <w:p>
            <w:pPr>
              <w:pStyle w:val="Compact"/>
              <w:jc w:val="both"/>
            </w:pPr>
            <w:r>
              <w:rPr>
                <w:b/>
                <w:color w:val="FFFFFF"/>
              </w:rPr>
              <w:t xml:space="preserve">Condición</w:t>
            </w:r>
          </w:p>
        </w:tc>
      </w:tr>
      <w:tr>
        <w:trPr>
          <w:cantSplit/>
        </w:trPr>
        <w:tc>
          <w:tcPr/>
          <w:p>
            <w:pPr>
              <w:pStyle w:val="Compact"/>
              <w:jc w:val="both"/>
            </w:pPr>
            <w:r>
              <w:t xml:space="preserve">Reactor</w:t>
            </w:r>
          </w:p>
        </w:tc>
        <w:tc>
          <w:tcPr/>
          <w:p>
            <w:pPr>
              <w:pStyle w:val="Compact"/>
              <w:jc w:val="both"/>
            </w:pPr>
            <w:r>
              <w:t xml:space="preserve">Sartorius, capacidad nominal de 50 L</w:t>
            </w:r>
          </w:p>
        </w:tc>
      </w:tr>
      <w:tr>
        <w:trPr>
          <w:cantSplit/>
        </w:trPr>
        <w:tc>
          <w:tcPr/>
          <w:p>
            <w:pPr>
              <w:pStyle w:val="Compact"/>
              <w:jc w:val="both"/>
            </w:pPr>
            <w:r>
              <w:t xml:space="preserve">Volumen de trabajo</w:t>
            </w:r>
          </w:p>
        </w:tc>
        <w:tc>
          <w:tcPr/>
          <w:p>
            <w:pPr>
              <w:pStyle w:val="Compact"/>
              <w:jc w:val="both"/>
            </w:pPr>
            <w:r>
              <w:t xml:space="preserve">30 L de agua</w:t>
            </w:r>
          </w:p>
        </w:tc>
      </w:tr>
      <w:tr>
        <w:trPr>
          <w:cantSplit/>
        </w:trPr>
        <w:tc>
          <w:tcPr/>
          <w:p>
            <w:pPr>
              <w:pStyle w:val="Compact"/>
              <w:jc w:val="both"/>
            </w:pPr>
            <w:r>
              <w:t xml:space="preserve">Aireación durante la reoxigenación</w:t>
            </w:r>
          </w:p>
        </w:tc>
        <w:tc>
          <w:tcPr/>
          <w:p>
            <w:pPr>
              <w:pStyle w:val="Compact"/>
              <w:jc w:val="both"/>
            </w:pPr>
            <w:r>
              <w:t xml:space="preserve">0.5 vvm constantes =</w:t>
            </w:r>
            <w:r>
              <w:t xml:space="preserve"> </w:t>
            </w:r>
            <w:r>
              <w:rPr>
                <w:b/>
                <w:bCs/>
              </w:rPr>
              <w:t xml:space="preserve">15 L/min</w:t>
            </w:r>
          </w:p>
        </w:tc>
      </w:tr>
      <w:tr>
        <w:trPr>
          <w:cantSplit/>
        </w:trPr>
        <w:tc>
          <w:tcPr/>
          <w:p>
            <w:pPr>
              <w:pStyle w:val="Compact"/>
              <w:jc w:val="both"/>
            </w:pPr>
            <w:r>
              <w:t xml:space="preserve">Agitación del barrido</w:t>
            </w:r>
          </w:p>
        </w:tc>
        <w:tc>
          <w:tcPr/>
          <w:p>
            <w:pPr>
              <w:pStyle w:val="Compact"/>
              <w:jc w:val="both"/>
            </w:pPr>
            <w:r>
              <w:t xml:space="preserve">200, 400, 600, 800 y 1000 rpm</w:t>
            </w:r>
          </w:p>
        </w:tc>
      </w:tr>
      <w:tr>
        <w:trPr>
          <w:cantSplit/>
        </w:trPr>
        <w:tc>
          <w:tcPr/>
          <w:p>
            <w:pPr>
              <w:pStyle w:val="Compact"/>
              <w:jc w:val="both"/>
            </w:pPr>
            <w:r>
              <w:t xml:space="preserve">Temperatura</w:t>
            </w:r>
          </w:p>
        </w:tc>
        <w:tc>
          <w:tcPr/>
          <w:p>
            <w:pPr>
              <w:pStyle w:val="Compact"/>
              <w:jc w:val="both"/>
            </w:pPr>
            <w:r>
              <w:t xml:space="preserve">Registrar y mantener constante durante el barrido</w:t>
            </w:r>
          </w:p>
        </w:tc>
      </w:tr>
      <w:tr>
        <w:trPr>
          <w:cantSplit/>
        </w:trPr>
        <w:tc>
          <w:tcPr/>
          <w:p>
            <w:pPr>
              <w:pStyle w:val="Compact"/>
              <w:jc w:val="both"/>
            </w:pPr>
            <w:r>
              <w:t xml:space="preserve">Presión</w:t>
            </w:r>
          </w:p>
        </w:tc>
        <w:tc>
          <w:tcPr/>
          <w:p>
            <w:pPr>
              <w:pStyle w:val="Compact"/>
              <w:jc w:val="both"/>
            </w:pPr>
            <w:r>
              <w:t xml:space="preserve">Registrar la disponible y mantener las mismas condiciones de venteo</w:t>
            </w:r>
          </w:p>
        </w:tc>
      </w:tr>
      <w:tr>
        <w:trPr>
          <w:cantSplit/>
        </w:trPr>
        <w:tc>
          <w:tcPr/>
          <w:p>
            <w:pPr>
              <w:pStyle w:val="Compact"/>
              <w:jc w:val="both"/>
            </w:pPr>
            <w:r>
              <w:t xml:space="preserve">Consumo biológico</w:t>
            </w:r>
          </w:p>
        </w:tc>
        <w:tc>
          <w:tcPr/>
          <w:p>
            <w:pPr>
              <w:pStyle w:val="Compact"/>
              <w:jc w:val="both"/>
            </w:pPr>
            <w:r>
              <w:t xml:space="preserve">Sin células</w:t>
            </w:r>
          </w:p>
        </w:tc>
      </w:tr>
      <w:tr>
        <w:trPr>
          <w:cantSplit/>
        </w:trPr>
        <w:tc>
          <w:tcPr/>
          <w:p>
            <w:pPr>
              <w:pStyle w:val="Compact"/>
              <w:jc w:val="both"/>
            </w:pPr>
            <w:r>
              <w:t xml:space="preserve">Control de oxígeno</w:t>
            </w:r>
          </w:p>
        </w:tc>
        <w:tc>
          <w:tcPr/>
          <w:p>
            <w:pPr>
              <w:pStyle w:val="Compact"/>
              <w:jc w:val="both"/>
            </w:pPr>
            <w:r>
              <w:t xml:space="preserve">Desactivado; ninguna cascada debe cambiar rpm o gases</w:t>
            </w:r>
          </w:p>
        </w:tc>
      </w:tr>
      <w:tr>
        <w:trPr>
          <w:cantSplit/>
        </w:trPr>
        <w:tc>
          <w:tcPr/>
          <w:p>
            <w:pPr>
              <w:pStyle w:val="Compact"/>
              <w:jc w:val="both"/>
            </w:pPr>
            <w:r>
              <w:t xml:space="preserve">Registro</w:t>
            </w:r>
          </w:p>
        </w:tc>
        <w:tc>
          <w:tcPr/>
          <w:p>
            <w:pPr>
              <w:pStyle w:val="Compact"/>
              <w:jc w:val="both"/>
            </w:pPr>
            <w:r>
              <w:t xml:space="preserve">Oxígeno, tiempo, rpm, caudal y temperatura; adquisición digital preferentemente cada 1 s</w:t>
            </w:r>
          </w:p>
        </w:tc>
      </w:tr>
    </w:tbl>
    <w:p>
      <w:pPr>
        <w:pStyle w:val="BodyText"/>
        <w:spacing w:before="160"/>
        <w:jc w:val="both"/>
      </w:pPr>
      <w:r>
        <w:t xml:space="preserve">vvm expresa litros de gas por litro de líquido y minuto. El caudal se calcula con los</w:t>
      </w:r>
      <w:r>
        <w:t xml:space="preserve"> </w:t>
      </w:r>
      <w:r>
        <w:rPr>
          <w:b/>
          <w:bCs/>
        </w:rPr>
        <w:t xml:space="preserve">30 L de trabajo</w:t>
      </w:r>
      <w:r>
        <w:t xml:space="preserve">, no con la capacidad nominal:</w:t>
      </w:r>
      <w:r>
        <w:t xml:space="preserve"> </w:t>
      </w:r>
      <m:oMath>
        <m:r>
          <m:t>0.5</m:t>
        </m:r>
        <m:r>
          <m:rPr>
            <m:sty m:val="p"/>
          </m:rPr>
          <m:t>×</m:t>
        </m:r>
        <m:r>
          <m:t>30</m:t>
        </m:r>
        <m:r>
          <m:rPr>
            <m:sty m:val="p"/>
          </m:rPr>
          <m:t>=</m:t>
        </m:r>
        <m:r>
          <m:t>15</m:t>
        </m:r>
      </m:oMath>
      <w:r>
        <w:t xml:space="preserve"> </w:t>
      </w:r>
      <w:r>
        <w:t xml:space="preserve">L/min. Registrar la referencia del caudalímetro o controlador de flujo disponible.</w:t>
      </w:r>
    </w:p>
    <w:p>
      <w:pPr>
        <w:pStyle w:val="BodyText"/>
        <w:jc w:val="both"/>
      </w:pPr>
      <w:r>
        <w:t xml:space="preserve">La secuencia propuesta es ascendente, con una curva independiente en cada nivel. Durante cada reoxigenación las rpm permanecen constantes. No se obtiene un kLa por nivel cambiando las rpm sobre una única curva ni aumentando la agitación cuando el agua ya está saturada.</w:t>
      </w:r>
    </w:p>
    <w:p>
      <w:pPr>
        <w:pStyle w:val="CaptionedFigure"/>
        <w:keepNext/>
        <w:jc w:val="center"/>
      </w:pPr>
      <w:r>
        <w:drawing>
          <wp:inline>
            <wp:extent cx="5040000" cy="1238787"/>
            <wp:effectExtent b="0" l="0" r="0" t="0"/>
            <wp:docPr descr="Secuencia del barrido a volumen y aireación constantes" title="" id="26" name="Picture"/>
            <a:graphic>
              <a:graphicData uri="http://schemas.openxmlformats.org/drawingml/2006/picture">
                <pic:pic>
                  <pic:nvPicPr>
                    <pic:cNvPr descr="../figuras/01_barrido_kLa.png" id="27" name="Picture"/>
                    <pic:cNvPicPr>
                      <a:picLocks noChangeArrowheads="1" noChangeAspect="1"/>
                    </pic:cNvPicPr>
                  </pic:nvPicPr>
                  <pic:blipFill>
                    <a:blip r:embed="rId25"/>
                    <a:stretch>
                      <a:fillRect/>
                    </a:stretch>
                  </pic:blipFill>
                  <pic:spPr bwMode="auto">
                    <a:xfrm>
                      <a:off x="0" y="0"/>
                      <a:ext cx="5040000" cy="1238787"/>
                    </a:xfrm>
                    <a:prstGeom prst="rect">
                      <a:avLst/>
                    </a:prstGeom>
                    <a:noFill/>
                    <a:ln w="9525">
                      <a:noFill/>
                      <a:headEnd/>
                      <a:tailEnd/>
                    </a:ln>
                  </pic:spPr>
                </pic:pic>
              </a:graphicData>
            </a:graphic>
          </wp:inline>
        </w:drawing>
      </w:r>
    </w:p>
    <w:p>
      <w:pPr>
        <w:pStyle w:val="ImageCaption"/>
        <w:keepNext w:val="0"/>
        <w:jc w:val="center"/>
      </w:pPr>
      <w:r>
        <w:t xml:space="preserve">Secuencia del barrido a volumen y aireación constantes</w:t>
      </w:r>
    </w:p>
    <w:bookmarkEnd w:id="28"/>
    <w:bookmarkStart w:id="29" w:name="organización-y-adquisición"/>
    <w:p>
      <w:pPr>
        <w:pStyle w:val="Heading2"/>
        <w:jc w:val="both"/>
      </w:pPr>
      <w:r>
        <w:t xml:space="preserve">5.2. Organización y adquisición</w:t>
      </w:r>
    </w:p>
    <w:p>
      <w:pPr>
        <w:pStyle w:val="FirstParagraph"/>
        <w:jc w:val="both"/>
      </w:pPr>
      <w:r>
        <w:t xml:space="preserve">Distribuir las tareas de operación, tiempo, adquisición, revisión de condiciones, cálculo y verificación. La maniobra de gases se realiza con el instructor.</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jc w:val="both"/>
            </w:pPr>
            <w:r>
              <w:rPr>
                <w:b/>
                <w:color w:val="FFFFFF"/>
              </w:rPr>
              <w:t xml:space="preserve">Tiempo orientativo</w:t>
            </w:r>
          </w:p>
        </w:tc>
        <w:tc>
          <w:tcPr>
            <w:shd w:val="clear" w:color="auto" w:fill="4E2891"/>
          </w:tcPr>
          <w:p>
            <w:pPr>
              <w:pStyle w:val="Compact"/>
              <w:jc w:val="both"/>
            </w:pPr>
            <w:r>
              <w:rPr>
                <w:b/>
                <w:color w:val="FFFFFF"/>
              </w:rPr>
              <w:t xml:space="preserve">Actividad</w:t>
            </w:r>
          </w:p>
        </w:tc>
      </w:tr>
      <w:tr>
        <w:trPr>
          <w:cantSplit/>
        </w:trPr>
        <w:tc>
          <w:tcPr/>
          <w:p>
            <w:pPr>
              <w:pStyle w:val="Compact"/>
              <w:jc w:val="both"/>
            </w:pPr>
            <w:r>
              <w:t xml:space="preserve">0–5 min</w:t>
            </w:r>
          </w:p>
        </w:tc>
        <w:tc>
          <w:tcPr/>
          <w:p>
            <w:pPr>
              <w:pStyle w:val="Compact"/>
              <w:jc w:val="both"/>
            </w:pPr>
            <w:r>
              <w:t xml:space="preserve">Identificar equipo y sonda; verificar volumen, aire, temperatura, adquisición y salidas en manual.</w:t>
            </w:r>
          </w:p>
        </w:tc>
      </w:tr>
      <w:tr>
        <w:trPr>
          <w:cantSplit/>
        </w:trPr>
        <w:tc>
          <w:tcPr/>
          <w:p>
            <w:pPr>
              <w:pStyle w:val="Compact"/>
              <w:jc w:val="both"/>
            </w:pPr>
            <w:r>
              <w:t xml:space="preserve">5–30 min</w:t>
            </w:r>
          </w:p>
        </w:tc>
        <w:tc>
          <w:tcPr/>
          <w:p>
            <w:pPr>
              <w:pStyle w:val="Compact"/>
              <w:jc w:val="both"/>
            </w:pPr>
            <w:r>
              <w:t xml:space="preserve">Registrar las cinco curvas, con desoxigenación y reoxigenación en cada velocidad. Calcular conforme se obtienen los registros.</w:t>
            </w:r>
          </w:p>
        </w:tc>
      </w:tr>
      <w:tr>
        <w:trPr>
          <w:cantSplit/>
        </w:trPr>
        <w:tc>
          <w:tcPr/>
          <w:p>
            <w:pPr>
              <w:pStyle w:val="Compact"/>
              <w:jc w:val="both"/>
            </w:pPr>
            <w:r>
              <w:t xml:space="preserve">30–40 min</w:t>
            </w:r>
          </w:p>
        </w:tc>
        <w:tc>
          <w:tcPr/>
          <w:p>
            <w:pPr>
              <w:pStyle w:val="Compact"/>
              <w:jc w:val="both"/>
            </w:pPr>
            <w:r>
              <w:t xml:space="preserve">Revisar mesetas y ajustes, completar la tabla y construir el barrido.</w:t>
            </w:r>
          </w:p>
        </w:tc>
      </w:tr>
      <w:tr>
        <w:trPr>
          <w:cantSplit/>
        </w:trPr>
        <w:tc>
          <w:tcPr/>
          <w:p>
            <w:pPr>
              <w:pStyle w:val="Compact"/>
              <w:jc w:val="both"/>
            </w:pPr>
            <w:r>
              <w:t xml:space="preserve">40–45 min</w:t>
            </w:r>
          </w:p>
        </w:tc>
        <w:tc>
          <w:tcPr/>
          <w:p>
            <w:pPr>
              <w:pStyle w:val="Compact"/>
              <w:jc w:val="both"/>
            </w:pPr>
            <w:r>
              <w:t xml:space="preserve">Comparar resultados y documentar curvas incompletas o incidentes.</w:t>
            </w:r>
          </w:p>
        </w:tc>
      </w:tr>
    </w:tbl>
    <w:p>
      <w:pPr>
        <w:pStyle w:val="BodyText"/>
        <w:spacing w:before="160"/>
        <w:jc w:val="both"/>
      </w:pPr>
      <w:r>
        <w:t xml:space="preserve">La adquisición del barrido se probó en el laboratorio en aproximadamente 30 minutos, según las notas de preparación del taller. Reservar hasta 45 minutos para que cada equipo complete el análisis. Los tiempos por curva dependen de la respuesta observada; no sustituir una meseta ausente por el último dato para cumplir el cronograma.</w:t>
      </w:r>
    </w:p>
    <w:bookmarkEnd w:id="29"/>
    <w:bookmarkStart w:id="30" w:name="procedimiento-por-velocidad"/>
    <w:p>
      <w:pPr>
        <w:pStyle w:val="Heading2"/>
        <w:jc w:val="both"/>
      </w:pPr>
      <w:r>
        <w:t xml:space="preserve">5.3. Procedimiento por velocidad</w:t>
      </w:r>
    </w:p>
    <w:p>
      <w:pPr>
        <w:pStyle w:val="FirstParagraph"/>
        <w:jc w:val="both"/>
      </w:pPr>
      <w:r>
        <w:t xml:space="preserve">El método consiste en reducir el oxígeno disuelto con N₂ y después sustituirlo por aire. Se registra el aumento de oxígeno hasta alcanzar una meseta. La aireación de 0.5 vvm corresponde a la etapa con aire; el nitrógeno se utiliza para preparar cada ensayo y no se mantiene durante la reoxigenación.</w:t>
      </w:r>
    </w:p>
    <w:p>
      <w:pPr>
        <w:pStyle w:val="Compact"/>
        <w:numPr>
          <w:ilvl w:val="0"/>
          <w:numId w:val="1002"/>
        </w:numPr>
        <w:jc w:val="both"/>
      </w:pPr>
      <w:r>
        <w:t xml:space="preserve">Seleccionar las rpm del ensayo y mantenerlas constantes durante la preparación y la reoxigenación. Confirmar que el control de oxígeno no actúe sobre agitación ni gases.</w:t>
      </w:r>
    </w:p>
    <w:p>
      <w:pPr>
        <w:pStyle w:val="Compact"/>
        <w:numPr>
          <w:ilvl w:val="0"/>
          <w:numId w:val="1002"/>
        </w:numPr>
        <w:jc w:val="both"/>
      </w:pPr>
      <w:r>
        <w:t xml:space="preserve">Desoxigenar con N₂ hasta una lectura baja y aproximadamente estable. Una lectura inferior al 10 % de saturación es una referencia operativa; no se requiere forzar el cero. Registrar el nivel alcanzado.</w:t>
      </w:r>
    </w:p>
    <w:p>
      <w:pPr>
        <w:pStyle w:val="Compact"/>
        <w:numPr>
          <w:ilvl w:val="0"/>
          <w:numId w:val="1002"/>
        </w:numPr>
        <w:jc w:val="both"/>
      </w:pPr>
      <w:r>
        <w:t xml:space="preserve">Mantener activo el registro y sustituir N₂ por aire a</w:t>
      </w:r>
      <w:r>
        <w:t xml:space="preserve"> </w:t>
      </w:r>
      <w:r>
        <w:rPr>
          <w:b/>
          <w:bCs/>
        </w:rPr>
        <w:t xml:space="preserve">15 L/min</w:t>
      </w:r>
      <w:r>
        <w:t xml:space="preserve">. Marcar la hora de la maniobra, conservar las rpm y comprobar el caudal real. No mezclar deliberadamente ambos gases durante la reoxigenación.</w:t>
      </w:r>
    </w:p>
    <w:p>
      <w:pPr>
        <w:pStyle w:val="Compact"/>
        <w:numPr>
          <w:ilvl w:val="0"/>
          <w:numId w:val="1002"/>
        </w:numPr>
        <w:jc w:val="both"/>
      </w:pPr>
      <w:r>
        <w:t xml:space="preserve">Registrar el ascenso y continuar hasta una meseta final aproximadamente estable. Conservar el registro completo, incluyendo el cambio de gas. Anotar retrasos de líneas, cambios de presión, burbujas en la sonda o cualquier maniobra adicional.</w:t>
      </w:r>
    </w:p>
    <w:p>
      <w:pPr>
        <w:pStyle w:val="Compact"/>
        <w:numPr>
          <w:ilvl w:val="0"/>
          <w:numId w:val="1002"/>
        </w:numPr>
        <w:jc w:val="both"/>
      </w:pPr>
      <w:r>
        <w:t xml:space="preserve">Estimar</w:t>
      </w:r>
      <w:r>
        <w:t xml:space="preserve"> </w:t>
      </w:r>
      <m:oMath>
        <m:sSub>
          <m:e>
            <m:r>
              <m:t>y</m:t>
            </m:r>
          </m:e>
          <m:sub>
            <m:r>
              <m:t>0</m:t>
            </m:r>
          </m:sub>
        </m:sSub>
      </m:oMath>
      <w:r>
        <w:t xml:space="preserve"> </w:t>
      </w:r>
      <w:r>
        <w:t xml:space="preserve">a partir del tramo bajo previo al cambio y</w:t>
      </w:r>
      <w:r>
        <w:t xml:space="preserve"> </w:t>
      </w:r>
      <m:oMath>
        <m:sSub>
          <m:e>
            <m:r>
              <m:t>y</m:t>
            </m:r>
          </m:e>
          <m:sub>
            <m:r>
              <m:rPr>
                <m:sty m:val="p"/>
              </m:rPr>
              <m:t>∞</m:t>
            </m:r>
          </m:sub>
        </m:sSub>
      </m:oMath>
      <w:r>
        <w:t xml:space="preserve"> </w:t>
      </w:r>
      <w:r>
        <w:t xml:space="preserve">a partir de la meseta final. Anotar los intervalos usados. Trabajar con promedios de varias lecturas, no con un punto aislado.</w:t>
      </w:r>
    </w:p>
    <w:p>
      <w:pPr>
        <w:pStyle w:val="Compact"/>
        <w:numPr>
          <w:ilvl w:val="0"/>
          <w:numId w:val="1002"/>
        </w:numPr>
        <w:jc w:val="both"/>
      </w:pPr>
      <w:r>
        <w:t xml:space="preserve">Calcular el recorrido normalizado y la transformación Y. Seleccionar el tramo de ajuste, obtener pendiente, ordenada al origen y R², y convertir kLa a h⁻¹. Revisar la curva original y los residuos del ajuste.</w:t>
      </w:r>
    </w:p>
    <w:p>
      <w:pPr>
        <w:pStyle w:val="Compact"/>
        <w:numPr>
          <w:ilvl w:val="0"/>
          <w:numId w:val="1002"/>
        </w:numPr>
        <w:jc w:val="both"/>
      </w:pPr>
      <w:r>
        <w:t xml:space="preserve">Cambiar a las siguientes rpm y repetir la secuencia completa. Si una curva no permite estimar el equilibrio o presenta cambios de condiciones, conservarla y anotar el motivo por el que no se calcula kLa.</w:t>
      </w:r>
    </w:p>
    <w:p>
      <w:pPr>
        <w:pStyle w:val="FirstParagraph"/>
        <w:jc w:val="both"/>
      </w:pPr>
      <w:r>
        <w:t xml:space="preserve">Se realizará una curva por nivel como barrido de taller. Si queda tiempo, repetir una condición para examinar reproducibilidad. Una sola curva por nivel no permite estimar la variabilidad entre repeticiones.</w:t>
      </w:r>
    </w:p>
    <w:bookmarkEnd w:id="30"/>
    <w:bookmarkEnd w:id="31"/>
    <w:bookmarkStart w:id="34" w:name="registro-experimental"/>
    <w:p>
      <w:pPr>
        <w:pStyle w:val="Heading1"/>
        <w:pageBreakBefore/>
        <w:jc w:val="both"/>
      </w:pPr>
      <w:r>
        <w:t xml:space="preserve">6. Registro experimental</w:t>
      </w:r>
    </w:p>
    <w:p>
      <w:pPr>
        <w:pStyle w:val="FirstParagraph"/>
        <w:jc w:val="both"/>
      </w:pPr>
      <w:r>
        <w:rPr>
          <w:b/>
          <w:bCs/>
        </w:rPr>
        <w:t xml:space="preserve">Equipo:</w:t>
      </w:r>
      <w:r>
        <w:t xml:space="preserve"> </w:t>
      </w:r>
      <w:r>
        <w:t xml:space="preserve">______</w:t>
      </w:r>
      <w:r>
        <w:t xml:space="preserve"> </w:t>
      </w:r>
      <w:r>
        <w:rPr>
          <w:b/>
          <w:bCs/>
        </w:rPr>
        <w:t xml:space="preserve">Fecha/hora:</w:t>
      </w:r>
      <w:r>
        <w:t xml:space="preserve"> </w:t>
      </w:r>
      <w:r>
        <w:t xml:space="preserve">______</w:t>
      </w:r>
      <w:r>
        <w:t xml:space="preserve"> </w:t>
      </w:r>
      <w:r>
        <w:rPr>
          <w:b/>
          <w:bCs/>
        </w:rPr>
        <w:t xml:space="preserve">Responsable:</w:t>
      </w:r>
      <w:r>
        <w:t xml:space="preserve"> </w:t>
      </w:r>
      <w:r>
        <w:t xml:space="preserve">______</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jc w:val="both"/>
            </w:pPr>
            <w:r>
              <w:rPr>
                <w:b/>
                <w:color w:val="FFFFFF"/>
              </w:rPr>
              <w:t xml:space="preserve">Información</w:t>
            </w:r>
          </w:p>
        </w:tc>
        <w:tc>
          <w:tcPr>
            <w:shd w:val="clear" w:color="auto" w:fill="4E2891"/>
          </w:tcPr>
          <w:p>
            <w:pPr>
              <w:pStyle w:val="Compact"/>
              <w:jc w:val="both"/>
            </w:pPr>
            <w:r>
              <w:rPr>
                <w:b/>
                <w:color w:val="FFFFFF"/>
              </w:rPr>
              <w:t xml:space="preserve">Registro</w:t>
            </w:r>
          </w:p>
        </w:tc>
      </w:tr>
      <w:tr>
        <w:trPr>
          <w:cantSplit/>
          <w:trHeight w:val="454"/>
        </w:trPr>
        <w:tc>
          <w:tcPr/>
          <w:p>
            <w:pPr>
              <w:pStyle w:val="Compact"/>
              <w:jc w:val="both"/>
            </w:pPr>
            <w:r>
              <w:t xml:space="preserve">Reactor: modelo e ID</w:t>
            </w:r>
          </w:p>
        </w:tc>
        <w:tc>
          <w:tcPr/>
          <w:p>
            <w:pPr>
              <w:pStyle w:val="Compact"/>
              <w:jc w:val="both"/>
            </w:pPr>
          </w:p>
        </w:tc>
      </w:tr>
      <w:tr>
        <w:trPr>
          <w:cantSplit/>
          <w:trHeight w:val="454"/>
        </w:trPr>
        <w:tc>
          <w:tcPr/>
          <w:p>
            <w:pPr>
              <w:pStyle w:val="Compact"/>
              <w:jc w:val="both"/>
            </w:pPr>
            <w:r>
              <w:t xml:space="preserve">Sonda de oxígeno: fabricante, modelo e ID</w:t>
            </w:r>
          </w:p>
        </w:tc>
        <w:tc>
          <w:tcPr/>
          <w:p>
            <w:pPr>
              <w:pStyle w:val="Compact"/>
              <w:jc w:val="both"/>
            </w:pPr>
          </w:p>
        </w:tc>
      </w:tr>
      <w:tr>
        <w:trPr>
          <w:cantSplit/>
          <w:trHeight w:val="454"/>
        </w:trPr>
        <w:tc>
          <w:tcPr/>
          <w:p>
            <w:pPr>
              <w:pStyle w:val="Compact"/>
              <w:jc w:val="both"/>
            </w:pPr>
            <w:r>
              <w:t xml:space="preserve">Calibración, referencia de saturación y filtrado disponibles</w:t>
            </w:r>
          </w:p>
        </w:tc>
        <w:tc>
          <w:tcPr/>
          <w:p>
            <w:pPr>
              <w:pStyle w:val="Compact"/>
              <w:jc w:val="both"/>
            </w:pPr>
          </w:p>
        </w:tc>
      </w:tr>
      <w:tr>
        <w:trPr>
          <w:cantSplit/>
          <w:trHeight w:val="454"/>
        </w:trPr>
        <w:tc>
          <w:tcPr/>
          <w:p>
            <w:pPr>
              <w:pStyle w:val="Compact"/>
              <w:jc w:val="both"/>
            </w:pPr>
            <w:r>
              <w:t xml:space="preserve">Volumen real [L]</w:t>
            </w:r>
          </w:p>
        </w:tc>
        <w:tc>
          <w:tcPr/>
          <w:p>
            <w:pPr>
              <w:pStyle w:val="Compact"/>
              <w:jc w:val="both"/>
            </w:pPr>
          </w:p>
        </w:tc>
      </w:tr>
      <w:tr>
        <w:trPr>
          <w:cantSplit/>
          <w:trHeight w:val="454"/>
        </w:trPr>
        <w:tc>
          <w:tcPr/>
          <w:p>
            <w:pPr>
              <w:pStyle w:val="Compact"/>
              <w:jc w:val="both"/>
            </w:pPr>
            <w:r>
              <w:t xml:space="preserve">Agua: procedencia y adiciones</w:t>
            </w:r>
          </w:p>
        </w:tc>
        <w:tc>
          <w:tcPr/>
          <w:p>
            <w:pPr>
              <w:pStyle w:val="Compact"/>
              <w:jc w:val="both"/>
            </w:pPr>
          </w:p>
        </w:tc>
      </w:tr>
      <w:tr>
        <w:trPr>
          <w:cantSplit/>
          <w:trHeight w:val="454"/>
        </w:trPr>
        <w:tc>
          <w:tcPr/>
          <w:p>
            <w:pPr>
              <w:pStyle w:val="Compact"/>
              <w:jc w:val="both"/>
            </w:pPr>
            <w:r>
              <w:t xml:space="preserve">Temperatura [°C] y presión disponible</w:t>
            </w:r>
          </w:p>
        </w:tc>
        <w:tc>
          <w:tcPr/>
          <w:p>
            <w:pPr>
              <w:pStyle w:val="Compact"/>
              <w:jc w:val="both"/>
            </w:pPr>
          </w:p>
        </w:tc>
      </w:tr>
      <w:tr>
        <w:trPr>
          <w:cantSplit/>
          <w:trHeight w:val="454"/>
        </w:trPr>
        <w:tc>
          <w:tcPr/>
          <w:p>
            <w:pPr>
              <w:pStyle w:val="Compact"/>
              <w:jc w:val="both"/>
            </w:pPr>
            <w:r>
              <w:t xml:space="preserve">Caudal de aire y referencia del instrumento</w:t>
            </w:r>
          </w:p>
        </w:tc>
        <w:tc>
          <w:tcPr/>
          <w:p>
            <w:pPr>
              <w:pStyle w:val="Compact"/>
              <w:jc w:val="both"/>
            </w:pPr>
          </w:p>
        </w:tc>
      </w:tr>
      <w:tr>
        <w:trPr>
          <w:cantSplit/>
          <w:trHeight w:val="454"/>
        </w:trPr>
        <w:tc>
          <w:tcPr/>
          <w:p>
            <w:pPr>
              <w:pStyle w:val="Compact"/>
              <w:jc w:val="both"/>
            </w:pPr>
            <w:r>
              <w:t xml:space="preserve">Impulsor, difusor y posición de sonda disponibles</w:t>
            </w:r>
          </w:p>
        </w:tc>
        <w:tc>
          <w:tcPr/>
          <w:p>
            <w:pPr>
              <w:pStyle w:val="Compact"/>
              <w:jc w:val="both"/>
            </w:pPr>
          </w:p>
        </w:tc>
      </w:tr>
      <w:tr>
        <w:trPr>
          <w:cantSplit/>
          <w:trHeight w:val="454"/>
        </w:trPr>
        <w:tc>
          <w:tcPr/>
          <w:p>
            <w:pPr>
              <w:pStyle w:val="Compact"/>
              <w:jc w:val="both"/>
            </w:pPr>
            <w:r>
              <w:t xml:space="preserve">Archivo y frecuencia real de adquisición</w:t>
            </w:r>
          </w:p>
        </w:tc>
        <w:tc>
          <w:tcPr/>
          <w:p>
            <w:pPr>
              <w:pStyle w:val="Compact"/>
              <w:jc w:val="both"/>
            </w:pPr>
          </w:p>
        </w:tc>
      </w:tr>
    </w:tbl>
    <w:bookmarkStart w:id="32" w:name="registro-individual-de-curva"/>
    <w:p>
      <w:pPr>
        <w:pStyle w:val="Heading2"/>
        <w:jc w:val="both"/>
      </w:pPr>
      <w:r>
        <w:t xml:space="preserve">Registro individual de curva</w:t>
      </w:r>
    </w:p>
    <w:p>
      <w:pPr>
        <w:pStyle w:val="FirstParagraph"/>
        <w:jc w:val="both"/>
      </w:pPr>
      <w:r>
        <w:t xml:space="preserve">Completar este bloque para cada velocidad y conservar el archivo digital completo.</w:t>
      </w:r>
    </w:p>
    <w:p>
      <w:pPr>
        <w:pStyle w:val="BodyText"/>
        <w:jc w:val="both"/>
      </w:pPr>
      <w:r>
        <w:rPr>
          <w:b/>
          <w:bCs/>
        </w:rPr>
        <w:t xml:space="preserve">RPM:</w:t>
      </w:r>
      <w:r>
        <w:t xml:space="preserve"> </w:t>
      </w:r>
      <w:r>
        <w:t xml:space="preserve">______</w:t>
      </w:r>
      <w:r>
        <w:t xml:space="preserve"> </w:t>
      </w:r>
      <w:r>
        <w:rPr>
          <w:b/>
          <w:bCs/>
        </w:rPr>
        <w:t xml:space="preserve">Hora del cambio N₂ → aire:</w:t>
      </w:r>
      <w:r>
        <w:t xml:space="preserve"> </w:t>
      </w:r>
      <w:r>
        <w:t xml:space="preserve">______</w:t>
      </w:r>
      <w:r>
        <w:t xml:space="preserve"> </w:t>
      </w:r>
      <w:r>
        <w:rPr>
          <w:b/>
          <w:bCs/>
        </w:rPr>
        <w:t xml:space="preserve">Aire [L/min]:</w:t>
      </w:r>
      <w:r>
        <w:t xml:space="preserve"> </w:t>
      </w:r>
      <w:r>
        <w:t xml:space="preserve">______</w:t>
      </w:r>
    </w:p>
    <w:p>
      <w:pPr>
        <w:pStyle w:val="BodyText"/>
        <w:jc w:val="both"/>
      </w:pPr>
      <w:r>
        <w:rPr>
          <w:b/>
          <w:bCs/>
        </w:rPr>
        <w:t xml:space="preserve">Intervalo inicial:</w:t>
      </w:r>
      <w:r>
        <w:t xml:space="preserve"> </w:t>
      </w:r>
      <w:r>
        <w:t xml:space="preserve">______</w:t>
      </w:r>
      <w:r>
        <w:t xml:space="preserve"> </w:t>
      </w:r>
      <w:r>
        <w:rPr>
          <w:b/>
          <w:bCs/>
        </w:rPr>
        <w:t xml:space="preserve">y₀:</w:t>
      </w:r>
      <w:r>
        <w:t xml:space="preserve"> </w:t>
      </w:r>
      <w:r>
        <w:t xml:space="preserve">______</w:t>
      </w:r>
      <w:r>
        <w:t xml:space="preserve"> </w:t>
      </w:r>
      <w:r>
        <w:rPr>
          <w:b/>
          <w:bCs/>
        </w:rPr>
        <w:t xml:space="preserve">Intervalo final:</w:t>
      </w:r>
      <w:r>
        <w:t xml:space="preserve"> </w:t>
      </w:r>
      <w:r>
        <w:t xml:space="preserve">______</w:t>
      </w:r>
      <w:r>
        <w:t xml:space="preserve"> </w:t>
      </w:r>
      <w:r>
        <w:rPr>
          <w:b/>
          <w:bCs/>
        </w:rPr>
        <w:t xml:space="preserve">y∞:</w:t>
      </w:r>
      <w:r>
        <w:t xml:space="preserve"> </w:t>
      </w:r>
      <w:r>
        <w:t xml:space="preserve">______</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cantSplit/>
          <w:tblHeader/>
        </w:trPr>
        <w:tc>
          <w:tcPr>
            <w:shd w:val="clear" w:color="auto" w:fill="4E2891"/>
          </w:tcPr>
          <w:p>
            <w:pPr>
              <w:pStyle w:val="Compact"/>
              <w:jc w:val="both"/>
            </w:pPr>
            <w:r>
              <w:rPr>
                <w:b/>
                <w:color w:val="FFFFFF"/>
              </w:rPr>
              <w:t xml:space="preserve">Tiempo desde el cambio [s]</w:t>
            </w:r>
          </w:p>
        </w:tc>
        <w:tc>
          <w:tcPr>
            <w:shd w:val="clear" w:color="auto" w:fill="4E2891"/>
          </w:tcPr>
          <w:p>
            <w:pPr>
              <w:pStyle w:val="Compact"/>
              <w:jc w:val="both"/>
            </w:pPr>
            <w:r>
              <w:rPr>
                <w:b/>
                <w:color w:val="FFFFFF"/>
              </w:rPr>
              <w:t xml:space="preserve">Oxígeno [% de saturación]</w:t>
            </w:r>
          </w:p>
        </w:tc>
        <w:tc>
          <w:tcPr>
            <w:shd w:val="clear" w:color="auto" w:fill="4E2891"/>
          </w:tcPr>
          <w:p>
            <w:pPr>
              <w:pStyle w:val="Compact"/>
              <w:jc w:val="both"/>
            </w:pPr>
            <w:r>
              <w:rPr>
                <w:b/>
                <w:color w:val="FFFFFF"/>
              </w:rPr>
              <w:t xml:space="preserve">Recorrido r</w:t>
            </w:r>
          </w:p>
        </w:tc>
        <w:tc>
          <w:tcPr>
            <w:shd w:val="clear" w:color="auto" w:fill="4E2891"/>
          </w:tcPr>
          <w:p>
            <w:pPr>
              <w:pStyle w:val="Compact"/>
              <w:jc w:val="both"/>
            </w:pPr>
            <w:r>
              <w:rPr>
                <w:b/>
                <w:color w:val="FFFFFF"/>
              </w:rPr>
              <w:t xml:space="preserve">Y = ln[(y∞ − y₀)/(y∞ − y)]</w:t>
            </w:r>
          </w:p>
        </w:tc>
        <w:tc>
          <w:tcPr>
            <w:shd w:val="clear" w:color="auto" w:fill="4E2891"/>
          </w:tcPr>
          <w:p>
            <w:pPr>
              <w:pStyle w:val="Compact"/>
              <w:jc w:val="both"/>
            </w:pPr>
            <w:r>
              <w:rPr>
                <w:b/>
                <w:color w:val="FFFFFF"/>
              </w:rPr>
              <w:t xml:space="preserve">Usado en el ajuste</w:t>
            </w: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bl>
    <w:p>
      <w:pPr>
        <w:pStyle w:val="BodyText"/>
        <w:spacing w:before="160"/>
        <w:jc w:val="both"/>
      </w:pPr>
      <w:r>
        <w:rPr>
          <w:b/>
          <w:bCs/>
        </w:rPr>
        <w:t xml:space="preserve">Tramo ajustado [s]:</w:t>
      </w:r>
      <w:r>
        <w:t xml:space="preserve"> </w:t>
      </w:r>
      <w:r>
        <w:t xml:space="preserve">______</w:t>
      </w:r>
      <w:r>
        <w:t xml:space="preserve"> </w:t>
      </w:r>
      <w:r>
        <w:rPr>
          <w:b/>
          <w:bCs/>
        </w:rPr>
        <w:t xml:space="preserve">Número de puntos:</w:t>
      </w:r>
      <w:r>
        <w:t xml:space="preserve"> </w:t>
      </w:r>
      <w:r>
        <w:t xml:space="preserve">______</w:t>
      </w:r>
      <w:r>
        <w:t xml:space="preserve"> </w:t>
      </w:r>
      <w:r>
        <w:rPr>
          <w:b/>
          <w:bCs/>
        </w:rPr>
        <w:t xml:space="preserve">Pendiente [s⁻¹]:</w:t>
      </w:r>
      <w:r>
        <w:t xml:space="preserve"> </w:t>
      </w:r>
      <w:r>
        <w:t xml:space="preserve">______</w:t>
      </w:r>
    </w:p>
    <w:p>
      <w:pPr>
        <w:pStyle w:val="BodyText"/>
        <w:jc w:val="both"/>
      </w:pPr>
      <w:r>
        <w:rPr>
          <w:b/>
          <w:bCs/>
        </w:rPr>
        <w:t xml:space="preserve">kLa [h⁻¹]:</w:t>
      </w:r>
      <w:r>
        <w:t xml:space="preserve"> </w:t>
      </w:r>
      <w:r>
        <w:t xml:space="preserve">______</w:t>
      </w:r>
      <w:r>
        <w:t xml:space="preserve"> </w:t>
      </w:r>
      <w:r>
        <w:rPr>
          <w:b/>
          <w:bCs/>
        </w:rPr>
        <w:t xml:space="preserve">Ordenada al origen:</w:t>
      </w:r>
      <w:r>
        <w:t xml:space="preserve"> </w:t>
      </w:r>
      <w:r>
        <w:t xml:space="preserve">______</w:t>
      </w:r>
      <w:r>
        <w:t xml:space="preserve"> </w:t>
      </w:r>
      <w:r>
        <w:rPr>
          <w:b/>
          <w:bCs/>
        </w:rPr>
        <w:t xml:space="preserve">R²:</w:t>
      </w:r>
      <w:r>
        <w:t xml:space="preserve"> </w:t>
      </w:r>
      <w:r>
        <w:t xml:space="preserve">______</w:t>
      </w:r>
    </w:p>
    <w:p>
      <w:pPr>
        <w:pStyle w:val="BodyText"/>
        <w:jc w:val="both"/>
      </w:pPr>
      <w:r>
        <w:rPr>
          <w:b/>
          <w:bCs/>
        </w:rPr>
        <w:t xml:space="preserve">Incidentes y revisión del ajuste:</w:t>
      </w:r>
      <w:r>
        <w:t xml:space="preserve"> </w:t>
      </w:r>
      <w:r>
        <w:t xml:space="preserve">________________________________________</w:t>
      </w:r>
    </w:p>
    <w:bookmarkEnd w:id="32"/>
    <w:bookmarkStart w:id="33" w:name="resultados-del-barrido"/>
    <w:p>
      <w:pPr>
        <w:pStyle w:val="Heading2"/>
        <w:jc w:val="both"/>
      </w:pPr>
      <w:r>
        <w:t xml:space="preserve">Resultados del barrido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cantSplit/>
          <w:tblHeader/>
        </w:trPr>
        <w:tc>
          <w:tcPr>
            <w:shd w:val="clear" w:color="auto" w:fill="4E2891"/>
          </w:tcPr>
          <w:p>
            <w:pPr>
              <w:pStyle w:val="Compact"/>
              <w:jc w:val="both"/>
            </w:pPr>
            <w:r>
              <w:rPr>
                <w:b/>
                <w:color w:val="FFFFFF"/>
              </w:rPr>
              <w:t xml:space="preserve">RPM</w:t>
            </w:r>
          </w:p>
        </w:tc>
        <w:tc>
          <w:tcPr>
            <w:shd w:val="clear" w:color="auto" w:fill="4E2891"/>
          </w:tcPr>
          <w:p>
            <w:pPr>
              <w:pStyle w:val="Compact"/>
              <w:jc w:val="both"/>
            </w:pPr>
            <w:r>
              <w:rPr>
                <w:b/>
                <w:color w:val="FFFFFF"/>
              </w:rPr>
              <w:t xml:space="preserve">Aire [L/min]</w:t>
            </w:r>
          </w:p>
        </w:tc>
        <w:tc>
          <w:tcPr>
            <w:shd w:val="clear" w:color="auto" w:fill="4E2891"/>
          </w:tcPr>
          <w:p>
            <w:pPr>
              <w:pStyle w:val="Compact"/>
              <w:jc w:val="both"/>
            </w:pPr>
            <w:r>
              <w:rPr>
                <w:b/>
                <w:color w:val="FFFFFF"/>
              </w:rPr>
              <w:t xml:space="preserve">Temperatura [°C]</w:t>
            </w:r>
          </w:p>
        </w:tc>
        <w:tc>
          <w:tcPr>
            <w:shd w:val="clear" w:color="auto" w:fill="4E2891"/>
          </w:tcPr>
          <w:p>
            <w:pPr>
              <w:pStyle w:val="Compact"/>
              <w:jc w:val="both"/>
            </w:pPr>
            <w:r>
              <w:rPr>
                <w:b/>
                <w:color w:val="FFFFFF"/>
              </w:rPr>
              <w:t xml:space="preserve">y₀ / y∞ [%]</w:t>
            </w:r>
          </w:p>
        </w:tc>
        <w:tc>
          <w:tcPr>
            <w:shd w:val="clear" w:color="auto" w:fill="4E2891"/>
          </w:tcPr>
          <w:p>
            <w:pPr>
              <w:pStyle w:val="Compact"/>
              <w:jc w:val="both"/>
            </w:pPr>
            <w:r>
              <w:rPr>
                <w:b/>
                <w:color w:val="FFFFFF"/>
              </w:rPr>
              <w:t xml:space="preserve">Tramo [s]</w:t>
            </w:r>
          </w:p>
        </w:tc>
        <w:tc>
          <w:tcPr>
            <w:shd w:val="clear" w:color="auto" w:fill="4E2891"/>
          </w:tcPr>
          <w:p>
            <w:pPr>
              <w:pStyle w:val="Compact"/>
              <w:jc w:val="both"/>
            </w:pPr>
            <w:r>
              <w:rPr>
                <w:b/>
                <w:color w:val="FFFFFF"/>
              </w:rPr>
              <w:t xml:space="preserve">kLa [h⁻¹]</w:t>
            </w:r>
          </w:p>
        </w:tc>
        <w:tc>
          <w:tcPr>
            <w:shd w:val="clear" w:color="auto" w:fill="4E2891"/>
          </w:tcPr>
          <w:p>
            <w:pPr>
              <w:pStyle w:val="Compact"/>
              <w:jc w:val="both"/>
            </w:pPr>
            <w:r>
              <w:rPr>
                <w:b/>
                <w:color w:val="FFFFFF"/>
              </w:rPr>
              <w:t xml:space="preserve">R² / observaciones</w:t>
            </w:r>
          </w:p>
        </w:tc>
      </w:tr>
      <w:tr>
        <w:trPr>
          <w:cantSplit/>
          <w:trHeight w:val="454"/>
        </w:trPr>
        <w:tc>
          <w:tcPr/>
          <w:p>
            <w:pPr>
              <w:pStyle w:val="Compact"/>
              <w:jc w:val="both"/>
            </w:pPr>
            <w:r>
              <w:t xml:space="preserve">200</w:t>
            </w:r>
          </w:p>
        </w:tc>
        <w:tc>
          <w:tcPr/>
          <w:p>
            <w:pPr>
              <w:pStyle w:val="Compact"/>
              <w:jc w:val="both"/>
            </w:pPr>
            <w:r>
              <w:t xml:space="preserve">15</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r>
              <w:t xml:space="preserve">400</w:t>
            </w:r>
          </w:p>
        </w:tc>
        <w:tc>
          <w:tcPr/>
          <w:p>
            <w:pPr>
              <w:pStyle w:val="Compact"/>
              <w:jc w:val="both"/>
            </w:pPr>
            <w:r>
              <w:t xml:space="preserve">15</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r>
              <w:t xml:space="preserve">600</w:t>
            </w:r>
          </w:p>
        </w:tc>
        <w:tc>
          <w:tcPr/>
          <w:p>
            <w:pPr>
              <w:pStyle w:val="Compact"/>
              <w:jc w:val="both"/>
            </w:pPr>
            <w:r>
              <w:t xml:space="preserve">15</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r>
              <w:t xml:space="preserve">800</w:t>
            </w:r>
          </w:p>
        </w:tc>
        <w:tc>
          <w:tcPr/>
          <w:p>
            <w:pPr>
              <w:pStyle w:val="Compact"/>
              <w:jc w:val="both"/>
            </w:pPr>
            <w:r>
              <w:t xml:space="preserve">15</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Height w:val="454"/>
        </w:trPr>
        <w:tc>
          <w:tcPr/>
          <w:p>
            <w:pPr>
              <w:pStyle w:val="Compact"/>
              <w:jc w:val="both"/>
            </w:pPr>
            <w:r>
              <w:t xml:space="preserve">1000</w:t>
            </w:r>
          </w:p>
        </w:tc>
        <w:tc>
          <w:tcPr/>
          <w:p>
            <w:pPr>
              <w:pStyle w:val="Compact"/>
              <w:jc w:val="both"/>
            </w:pPr>
            <w:r>
              <w:t xml:space="preserve">15</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bl>
    <w:bookmarkEnd w:id="33"/>
    <w:bookmarkEnd w:id="34"/>
    <w:bookmarkStart w:id="39" w:name="variables-que-afectan-kla"/>
    <w:p>
      <w:pPr>
        <w:pStyle w:val="Heading1"/>
        <w:jc w:val="both"/>
      </w:pPr>
      <w:r>
        <w:t xml:space="preserve">7. Variables que afectan kLa</w:t>
      </w:r>
    </w:p>
    <w:bookmarkStart w:id="35" w:name="agitación"/>
    <w:p>
      <w:pPr>
        <w:pStyle w:val="Heading2"/>
        <w:jc w:val="both"/>
      </w:pPr>
      <w:r>
        <w:t xml:space="preserve">Agitación</w:t>
      </w:r>
    </w:p>
    <w:p>
      <w:pPr>
        <w:pStyle w:val="FirstParagraph"/>
        <w:jc w:val="both"/>
      </w:pPr>
      <w:r>
        <w:t xml:space="preserve">Al aumentar las rpm se favorece la dispersión de burbujas y se renueva la interfase gas–líquido, lo que puede incrementar kLa. El efecto depende de la geometría, la potencia suministrada y el régimen de flujo. El barrido del taller estudia esta variable entre 200 y 1000 rpm.</w:t>
      </w:r>
    </w:p>
    <w:bookmarkEnd w:id="35"/>
    <w:bookmarkStart w:id="36" w:name="caudal-de-aire"/>
    <w:p>
      <w:pPr>
        <w:pStyle w:val="Heading2"/>
        <w:jc w:val="both"/>
      </w:pPr>
      <w:r>
        <w:t xml:space="preserve">Caudal de aire</w:t>
      </w:r>
    </w:p>
    <w:p>
      <w:pPr>
        <w:pStyle w:val="FirstParagraph"/>
        <w:jc w:val="both"/>
      </w:pPr>
      <w:r>
        <w:t xml:space="preserve">Un mayor caudal suele incrementar la retención de gas y el área interfacial, aunque también puede causar coalescencia, inundación del impulsor o cambios en el régimen de dispersión. En este taller se mantiene fijo en 0.5 vvm; no se estudia su efecto de manera independiente.</w:t>
      </w:r>
    </w:p>
    <w:bookmarkEnd w:id="36"/>
    <w:bookmarkStart w:id="37" w:name="geometría-y-volumen-de-trabajo"/>
    <w:p>
      <w:pPr>
        <w:pStyle w:val="Heading2"/>
        <w:jc w:val="both"/>
      </w:pPr>
      <w:r>
        <w:t xml:space="preserve">Geometría y volumen de trabajo</w:t>
      </w:r>
    </w:p>
    <w:p>
      <w:pPr>
        <w:pStyle w:val="FirstParagraph"/>
        <w:jc w:val="both"/>
      </w:pPr>
      <w:r>
        <w:t xml:space="preserve">El diámetro del tanque, el impulsor, el difusor, los deflectores y la altura del líquido modifican la circulación y la dispersión del gas. Por ello, no basta comparar las rpm de dos reactores para concluir que tienen la misma transferencia de oxígeno.</w:t>
      </w:r>
    </w:p>
    <w:bookmarkEnd w:id="37"/>
    <w:bookmarkStart w:id="38" w:name="propiedades-del-medio"/>
    <w:p>
      <w:pPr>
        <w:pStyle w:val="Heading2"/>
        <w:jc w:val="both"/>
      </w:pPr>
      <w:r>
        <w:t xml:space="preserve">Propiedades del medio</w:t>
      </w:r>
    </w:p>
    <w:p>
      <w:pPr>
        <w:pStyle w:val="FirstParagraph"/>
        <w:jc w:val="both"/>
      </w:pPr>
      <w:r>
        <w:t xml:space="preserve">La viscosidad, la tensión superficial, las sales, los antiespumantes y las proteínas pueden modificar la coalescencia de las burbujas y la transferencia de masa. Los resultados del agua no se trasladan directamente a un medio de cultivo.</w:t>
      </w:r>
    </w:p>
    <w:bookmarkEnd w:id="38"/>
    <w:bookmarkEnd w:id="39"/>
    <w:bookmarkStart w:id="40" w:name="fuentes-de-error-y-revisión-del-ajuste"/>
    <w:p>
      <w:pPr>
        <w:pStyle w:val="Heading1"/>
        <w:jc w:val="both"/>
      </w:pPr>
      <w:r>
        <w:t xml:space="preserve">8. Fuentes de error y revisión del ajuste</w:t>
      </w:r>
    </w:p>
    <w:p>
      <w:pPr>
        <w:pStyle w:val="FirstParagraph"/>
        <w:jc w:val="both"/>
      </w:pPr>
      <w:r>
        <w:t xml:space="preserve">La sonda de oxígeno tiene un tiempo de respuesta finito. Si es comparable con el tiempo característico de transferencia</w:t>
      </w:r>
      <w:r>
        <w:t xml:space="preserve"> </w:t>
      </w:r>
      <m:oMath>
        <m:r>
          <m:t>1</m:t>
        </m:r>
        <m:r>
          <m:rPr>
            <m:sty m:val="p"/>
          </m:rPr>
          <m:t>/</m:t>
        </m:r>
        <m:sSub>
          <m:e>
            <m:r>
              <m:t>k</m:t>
            </m:r>
          </m:e>
          <m:sub>
            <m:r>
              <m:t>L</m:t>
            </m:r>
          </m:sub>
        </m:sSub>
        <m:r>
          <m:t>a</m:t>
        </m:r>
      </m:oMath>
      <w:r>
        <w:t xml:space="preserve">, el valor estimado puede resultar sesgado. Esto debe revisarse especialmente en las curvas más rápidas.</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2640"/>
        <w:gridCol w:w="2640"/>
        <w:gridCol w:w="2640"/>
      </w:tblGrid>
      <w:tr>
        <w:trPr>
          <w:cantSplit/>
          <w:tblHeader/>
        </w:trPr>
        <w:tc>
          <w:tcPr>
            <w:shd w:val="clear" w:color="auto" w:fill="4E2891"/>
          </w:tcPr>
          <w:p>
            <w:pPr>
              <w:pStyle w:val="Compact"/>
              <w:jc w:val="both"/>
            </w:pPr>
            <w:r>
              <w:rPr>
                <w:b/>
                <w:color w:val="FFFFFF"/>
              </w:rPr>
              <w:t xml:space="preserve">Observación</w:t>
            </w:r>
          </w:p>
        </w:tc>
        <w:tc>
          <w:tcPr>
            <w:shd w:val="clear" w:color="auto" w:fill="4E2891"/>
          </w:tcPr>
          <w:p>
            <w:pPr>
              <w:pStyle w:val="Compact"/>
              <w:jc w:val="both"/>
            </w:pPr>
            <w:r>
              <w:rPr>
                <w:b/>
                <w:color w:val="FFFFFF"/>
              </w:rPr>
              <w:t xml:space="preserve">Posible causa</w:t>
            </w:r>
          </w:p>
        </w:tc>
        <w:tc>
          <w:tcPr>
            <w:shd w:val="clear" w:color="auto" w:fill="4E2891"/>
          </w:tcPr>
          <w:p>
            <w:pPr>
              <w:pStyle w:val="Compact"/>
              <w:jc w:val="both"/>
            </w:pPr>
            <w:r>
              <w:rPr>
                <w:b/>
                <w:color w:val="FFFFFF"/>
              </w:rPr>
              <w:t xml:space="preserve">Revisión</w:t>
            </w:r>
          </w:p>
        </w:tc>
      </w:tr>
      <w:tr>
        <w:trPr>
          <w:cantSplit/>
        </w:trPr>
        <w:tc>
          <w:tcPr/>
          <w:p>
            <w:pPr>
              <w:pStyle w:val="Compact"/>
              <w:jc w:val="both"/>
            </w:pPr>
            <w:r>
              <w:t xml:space="preserve">Curva muy lenta</w:t>
            </w:r>
          </w:p>
        </w:tc>
        <w:tc>
          <w:tcPr/>
          <w:p>
            <w:pPr>
              <w:pStyle w:val="Compact"/>
              <w:jc w:val="both"/>
            </w:pPr>
            <w:r>
              <w:t xml:space="preserve">Caudal insuficiente, baja agitación o suministro de gas inestable</w:t>
            </w:r>
          </w:p>
        </w:tc>
        <w:tc>
          <w:tcPr/>
          <w:p>
            <w:pPr>
              <w:pStyle w:val="Compact"/>
              <w:jc w:val="both"/>
            </w:pPr>
            <w:r>
              <w:t xml:space="preserve">Comprobar caudal, rpm y difusor.</w:t>
            </w:r>
          </w:p>
        </w:tc>
      </w:tr>
      <w:tr>
        <w:trPr>
          <w:cantSplit/>
        </w:trPr>
        <w:tc>
          <w:tcPr/>
          <w:p>
            <w:pPr>
              <w:pStyle w:val="Compact"/>
              <w:jc w:val="both"/>
            </w:pPr>
            <w:r>
              <w:t xml:space="preserve">Curva irregular</w:t>
            </w:r>
          </w:p>
        </w:tc>
        <w:tc>
          <w:tcPr/>
          <w:p>
            <w:pPr>
              <w:pStyle w:val="Compact"/>
              <w:jc w:val="both"/>
            </w:pPr>
            <w:r>
              <w:t xml:space="preserve">Burbujas en la sonda o mezcla no homogénea</w:t>
            </w:r>
          </w:p>
        </w:tc>
        <w:tc>
          <w:tcPr/>
          <w:p>
            <w:pPr>
              <w:pStyle w:val="Compact"/>
              <w:jc w:val="both"/>
            </w:pPr>
            <w:r>
              <w:t xml:space="preserve">Revisar posición de sonda y dispersión del gas.</w:t>
            </w:r>
          </w:p>
        </w:tc>
      </w:tr>
      <w:tr>
        <w:trPr>
          <w:cantSplit/>
        </w:trPr>
        <w:tc>
          <w:tcPr/>
          <w:p>
            <w:pPr>
              <w:pStyle w:val="Compact"/>
              <w:jc w:val="both"/>
            </w:pPr>
            <w:r>
              <w:t xml:space="preserve">Diferencias entre repeticiones</w:t>
            </w:r>
          </w:p>
        </w:tc>
        <w:tc>
          <w:tcPr/>
          <w:p>
            <w:pPr>
              <w:pStyle w:val="Compact"/>
              <w:jc w:val="both"/>
            </w:pPr>
            <w:r>
              <w:t xml:space="preserve">Cambios de condiciones o de selección del tramo</w:t>
            </w:r>
          </w:p>
        </w:tc>
        <w:tc>
          <w:tcPr/>
          <w:p>
            <w:pPr>
              <w:pStyle w:val="Compact"/>
              <w:jc w:val="both"/>
            </w:pPr>
            <w:r>
              <w:t xml:space="preserve">Comparar temperatura, caudal, mesetas y criterios de ajuste.</w:t>
            </w:r>
          </w:p>
        </w:tc>
      </w:tr>
      <w:tr>
        <w:trPr>
          <w:cantSplit/>
        </w:trPr>
        <w:tc>
          <w:tcPr/>
          <w:p>
            <w:pPr>
              <w:pStyle w:val="Compact"/>
              <w:jc w:val="both"/>
            </w:pPr>
            <w:r>
              <w:t xml:space="preserve">Pendiente negativa o logaritmo indefinido</w:t>
            </w:r>
          </w:p>
        </w:tc>
        <w:tc>
          <w:tcPr/>
          <w:p>
            <w:pPr>
              <w:pStyle w:val="Compact"/>
              <w:jc w:val="both"/>
            </w:pPr>
            <w:r>
              <w:t xml:space="preserve">Transformación o equilibrio mal definidos</w:t>
            </w:r>
          </w:p>
        </w:tc>
        <w:tc>
          <w:tcPr/>
          <w:p>
            <w:pPr>
              <w:pStyle w:val="Compact"/>
              <w:jc w:val="both"/>
            </w:pPr>
            <w:r>
              <w:t xml:space="preserve">Revisar unidades, mesetas y datos de origen.</w:t>
            </w:r>
          </w:p>
        </w:tc>
      </w:tr>
      <w:tr>
        <w:trPr>
          <w:cantSplit/>
        </w:trPr>
        <w:tc>
          <w:tcPr/>
          <w:p>
            <w:pPr>
              <w:pStyle w:val="Compact"/>
              <w:jc w:val="both"/>
            </w:pPr>
            <w:r>
              <w:t xml:space="preserve">Ajuste lineal deficiente</w:t>
            </w:r>
          </w:p>
        </w:tc>
        <w:tc>
          <w:tcPr/>
          <w:p>
            <w:pPr>
              <w:pStyle w:val="Compact"/>
              <w:jc w:val="both"/>
            </w:pPr>
            <w:r>
              <w:t xml:space="preserve">Dinámica de sonda, conmutación de gas o condiciones variables</w:t>
            </w:r>
          </w:p>
        </w:tc>
        <w:tc>
          <w:tcPr/>
          <w:p>
            <w:pPr>
              <w:pStyle w:val="Compact"/>
              <w:jc w:val="both"/>
            </w:pPr>
            <w:r>
              <w:t xml:space="preserve">Revisar el registro completo y el tramo elegido.</w:t>
            </w:r>
          </w:p>
        </w:tc>
      </w:tr>
      <w:tr>
        <w:trPr>
          <w:cantSplit/>
        </w:trPr>
        <w:tc>
          <w:tcPr/>
          <w:p>
            <w:pPr>
              <w:pStyle w:val="Compact"/>
              <w:jc w:val="both"/>
            </w:pPr>
            <w:r>
              <w:t xml:space="preserve">Diferencias entre sondas</w:t>
            </w:r>
          </w:p>
        </w:tc>
        <w:tc>
          <w:tcPr/>
          <w:p>
            <w:pPr>
              <w:pStyle w:val="Compact"/>
              <w:jc w:val="both"/>
            </w:pPr>
            <w:r>
              <w:t xml:space="preserve">Calibración, filtrado o respuesta dinámica diferentes</w:t>
            </w:r>
          </w:p>
        </w:tc>
        <w:tc>
          <w:tcPr/>
          <w:p>
            <w:pPr>
              <w:pStyle w:val="Compact"/>
              <w:jc w:val="both"/>
            </w:pPr>
            <w:r>
              <w:t xml:space="preserve">Comprobar los sistemas de medición antes de comparar.</w:t>
            </w:r>
          </w:p>
        </w:tc>
      </w:tr>
    </w:tbl>
    <w:bookmarkEnd w:id="40"/>
    <w:bookmarkStart w:id="41" w:name="interpretación-y-entrega-de-resultados"/>
    <w:p>
      <w:pPr>
        <w:pStyle w:val="Heading1"/>
        <w:jc w:val="both"/>
      </w:pPr>
      <w:r>
        <w:t xml:space="preserve">9. Interpretación y entrega de resultados</w:t>
      </w:r>
    </w:p>
    <w:p>
      <w:pPr>
        <w:pStyle w:val="FirstParagraph"/>
        <w:jc w:val="both"/>
      </w:pPr>
      <w:r>
        <w:t xml:space="preserve">Para cada velocidad, presentar la curva de oxígeno frente al tiempo y la gráfica de Y con su recta ajustada. Construir después una gráfica de dispersión con</w:t>
      </w:r>
      <w:r>
        <w:t xml:space="preserve"> </w:t>
      </w:r>
      <w:r>
        <w:rPr>
          <w:b/>
          <w:bCs/>
        </w:rPr>
        <w:t xml:space="preserve">rpm en el eje horizontal y kLa [h⁻¹] en el vertical</w:t>
      </w:r>
      <w:r>
        <w:t xml:space="preserve">. Identificar equipo, volumen, caudal y temperatura. Los puntos pueden unirse para facilitar la lectura; esa línea no constituye por sí sola un modelo de predicción.</w:t>
      </w:r>
    </w:p>
    <w:p>
      <w:pPr>
        <w:pStyle w:val="BodyText"/>
        <w:jc w:val="both"/>
      </w:pPr>
      <w:r>
        <w:t xml:space="preserve">La plantilla</w:t>
      </w:r>
      <w:r>
        <w:t xml:space="preserve"> </w:t>
      </w:r>
      <w:r>
        <w:rPr>
          <w:rStyle w:val="VerbatimChar"/>
        </w:rPr>
        <w:t xml:space="preserve">Calculo_kLa.xlsx</w:t>
      </w:r>
      <w:r>
        <w:t xml:space="preserve"> </w:t>
      </w:r>
      <w:r>
        <w:t xml:space="preserve">contiene una hoja por velocidad y un resumen del barrido. Los campos de tiempo y oxígeno se llenan con el registro real; las mesetas inicial y final se introducen después de revisar cada curva. La plantilla utiliza segundos y el intervalo de 20–80 % del recorrido como selección inicial. No contiene datos experimentales ni resultados de referencia.</w:t>
      </w:r>
    </w:p>
    <w:p>
      <w:pPr>
        <w:pStyle w:val="BodyText"/>
        <w:jc w:val="both"/>
      </w:pPr>
      <w:r>
        <w:t xml:space="preserve">Un R² elevado no demuestra por sí solo que la medición sea válida. Revisar también curvatura, residuos, resolución temporal, estabilidad del aire y la temperatura, y respuesta de la sonda. Si la transferencia es tan rápida que la dinámica de la sonda resulta comparable, reportar el resultado como una estimación aparente y discutir la limitación.</w:t>
      </w:r>
    </w:p>
    <w:bookmarkEnd w:id="41"/>
    <w:bookmarkStart w:id="42" w:name="preguntas-para-la-discusión"/>
    <w:p>
      <w:pPr>
        <w:pStyle w:val="Heading1"/>
        <w:jc w:val="both"/>
      </w:pPr>
      <w:r>
        <w:t xml:space="preserve">10. Preguntas para la discusión</w:t>
      </w:r>
    </w:p>
    <w:p>
      <w:pPr>
        <w:pStyle w:val="Compact"/>
        <w:numPr>
          <w:ilvl w:val="0"/>
          <w:numId w:val="1003"/>
        </w:numPr>
        <w:jc w:val="both"/>
      </w:pPr>
      <w:r>
        <w:t xml:space="preserve">¿Cómo cambió kLa con las rpm a caudal y volumen constantes? ¿Qué condiciones podrían explicar una tendencia irregular?</w:t>
      </w:r>
    </w:p>
    <w:p>
      <w:pPr>
        <w:pStyle w:val="Compact"/>
        <w:numPr>
          <w:ilvl w:val="0"/>
          <w:numId w:val="1003"/>
        </w:numPr>
        <w:jc w:val="both"/>
      </w:pPr>
      <w:r>
        <w:t xml:space="preserve">¿Por qué disminuye la velocidad de aumento del oxígeno al acercarse a la saturación?</w:t>
      </w:r>
    </w:p>
    <w:p>
      <w:pPr>
        <w:pStyle w:val="Compact"/>
        <w:numPr>
          <w:ilvl w:val="0"/>
          <w:numId w:val="1003"/>
        </w:numPr>
        <w:jc w:val="both"/>
      </w:pPr>
      <w:r>
        <w:t xml:space="preserve">¿Qué efecto tendría usar 100 % como equilibrio si la meseta observada fuera diferente?</w:t>
      </w:r>
    </w:p>
    <w:p>
      <w:pPr>
        <w:pStyle w:val="Compact"/>
        <w:numPr>
          <w:ilvl w:val="0"/>
          <w:numId w:val="1003"/>
        </w:numPr>
        <w:jc w:val="both"/>
      </w:pPr>
      <w:r>
        <w:t xml:space="preserve">¿Qué limita el cálculo cuando una curva tiene pocos puntos o no llega a una meseta?</w:t>
      </w:r>
    </w:p>
    <w:p>
      <w:pPr>
        <w:pStyle w:val="Compact"/>
        <w:numPr>
          <w:ilvl w:val="0"/>
          <w:numId w:val="1003"/>
        </w:numPr>
        <w:jc w:val="both"/>
      </w:pPr>
      <w:r>
        <w:t xml:space="preserve">¿Por qué no basta comparar las rpm de reactores con distinta geometría o volumen?</w:t>
      </w:r>
    </w:p>
    <w:p>
      <w:pPr>
        <w:pStyle w:val="Compact"/>
        <w:numPr>
          <w:ilvl w:val="0"/>
          <w:numId w:val="1003"/>
        </w:numPr>
        <w:jc w:val="both"/>
      </w:pPr>
      <w:r>
        <w:t xml:space="preserve">¿Cómo cambiaría la interpretación en un medio con proteínas, antiespumante o células que consumen oxígeno?</w:t>
      </w:r>
    </w:p>
    <w:p>
      <w:pPr>
        <w:pStyle w:val="Compact"/>
        <w:numPr>
          <w:ilvl w:val="0"/>
          <w:numId w:val="1003"/>
        </w:numPr>
        <w:jc w:val="both"/>
      </w:pPr>
      <w:r>
        <w:t xml:space="preserve">¿Por qué un kLa alto en agua no demuestra por sí solo que un cultivo CHO tendrá oxígeno suficiente?</w:t>
      </w:r>
    </w:p>
    <w:bookmarkEnd w:id="42"/>
    <w:bookmarkStart w:id="43" w:name="bibliografía-técnica-recomendada"/>
    <w:p>
      <w:pPr>
        <w:pStyle w:val="Heading1"/>
        <w:jc w:val="both"/>
      </w:pPr>
      <w:r>
        <w:t xml:space="preserve">11. Bibliografía técnica recomendada</w:t>
      </w:r>
    </w:p>
    <w:p>
      <w:pPr>
        <w:pStyle w:val="Compact"/>
        <w:numPr>
          <w:ilvl w:val="0"/>
          <w:numId w:val="1004"/>
        </w:numPr>
        <w:jc w:val="both"/>
      </w:pPr>
      <w:r>
        <w:t xml:space="preserve">García-Ochoa, F. y Gómez, E. (2009). Bioreactor scale-up and oxygen transfer rate in microbial processes: An overview.</w:t>
      </w:r>
      <w:r>
        <w:t xml:space="preserve"> </w:t>
      </w:r>
      <w:r>
        <w:rPr>
          <w:i/>
          <w:iCs/>
        </w:rPr>
        <w:t xml:space="preserve">Biotechnology Advances</w:t>
      </w:r>
      <w:r>
        <w:t xml:space="preserve">, 27, 153–176.</w:t>
      </w:r>
    </w:p>
    <w:p>
      <w:pPr>
        <w:pStyle w:val="Compact"/>
        <w:numPr>
          <w:ilvl w:val="0"/>
          <w:numId w:val="1004"/>
        </w:numPr>
        <w:jc w:val="both"/>
      </w:pPr>
      <w:r>
        <w:t xml:space="preserve">van’t Riet, K. (1979). Review of Measuring Methods and Results in Nonviscous Gas-Liquid Mass Transfer in Stirred Vessels.</w:t>
      </w:r>
      <w:r>
        <w:t xml:space="preserve"> </w:t>
      </w:r>
      <w:r>
        <w:rPr>
          <w:i/>
          <w:iCs/>
        </w:rPr>
        <w:t xml:space="preserve">Industrial &amp; Engineering Chemistry Process Design and Development</w:t>
      </w:r>
      <w:r>
        <w:t xml:space="preserve">, 18, 357–364.</w:t>
      </w:r>
    </w:p>
    <w:p>
      <w:pPr>
        <w:pStyle w:val="Compact"/>
        <w:numPr>
          <w:ilvl w:val="0"/>
          <w:numId w:val="1004"/>
        </w:numPr>
        <w:jc w:val="both"/>
      </w:pPr>
      <w:r>
        <w:t xml:space="preserve">Doran, P. M. (2013).</w:t>
      </w:r>
      <w:r>
        <w:t xml:space="preserve"> </w:t>
      </w:r>
      <w:r>
        <w:rPr>
          <w:i/>
          <w:iCs/>
        </w:rPr>
        <w:t xml:space="preserve">Bioprocess Engineering Principles</w:t>
      </w:r>
      <w:r>
        <w:t xml:space="preserve">, 2.ª edición. Academic Press.</w:t>
      </w:r>
    </w:p>
    <w:bookmarkEnd w:id="43"/>
    <w:sectPr>
      <w:headerReference w:type="default" r:id="rId9"/>
      <w:footerReference w:type="default" r:id="rId10"/>
      <w:footnotePr>
        <w:numRestart w:val="eachSect"/>
      </w:footnotePr>
      <w:pgSz w:w="12240" w:h="15840"/>
      <w:pgMar w:left="1418" w:right="1418" w:top="1418" w:bottom="1418"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C2B4E0" w:sz="6" w:space="6"/>
      </w:pBdr>
      <w:tabs>
        <w:tab w:val="right" w:pos="9404"/>
      </w:tabs>
    </w:pPr>
    <w:r>
      <w:rPr>
        <w:color w:val="7A6B95"/>
        <w:sz w:val="16"/>
        <w:szCs w:val="16"/>
      </w:rPr>
      <w:t xml:space="preserve">XI SLATCC 2026 · 2–5 de noviembre de 2026 · Cuernavaca</w:t>
    </w:r>
    <w:r>
      <w:rPr>
        <w:color w:val="7A6B95"/>
        <w:sz w:val="16"/>
        <w:szCs w:val="16"/>
      </w:rPr>
      <w:t xml:space="preserve">	</w:t>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color="C2B4E0" w:sz="6" w:space="6"/>
      </w:pBdr>
      <w:tabs>
        <w:tab w:val="right" w:pos="9404"/>
      </w:tabs>
    </w:pPr>
    <w:r>
      <w:drawing>
        <wp:inline distT="0" distB="0" distL="0" distR="0">
          <wp:extent cx="12668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66825" cy="381000"/>
                  </a:xfrm>
                  <a:prstGeom prst="rect">
                    <a:avLst/>
                  </a:prstGeom>
                </pic:spPr>
              </pic:pic>
            </a:graphicData>
          </a:graphic>
        </wp:inline>
      </w:drawing>
    </w:r>
    <w:r>
      <w:t xml:space="preserve">	</w:t>
    </w:r>
    <w:r>
      <w:drawing>
        <wp:inline distT="0" distB="0" distL="0" distR="0">
          <wp:extent cx="1276350" cy="30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1276350" cy="30480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1F1A2B"/>
      <w:sz w:val="22"/>
    </w:rPr>
  </w:style>
  <w:style w:styleId="BodyText" w:type="paragraph">
    <w:name w:val="Body Text"/>
    <w:basedOn w:val="Normal"/>
    <w:link w:val="BodyTextChar"/>
    <w:qFormat/>
    <w:pPr>
      <w:spacing w:after="120" w:before="0" w:line="276" w:lineRule="auto"/>
    </w:pPr>
    <w:rPr>
      <w:rFonts w:ascii="Arial" w:hAnsi="Arial" w:cs="Arial" w:eastAsia="Arial"/>
      <w:color w:val="1F1A2B"/>
      <w:sz w:val="22"/>
    </w:rPr>
  </w:style>
  <w:style w:customStyle="1" w:styleId="FirstParagraph" w:type="paragraph">
    <w:name w:val="First Paragraph"/>
    <w:basedOn w:val="BodyText"/>
    <w:next w:val="BodyText"/>
    <w:qFormat/>
    <w:pPr>
      <w:spacing w:before="0" w:after="120" w:line="276" w:lineRule="auto"/>
    </w:pPr>
    <w:rPr>
      <w:rFonts w:ascii="Arial" w:hAnsi="Arial" w:cs="Arial" w:eastAsia="Arial"/>
      <w:color w:val="1F1A2B"/>
      <w:sz w:val="22"/>
    </w:rPr>
  </w:style>
  <w:style w:customStyle="1" w:styleId="Compact" w:type="paragraph">
    <w:name w:val="Compact"/>
    <w:basedOn w:val="BodyText"/>
    <w:qFormat/>
    <w:pPr>
      <w:spacing w:after="20" w:before="20" w:line="240" w:lineRule="auto"/>
    </w:pPr>
    <w:rPr>
      <w:rFonts w:ascii="Arial" w:hAnsi="Arial" w:cs="Arial" w:eastAsia="Arial"/>
      <w:color w:val="1F1A2B"/>
      <w:sz w:val="22"/>
    </w:rPr>
  </w:style>
  <w:style w:styleId="Title" w:type="paragraph">
    <w:name w:val="Title"/>
    <w:basedOn w:val="Normal"/>
    <w:next w:val="BodyText"/>
    <w:link w:val="TitleChar"/>
    <w:uiPriority w:val="10"/>
    <w:qFormat/>
    <w:rsid w:val="00A10FD9"/>
    <w:pPr>
      <w:spacing w:after="80" w:line="240" w:lineRule="auto" w:before="0"/>
      <w:contextualSpacing/>
      <w:jc w:val="left"/>
    </w:pPr>
    <w:rPr>
      <w:rFonts w:cstheme="majorBidi" w:ascii="Arial" w:hAnsi="Arial" w:cs="Arial" w:eastAsia="Arial"/>
      <w:b/>
      <w:i w:val="0"/>
      <w:color w:val="4E2891"/>
      <w:sz w:val="44"/>
      <w:szCs w:val="56"/>
    </w:rPr>
  </w:style>
  <w:style w:customStyle="1" w:styleId="TitleChar" w:type="character">
    <w:name w:val="Title Char"/>
    <w:basedOn w:val="DefaultParagraphFont"/>
    <w:link w:val="Title"/>
    <w:uiPriority w:val="10"/>
    <w:rsid w:val="00A10FD9"/>
    <w:rPr>
      <w:rFonts w:cstheme="majorBidi" w:ascii="Arial" w:hAnsi="Arial" w:cs="Arial" w:eastAsia="Arial"/>
      <w:sz w:val="56"/>
      <w:szCs w:val="56"/>
    </w:rPr>
  </w:style>
  <w:style w:styleId="Subtitle" w:type="paragraph">
    <w:name w:val="Subtitle"/>
    <w:basedOn w:val="Title"/>
    <w:next w:val="BodyText"/>
    <w:link w:val="SubtitleChar"/>
    <w:uiPriority w:val="11"/>
    <w:qFormat/>
    <w:rsid w:val="00A10FD9"/>
    <w:pPr>
      <w:numPr>
        <w:ilvl w:val="1"/>
      </w:numPr>
    </w:pPr>
    <w:rPr>
      <w:rFonts w:cstheme="majorBidi" w:ascii="Arial" w:hAnsi="Arial" w:cs="Arial" w:eastAsia="Arial"/>
      <w:spacing w:val="15"/>
      <w:sz w:val="28"/>
      <w:szCs w:val="28"/>
    </w:rPr>
  </w:style>
  <w:style w:customStyle="1" w:styleId="SubtitleChar" w:type="character">
    <w:name w:val="Subtitle Char"/>
    <w:basedOn w:val="DefaultParagraphFont"/>
    <w:link w:val="Subtitle"/>
    <w:uiPriority w:val="11"/>
    <w:rsid w:val="00A10FD9"/>
    <w:rPr>
      <w:rFonts w:cstheme="majorBidi" w:ascii="Arial" w:hAnsi="Arial" w:cs="Arial" w:eastAsia="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cs="Arial" w:eastAsia="Arial"/>
      <w:sz w:val="24"/>
      <w:szCs w:val="24"/>
    </w:rPr>
  </w:style>
  <w:style w:styleId="Date" w:type="paragraph">
    <w:name w:val="Date"/>
    <w:basedOn w:val="Title"/>
    <w:next w:val="BodyText"/>
    <w:qFormat/>
    <w:pPr>
      <w:keepNext/>
      <w:keepLines/>
    </w:pPr>
    <w:rPr>
      <w:rFonts w:ascii="Arial" w:hAnsi="Arial" w:cs="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cs="Arial" w:eastAsia="Arial"/>
      <w:b/>
      <w:sz w:val="20"/>
      <w:szCs w:val="20"/>
    </w:rPr>
  </w:style>
  <w:style w:customStyle="1" w:styleId="Abstract" w:type="paragraph">
    <w:name w:val="Abstract"/>
    <w:basedOn w:val="Normal"/>
    <w:next w:val="BodyText"/>
    <w:qFormat/>
    <w:pPr>
      <w:keepNext/>
      <w:keepLines/>
      <w:spacing w:after="300" w:before="100"/>
    </w:pPr>
    <w:rPr>
      <w:rFonts w:ascii="Arial" w:hAnsi="Arial" w:cs="Arial" w:eastAsia="Arial"/>
      <w:sz w:val="20"/>
      <w:szCs w:val="20"/>
    </w:rPr>
  </w:style>
  <w:style w:styleId="Bibliography" w:type="paragraph">
    <w:name w:val="Bibliography"/>
    <w:basedOn w:val="Normal"/>
    <w:next w:val="Bibliography"/>
    <w:qFormat/>
    <w:pPr/>
    <w:rPr>
      <w:rFonts w:ascii="Arial" w:hAnsi="Arial" w:cs="Arial" w:eastAsia="Arial"/>
    </w:rPr>
  </w:style>
  <w:style w:styleId="Heading1" w:type="paragraph">
    <w:name w:val="heading 1"/>
    <w:basedOn w:val="Normal"/>
    <w:next w:val="BodyText"/>
    <w:link w:val="Heading1Char"/>
    <w:uiPriority w:val="9"/>
    <w:qFormat/>
    <w:rsid w:val="00A10FD9"/>
    <w:pPr>
      <w:keepNext/>
      <w:keepLines/>
      <w:spacing w:after="120" w:before="320"/>
      <w:jc w:val="left"/>
      <w:outlineLvl w:val="0"/>
    </w:pPr>
    <w:rPr>
      <w:rFonts w:cstheme="majorBidi" w:ascii="Arial" w:hAnsi="Arial" w:cs="Arial" w:eastAsia="Arial"/>
      <w:b/>
      <w:i w:val="0"/>
      <w:color w:val="4E2891"/>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jc w:val="left"/>
      <w:outlineLvl w:val="1"/>
    </w:pPr>
    <w:rPr>
      <w:rFonts w:cstheme="majorBidi" w:ascii="Arial" w:hAnsi="Arial" w:cs="Arial" w:eastAsia="Arial"/>
      <w:b/>
      <w:i w:val="0"/>
      <w:color w:val="BD2874"/>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ascii="Arial" w:hAnsi="Arial" w:cs="Arial" w:eastAsia="Arial"/>
      <w:b/>
      <w:i w:val="0"/>
      <w:color w:val="4E289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Arial" w:hAnsi="Arial" w:cs="Arial" w:eastAsia="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ascii="Arial" w:hAnsi="Arial" w:cs="Arial" w:eastAsia="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ascii="Arial" w:hAnsi="Arial" w:cs="Arial" w:eastAsia="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ascii="Arial" w:hAnsi="Arial" w:cs="Arial" w:eastAsia="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ascii="Arial" w:hAnsi="Arial" w:cs="Arial" w:eastAsia="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ascii="Arial" w:hAnsi="Arial" w:cs="Arial" w:eastAsia="Arial"/>
      <w:color w:themeColor="text1" w:themeTint="D8" w:val="272727"/>
    </w:rPr>
  </w:style>
  <w:style w:customStyle="1" w:styleId="Heading1Char" w:type="character">
    <w:name w:val="Heading 1 Char"/>
    <w:basedOn w:val="DefaultParagraphFont"/>
    <w:link w:val="Heading1"/>
    <w:uiPriority w:val="9"/>
    <w:rsid w:val="00A10FD9"/>
    <w:rPr>
      <w:rFonts w:cstheme="majorBidi" w:ascii="Arial" w:hAnsi="Arial" w:cs="Arial" w:eastAsia="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ascii="Arial" w:hAnsi="Arial" w:cs="Arial" w:eastAsia="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ascii="Arial" w:hAnsi="Arial" w:cs="Arial" w:eastAsia="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ascii="Arial" w:hAnsi="Arial" w:cs="Arial" w:eastAsia="Arial"/>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ascii="Arial" w:hAnsi="Arial" w:cs="Arial" w:eastAsia="Arial"/>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ascii="Arial" w:hAnsi="Arial" w:cs="Arial" w:eastAsia="Arial"/>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ascii="Arial" w:hAnsi="Arial" w:cs="Arial" w:eastAsia="Arial"/>
      <w:color w:themeColor="text1" w:themeTint="A6" w:val="595959"/>
    </w:rPr>
  </w:style>
  <w:style w:customStyle="1" w:styleId="Heading8Char" w:type="character">
    <w:name w:val="Heading 8 Char"/>
    <w:basedOn w:val="DefaultParagraphFont"/>
    <w:link w:val="Heading8"/>
    <w:uiPriority w:val="9"/>
    <w:semiHidden/>
    <w:rsid w:val="00A10FD9"/>
    <w:rPr>
      <w:rFonts w:cstheme="majorBidi" w:ascii="Arial" w:hAnsi="Arial" w:cs="Arial" w:eastAsia="Arial"/>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ascii="Arial" w:hAnsi="Arial" w:cs="Arial" w:eastAsia="Arial"/>
      <w:color w:themeColor="text1" w:themeTint="D8" w:val="272727"/>
    </w:rPr>
  </w:style>
  <w:style w:styleId="BlockText" w:type="paragraph">
    <w:name w:val="Block Text"/>
    <w:basedOn w:val="BodyText"/>
    <w:next w:val="BodyText"/>
    <w:uiPriority w:val="9"/>
    <w:unhideWhenUsed/>
    <w:qFormat/>
    <w:pPr>
      <w:pBdr>
        <w:left w:val="single" w:sz="18" w:space="8" w:color="BD2874"/>
      </w:pBdr>
      <w:spacing w:after="80" w:before="80"/>
      <w:ind w:firstLine="0" w:left="283" w:right="480"/>
    </w:pPr>
    <w:rPr>
      <w:rFonts w:ascii="Arial" w:hAnsi="Arial" w:cs="Arial" w:eastAsia="Arial"/>
      <w:i w:val="0"/>
      <w:color w:val="4A3A68"/>
      <w:sz w:val="22"/>
    </w:rPr>
  </w:style>
  <w:style w:styleId="FootnoteText" w:type="paragraph">
    <w:name w:val="Footnote Text"/>
    <w:basedOn w:val="Normal"/>
    <w:next w:val="FootnoteText"/>
    <w:uiPriority w:val="9"/>
    <w:unhideWhenUsed/>
    <w:qFormat/>
    <w:rPr>
      <w:rFonts w:ascii="Arial" w:hAnsi="Arial" w:cs="Arial" w:eastAsia="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cs="Arial" w:eastAsia="Arial"/>
    </w:rPr>
  </w:style>
  <w:style w:default="1" w:styleId="DefaultParagraphFont" w:type="character">
    <w:name w:val="Default Paragraph Font"/>
    <w:semiHidden/>
    <w:unhideWhenUsed/>
    <w:rPr>
      <w:rFonts w:ascii="Arial" w:hAnsi="Arial" w:cs="Arial" w:eastAsia="Arial"/>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cs="Arial" w:eastAsia="Arial"/>
      <w:b/>
    </w:rPr>
  </w:style>
  <w:style w:customStyle="1" w:styleId="Definition" w:type="paragraph">
    <w:name w:val="Definition"/>
    <w:basedOn w:val="Normal"/>
    <w:rPr>
      <w:rFonts w:ascii="Arial" w:hAnsi="Arial" w:cs="Arial" w:eastAsia="Arial"/>
    </w:rPr>
  </w:style>
  <w:style w:styleId="Caption" w:type="paragraph">
    <w:name w:val="Caption"/>
    <w:basedOn w:val="Normal"/>
    <w:link w:val="BodyTextChar"/>
    <w:pPr>
      <w:spacing w:after="120" w:before="0"/>
    </w:pPr>
    <w:rPr>
      <w:rFonts w:ascii="Arial" w:hAnsi="Arial" w:cs="Arial" w:eastAsia="Arial"/>
      <w:i/>
    </w:rPr>
  </w:style>
  <w:style w:customStyle="1" w:styleId="TableCaption" w:type="paragraph">
    <w:name w:val="Table Caption"/>
    <w:basedOn w:val="Caption"/>
    <w:pPr>
      <w:keepNext/>
    </w:pPr>
    <w:rPr>
      <w:rFonts w:ascii="Arial" w:hAnsi="Arial" w:cs="Arial" w:eastAsia="Arial"/>
      <w:i/>
      <w:color w:val="7A6B95"/>
      <w:sz w:val="18"/>
    </w:rPr>
  </w:style>
  <w:style w:customStyle="1" w:styleId="ImageCaption" w:type="paragraph">
    <w:name w:val="Image Caption"/>
    <w:basedOn w:val="Caption"/>
    <w:rPr>
      <w:rFonts w:ascii="Arial" w:hAnsi="Arial" w:cs="Arial" w:eastAsia="Arial"/>
      <w:i/>
      <w:color w:val="7A6B95"/>
      <w:sz w:val="18"/>
    </w:rPr>
  </w:style>
  <w:style w:customStyle="1" w:styleId="Figure" w:type="paragraph">
    <w:name w:val="Figure"/>
    <w:basedOn w:val="Normal"/>
    <w:rPr>
      <w:rFonts w:ascii="Arial" w:hAnsi="Arial" w:cs="Arial" w:eastAsia="Arial"/>
    </w:rPr>
  </w:style>
  <w:style w:customStyle="1" w:styleId="CaptionedFigure" w:type="paragraph">
    <w:name w:val="Captioned Figure"/>
    <w:basedOn w:val="Figure"/>
    <w:pPr>
      <w:keepNext/>
    </w:pPr>
    <w:rPr>
      <w:rFonts w:ascii="Arial" w:hAnsi="Arial" w:cs="Arial" w:eastAsia="Arial"/>
    </w:rPr>
  </w:style>
  <w:style w:customStyle="1" w:styleId="BodyTextChar" w:type="character">
    <w:name w:val="Body Text Char"/>
    <w:basedOn w:val="DefaultParagraphFont"/>
    <w:link w:val="BodyText"/>
    <w:rPr>
      <w:rFonts w:ascii="Arial" w:hAnsi="Arial" w:cs="Arial" w:eastAsia="Arial"/>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Arial" w:hAnsi="Arial" w:cs="Arial" w:eastAsia="Arial"/>
    </w:rPr>
  </w:style>
  <w:style w:styleId="FootnoteReference" w:type="character">
    <w:name w:val="Footnote Reference"/>
    <w:basedOn w:val="BodyTextChar"/>
    <w:rPr>
      <w:rFonts w:ascii="Arial" w:hAnsi="Arial" w:cs="Arial" w:eastAsia="Arial"/>
      <w:vertAlign w:val="superscript"/>
    </w:rPr>
  </w:style>
  <w:style w:styleId="Hyperlink" w:type="character">
    <w:name w:val="Hyperlink"/>
    <w:basedOn w:val="BodyTextChar"/>
    <w:rPr>
      <w:rFonts w:ascii="Arial" w:hAnsi="Arial" w:cs="Arial" w:eastAsia="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Arial" w:eastAsia="Arial"/>
      <w:b/>
      <w:color w:val="007020"/>
    </w:rPr>
  </w:style>
  <w:style w:type="character" w:customStyle="1" w:styleId="DataTypeTok">
    <w:name w:val="DataTypeTok"/>
    <w:basedOn w:val="VerbatimChar"/>
    <w:rPr>
      <w:rFonts w:ascii="Arial" w:hAnsi="Arial" w:cs="Arial" w:eastAsia="Arial"/>
      <w:color w:val="902000"/>
    </w:rPr>
  </w:style>
  <w:style w:type="character" w:customStyle="1" w:styleId="DecValTok">
    <w:name w:val="DecValTok"/>
    <w:basedOn w:val="VerbatimChar"/>
    <w:rPr>
      <w:rFonts w:ascii="Arial" w:hAnsi="Arial" w:cs="Arial" w:eastAsia="Arial"/>
      <w:color w:val="40a070"/>
    </w:rPr>
  </w:style>
  <w:style w:type="character" w:customStyle="1" w:styleId="BaseNTok">
    <w:name w:val="BaseNTok"/>
    <w:basedOn w:val="VerbatimChar"/>
    <w:rPr>
      <w:rFonts w:ascii="Arial" w:hAnsi="Arial" w:cs="Arial" w:eastAsia="Arial"/>
      <w:color w:val="40a070"/>
    </w:rPr>
  </w:style>
  <w:style w:type="character" w:customStyle="1" w:styleId="FloatTok">
    <w:name w:val="FloatTok"/>
    <w:basedOn w:val="VerbatimChar"/>
    <w:rPr>
      <w:rFonts w:ascii="Arial" w:hAnsi="Arial" w:cs="Arial" w:eastAsia="Arial"/>
      <w:color w:val="40a070"/>
    </w:rPr>
  </w:style>
  <w:style w:type="character" w:customStyle="1" w:styleId="ConstantTok">
    <w:name w:val="ConstantTok"/>
    <w:basedOn w:val="VerbatimChar"/>
    <w:rPr>
      <w:rFonts w:ascii="Arial" w:hAnsi="Arial" w:cs="Arial" w:eastAsia="Arial"/>
      <w:color w:val="880000"/>
    </w:rPr>
  </w:style>
  <w:style w:type="character" w:customStyle="1" w:styleId="CharTok">
    <w:name w:val="CharTok"/>
    <w:basedOn w:val="VerbatimChar"/>
    <w:rPr>
      <w:rFonts w:ascii="Arial" w:hAnsi="Arial" w:cs="Arial" w:eastAsia="Arial"/>
      <w:color w:val="4070a0"/>
    </w:rPr>
  </w:style>
  <w:style w:type="character" w:customStyle="1" w:styleId="SpecialCharTok">
    <w:name w:val="SpecialCharTok"/>
    <w:basedOn w:val="VerbatimChar"/>
    <w:rPr>
      <w:rFonts w:ascii="Arial" w:hAnsi="Arial" w:cs="Arial" w:eastAsia="Arial"/>
      <w:color w:val="4070a0"/>
    </w:rPr>
  </w:style>
  <w:style w:type="character" w:customStyle="1" w:styleId="StringTok">
    <w:name w:val="StringTok"/>
    <w:basedOn w:val="VerbatimChar"/>
    <w:rPr>
      <w:rFonts w:ascii="Arial" w:hAnsi="Arial" w:cs="Arial" w:eastAsia="Arial"/>
      <w:color w:val="4070a0"/>
    </w:rPr>
  </w:style>
  <w:style w:type="character" w:customStyle="1" w:styleId="VerbatimStringTok">
    <w:name w:val="VerbatimStringTok"/>
    <w:basedOn w:val="VerbatimChar"/>
    <w:rPr>
      <w:rFonts w:ascii="Arial" w:hAnsi="Arial" w:cs="Arial" w:eastAsia="Arial"/>
      <w:color w:val="4070a0"/>
    </w:rPr>
  </w:style>
  <w:style w:type="character" w:customStyle="1" w:styleId="SpecialStringTok">
    <w:name w:val="SpecialStringTok"/>
    <w:basedOn w:val="VerbatimChar"/>
    <w:rPr>
      <w:rFonts w:ascii="Arial" w:hAnsi="Arial" w:cs="Arial" w:eastAsia="Arial"/>
      <w:color w:val="bb6688"/>
    </w:rPr>
  </w:style>
  <w:style w:type="character" w:customStyle="1" w:styleId="ImportTok">
    <w:name w:val="ImportTok"/>
    <w:basedOn w:val="VerbatimChar"/>
    <w:rPr>
      <w:rFonts w:ascii="Arial" w:hAnsi="Arial" w:cs="Arial" w:eastAsia="Arial"/>
      <w:b/>
      <w:color w:val="008000"/>
    </w:rPr>
  </w:style>
  <w:style w:type="character" w:customStyle="1" w:styleId="CommentTok">
    <w:name w:val="CommentTok"/>
    <w:basedOn w:val="VerbatimChar"/>
    <w:rPr>
      <w:rFonts w:ascii="Arial" w:hAnsi="Arial" w:cs="Arial" w:eastAsia="Arial"/>
      <w:i/>
      <w:color w:val="60a0b0"/>
    </w:rPr>
  </w:style>
  <w:style w:type="character" w:customStyle="1" w:styleId="DocumentationTok">
    <w:name w:val="DocumentationTok"/>
    <w:basedOn w:val="VerbatimChar"/>
    <w:rPr>
      <w:rFonts w:ascii="Arial" w:hAnsi="Arial" w:cs="Arial" w:eastAsia="Arial"/>
      <w:i/>
      <w:color w:val="ba2121"/>
    </w:rPr>
  </w:style>
  <w:style w:type="character" w:customStyle="1" w:styleId="AnnotationTok">
    <w:name w:val="AnnotationTok"/>
    <w:basedOn w:val="VerbatimChar"/>
    <w:rPr>
      <w:rFonts w:ascii="Arial" w:hAnsi="Arial" w:cs="Arial" w:eastAsia="Arial"/>
      <w:b/>
      <w:i/>
      <w:color w:val="60a0b0"/>
    </w:rPr>
  </w:style>
  <w:style w:type="character" w:customStyle="1" w:styleId="CommentVarTok">
    <w:name w:val="CommentVarTok"/>
    <w:basedOn w:val="VerbatimChar"/>
    <w:rPr>
      <w:rFonts w:ascii="Arial" w:hAnsi="Arial" w:cs="Arial" w:eastAsia="Arial"/>
      <w:b/>
      <w:i/>
      <w:color w:val="60a0b0"/>
    </w:rPr>
  </w:style>
  <w:style w:type="character" w:customStyle="1" w:styleId="OtherTok">
    <w:name w:val="OtherTok"/>
    <w:basedOn w:val="VerbatimChar"/>
    <w:rPr>
      <w:rFonts w:ascii="Arial" w:hAnsi="Arial" w:cs="Arial" w:eastAsia="Arial"/>
      <w:color w:val="007020"/>
    </w:rPr>
  </w:style>
  <w:style w:type="character" w:customStyle="1" w:styleId="FunctionTok">
    <w:name w:val="FunctionTok"/>
    <w:basedOn w:val="VerbatimChar"/>
    <w:rPr>
      <w:rFonts w:ascii="Arial" w:hAnsi="Arial" w:cs="Arial" w:eastAsia="Arial"/>
      <w:color w:val="06287e"/>
    </w:rPr>
  </w:style>
  <w:style w:type="character" w:customStyle="1" w:styleId="VariableTok">
    <w:name w:val="VariableTok"/>
    <w:basedOn w:val="VerbatimChar"/>
    <w:rPr>
      <w:rFonts w:ascii="Arial" w:hAnsi="Arial" w:cs="Arial" w:eastAsia="Arial"/>
      <w:color w:val="19177c"/>
    </w:rPr>
  </w:style>
  <w:style w:type="character" w:customStyle="1" w:styleId="ControlFlowTok">
    <w:name w:val="ControlFlowTok"/>
    <w:basedOn w:val="VerbatimChar"/>
    <w:rPr>
      <w:rFonts w:ascii="Arial" w:hAnsi="Arial" w:cs="Arial" w:eastAsia="Arial"/>
      <w:b/>
      <w:color w:val="007020"/>
    </w:rPr>
  </w:style>
  <w:style w:type="character" w:customStyle="1" w:styleId="OperatorTok">
    <w:name w:val="OperatorTok"/>
    <w:basedOn w:val="VerbatimChar"/>
    <w:rPr>
      <w:rFonts w:ascii="Arial" w:hAnsi="Arial" w:cs="Arial" w:eastAsia="Arial"/>
      <w:color w:val="666666"/>
    </w:rPr>
  </w:style>
  <w:style w:type="character" w:customStyle="1" w:styleId="BuiltInTok">
    <w:name w:val="BuiltInTok"/>
    <w:basedOn w:val="VerbatimChar"/>
    <w:rPr>
      <w:rFonts w:ascii="Arial" w:hAnsi="Arial" w:cs="Arial" w:eastAsia="Arial"/>
      <w:color w:val="008000"/>
    </w:rPr>
  </w:style>
  <w:style w:type="character" w:customStyle="1" w:styleId="ExtensionTok">
    <w:name w:val="ExtensionTok"/>
    <w:basedOn w:val="VerbatimChar"/>
    <w:rPr>
      <w:rFonts w:ascii="Arial" w:hAnsi="Arial" w:cs="Arial" w:eastAsia="Arial"/>
    </w:rPr>
  </w:style>
  <w:style w:type="character" w:customStyle="1" w:styleId="PreprocessorTok">
    <w:name w:val="PreprocessorTok"/>
    <w:basedOn w:val="VerbatimChar"/>
    <w:rPr>
      <w:rFonts w:ascii="Arial" w:hAnsi="Arial" w:cs="Arial" w:eastAsia="Arial"/>
      <w:color w:val="bc7a00"/>
    </w:rPr>
  </w:style>
  <w:style w:type="character" w:customStyle="1" w:styleId="AttributeTok">
    <w:name w:val="AttributeTok"/>
    <w:basedOn w:val="VerbatimChar"/>
    <w:rPr>
      <w:rFonts w:ascii="Arial" w:hAnsi="Arial" w:cs="Arial" w:eastAsia="Arial"/>
      <w:color w:val="7d9029"/>
    </w:rPr>
  </w:style>
  <w:style w:type="character" w:customStyle="1" w:styleId="RegionMarkerTok">
    <w:name w:val="RegionMarkerTok"/>
    <w:basedOn w:val="VerbatimChar"/>
    <w:rPr>
      <w:rFonts w:ascii="Arial" w:hAnsi="Arial" w:cs="Arial" w:eastAsia="Arial"/>
    </w:rPr>
  </w:style>
  <w:style w:type="character" w:customStyle="1" w:styleId="InformationTok">
    <w:name w:val="InformationTok"/>
    <w:basedOn w:val="VerbatimChar"/>
    <w:rPr>
      <w:rFonts w:ascii="Arial" w:hAnsi="Arial" w:cs="Arial" w:eastAsia="Arial"/>
      <w:b/>
      <w:i/>
      <w:color w:val="60a0b0"/>
    </w:rPr>
  </w:style>
  <w:style w:type="character" w:customStyle="1" w:styleId="WarningTok">
    <w:name w:val="WarningTok"/>
    <w:basedOn w:val="VerbatimChar"/>
    <w:rPr>
      <w:rFonts w:ascii="Arial" w:hAnsi="Arial" w:cs="Arial" w:eastAsia="Arial"/>
      <w:b/>
      <w:i/>
      <w:color w:val="60a0b0"/>
    </w:rPr>
  </w:style>
  <w:style w:type="character" w:customStyle="1" w:styleId="AlertTok">
    <w:name w:val="AlertTok"/>
    <w:basedOn w:val="VerbatimChar"/>
    <w:rPr>
      <w:rFonts w:ascii="Arial" w:hAnsi="Arial" w:cs="Arial" w:eastAsia="Arial"/>
      <w:b/>
      <w:color w:val="ff0000"/>
    </w:rPr>
  </w:style>
  <w:style w:type="character" w:customStyle="1" w:styleId="ErrorTok">
    <w:name w:val="ErrorTok"/>
    <w:basedOn w:val="VerbatimChar"/>
    <w:rPr>
      <w:rFonts w:ascii="Arial" w:hAnsi="Arial" w:cs="Arial" w:eastAsia="Arial"/>
      <w:b/>
      <w:color w:val="ff0000"/>
    </w:rPr>
  </w:style>
  <w:style w:type="character" w:customStyle="1" w:styleId="NormalTok">
    <w:name w:val="NormalTok"/>
    <w:basedOn w:val="VerbatimChar"/>
    <w:rPr>
      <w:rFonts w:ascii="Arial" w:hAnsi="Arial" w:cs="Arial" w:eastAsia="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13" Type="http://schemas.openxmlformats.org/officeDocument/2006/relationships/image" Target="media/rId13.jp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2d2685079f2d65bab66a058cff9ce624d12f2845.png"/><Relationship Id="rId2" Type="http://schemas.openxmlformats.org/officeDocument/2006/relationships/image" Target="media/a4f4a5ba47589821d1a1505255da96e172e363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kLa en un biorreactor agitado</dc:title>
  <dc:creator/>
  <cp:keywords/>
  <dcterms:created xsi:type="dcterms:W3CDTF">2026-10-24T06:25:40Z</dcterms:created>
  <dcterms:modified xsi:type="dcterms:W3CDTF">2026-10-24T06:25:40Z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Octavio T. Ramírez · Emiliano Balderas · Instituto de Biotecnología, UNAM</vt:lpwstr>
  </property>
</Properties>
</file>