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6B7280"/>
          <w:sz w:val="32"/>
          <w:szCs w:val="32"/>
        </w:rPr>
        <w:t xml:space="preserve">Guía del código</w:t>
      </w:r>
    </w:p>
    <w:p>
      <w:pPr>
        <w:spacing w:after="240"/>
      </w:pPr>
      <w:r>
        <w:rPr>
          <w:b/>
          <w:bCs/>
          <w:color w:val="0F6E56"/>
          <w:sz w:val="48"/>
          <w:szCs w:val="48"/>
        </w:rPr>
        <w:t xml:space="preserve">Comparador de modelos predictivos Random Forest y XGBoost (R + Shiny)</w:t>
      </w:r>
    </w:p>
    <w:p>
      <w:pPr>
        <w:pBdr>
          <w:bottom w:val="single" w:color="0F6E56" w:sz="12" w:space="6"/>
        </w:pBdr>
        <w:spacing w:after="360"/>
      </w:pPr>
    </w:p>
    <w:p>
      <w:pPr>
        <w:spacing w:after="120" w:line="276"/>
      </w:pPr>
      <w:r>
        <w:rPr>
          <w:sz w:val="23"/>
          <w:szCs w:val="23"/>
        </w:rPr>
        <w:t xml:space="preserve">Cómo funciona el script </w:t>
      </w:r>
      <w:r>
        <w:rPr>
          <w:b/>
          <w:bCs/>
          <w:sz w:val="23"/>
          <w:szCs w:val="23"/>
        </w:rPr>
        <w:t xml:space="preserve">S3_TESIS_MIA_BarbozaEdwin-RuizAlfonso_Codigo_RStudio_v7.R</w:t>
      </w:r>
      <w:r>
        <w:rPr>
          <w:sz w:val="23"/>
          <w:szCs w:val="23"/>
        </w:rPr>
        <w:t xml:space="preserve">, qué hace cada bloque y dónde se ve cada resultado en la aplicación.</w:t>
      </w:r>
    </w:p>
    <w:p>
      <w:pPr>
        <w:spacing w:after="120" w:line="276"/>
      </w:pPr>
      <w:r>
        <w:rPr>
          <w:color w:val="4B5563"/>
          <w:sz w:val="21"/>
          <w:szCs w:val="21"/>
        </w:rPr>
        <w:t xml:space="preserve">Tesis: Aplicación de machine learning para predecir la flotación de relaves de lixiviación, Lima 2026. Maestría en Inteligencia Artificial, Universidad César Vallejo.</w:t>
      </w:r>
    </w:p>
    <w:p>
      <w:pPr>
        <w:spacing w:after="120" w:line="276"/>
      </w:pPr>
      <w:r>
        <w:rPr>
          <w:color w:val="4B5563"/>
          <w:sz w:val="21"/>
          <w:szCs w:val="21"/>
        </w:rPr>
        <w:t xml:space="preserve">Autores: Barboza Duran, Edwin Miguel · Ruiz Torres, Alfonso. Versión de la guía: 19 de octubre de 2026 (código v7).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Sobre las vistas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Todas las vistas son capturas de la app (versiones v6 y v7 son idénticas salvo la pestaña Anexos, que se eliminó en la v7), ejecutada con el archivo Datos_Flotacion_de_Relaves.xlsx (547 registros) y las opciones por defecto.</w:t>
            </w:r>
          </w:p>
        </w:tc>
      </w:tr>
    </w:tbl>
    <w:p>
      <w:pPr>
        <w:pageBreakBefore/>
        <w:spacing w:after="200"/>
      </w:pPr>
      <w:r>
        <w:rPr>
          <w:b/>
          <w:bCs/>
          <w:color w:val="0F6E56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Si el índice aparece vacío, en Word haz clic derecho sobre él y elige «Actualizar campo».</w:t>
      </w:r>
    </w:p>
    <w:p>
      <w:pPr>
        <w:pStyle w:val="Heading1"/>
        <w:pageBreakBefore/>
      </w:pPr>
      <w:r>
        <w:t xml:space="preserve">1. Finalidad y funcionamiento</w:t>
      </w:r>
    </w:p>
    <w:p>
      <w:pPr>
        <w:spacing w:after="120" w:line="276"/>
      </w:pPr>
      <w:r>
        <w:t xml:space="preserve">La aplicación entrena </w:t>
      </w:r>
      <w:r>
        <w:rPr>
          <w:b/>
          <w:bCs/>
        </w:rPr>
        <w:t xml:space="preserve">Random Forest</w:t>
      </w:r>
      <w:r>
        <w:t xml:space="preserve"> y </w:t>
      </w:r>
      <w:r>
        <w:rPr>
          <w:b/>
          <w:bCs/>
        </w:rPr>
        <w:t xml:space="preserve">XGBoost</w:t>
      </w:r>
      <w:r>
        <w:t xml:space="preserve"> para predecir la recuperación de Au, la ley de Au en el concentrado y el consumo específico de reactivos. Compara ambos modelos contra un </w:t>
      </w:r>
      <w:r>
        <w:rPr>
          <w:b/>
          <w:bCs/>
        </w:rPr>
        <w:t xml:space="preserve">modelo base</w:t>
      </w:r>
      <w:r>
        <w:t xml:space="preserve"> (la media histórica) y decide las hipótesis Ho-Hi de la tesis con criterios fijos.</w:t>
      </w:r>
    </w:p>
    <w:p>
      <w:pPr>
        <w:spacing w:after="120" w:line="276"/>
      </w:pPr>
      <w:r>
        <w:t xml:space="preserve">El script tiene tres partes: </w:t>
      </w:r>
      <w:r>
        <w:rPr>
          <w:b/>
          <w:bCs/>
        </w:rPr>
        <w:t xml:space="preserve">funciones auxiliares</w:t>
      </w:r>
      <w:r>
        <w:t xml:space="preserve"> (lectura de datos, métricas, modelos y gráficos), la </w:t>
      </w:r>
      <w:r>
        <w:rPr>
          <w:b/>
          <w:bCs/>
        </w:rPr>
        <w:t xml:space="preserve">interfaz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ui</w:t>
      </w:r>
      <w:r>
        <w:t xml:space="preserve"> (barra lateral y 5 pestañas) y el </w:t>
      </w:r>
      <w:r>
        <w:rPr>
          <w:b/>
          <w:bCs/>
        </w:rPr>
        <w:t xml:space="preserve">servidor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server</w:t>
      </w:r>
      <w:r>
        <w:t xml:space="preserve">, que conecta controles, cálculos y salidas. La última línea,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shinyApp(ui, server)</w:t>
      </w:r>
      <w:r>
        <w:t xml:space="preserve">, lanza la app.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43225"/>
            <wp:effectExtent t="0" r="0" b="0" l="0"/>
            <wp:docPr id="1" name="flujo.png" descr="Flujo del protocolo: un clic en «Ejecutar protocolo» realiza todo el proceso." title="Flujo del protocolo: un clic en «Ejecutar protocolo» realiza todo el proc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0F6E56"/>
          <w:sz w:val="18"/>
          <w:szCs w:val="18"/>
        </w:rPr>
        <w:t xml:space="preserve">Vista 1. </w:t>
      </w:r>
      <w:r>
        <w:rPr>
          <w:i/>
          <w:iCs/>
          <w:color w:val="4B5563"/>
          <w:sz w:val="18"/>
          <w:szCs w:val="18"/>
        </w:rPr>
        <w:t xml:space="preserve">Flujo del protocolo: un clic en «Ejecutar protocolo» realiza todo el proceso.</w:t>
      </w:r>
    </w:p>
    <w:p>
      <w:pPr>
        <w:spacing w:after="120" w:line="276"/>
      </w:pPr>
      <w:r>
        <w:t xml:space="preserve">Puntos clave del protocolo: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Partición temporal 70/15/15</w:t>
      </w:r>
      <w:r>
        <w:t xml:space="preserve">: los registros más recientes quedan para prueba (382 / 82 / 83).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Dos fases</w:t>
      </w:r>
      <w:r>
        <w:t xml:space="preserve">: los modelos se ajustan con entrenamiento y se miden en validación; luego se reentrenan con entrenamiento + validación y se evalúan una sola vez en prueba.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Predictores</w:t>
      </w:r>
      <w:r>
        <w:t xml:space="preserve">: las 5 dosificaciones de reactivos entran siempre en los tres objetivos; el consumo total entra como predictor de recuperación y ley. Ningún objetivo se predice a sí mismo.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Criterios (Ho-Hi y Ho1-Hi1 a Ho3-Hi3)</w:t>
      </w:r>
      <w:r>
        <w:t xml:space="preserve">: un algoritmo cumple si obtiene en prueba R² ≥ 0.75, MAPE ≤ 10 % y MAE y RMSE menores que los del modelo base. Se acepta Hi1, Hi2 o Hi3 si al menos un algoritmo cumple; se acepta Hi general si se aceptan las tres.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Ho4-Hi4</w:t>
      </w:r>
      <w:r>
        <w:t xml:space="preserve">: un algoritmo es significativamente superior en una variable si tiene mayor R² y menores RMSE, MAE y MAPE que el otro, y la prueba Diebold-Mariano da p &lt; 0.05 con errores al cuadrado y con errores absolutos. Se acepta Hi4 si ocurre en al menos una variable.</w:t>
      </w:r>
    </w:p>
    <w:p>
      <w:pPr>
        <w:pStyle w:val="Heading1"/>
        <w:pageBreakBefore/>
      </w:pPr>
      <w:r>
        <w:t xml:space="preserve">2. Resultados con los datos reales</w:t>
      </w:r>
    </w:p>
    <w:p>
      <w:pPr>
        <w:spacing w:after="120" w:line="276"/>
      </w:pPr>
      <w:r>
        <w:t xml:space="preserve">Con el archivo real, </w:t>
      </w:r>
      <w:r>
        <w:rPr>
          <w:b/>
          <w:bCs/>
        </w:rPr>
        <w:t xml:space="preserve">se acepta la Hi y se rechaza la Ho</w:t>
      </w:r>
      <w:r>
        <w:t xml:space="preserve"> de la hipótesis general, y también se acepta la Hi4.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1"/>
        <w:gridCol w:w="2320"/>
        <w:gridCol w:w="2141"/>
        <w:gridCol w:w="1160"/>
        <w:gridCol w:w="892"/>
        <w:gridCol w:w="2144"/>
      </w:tblGrid>
      <w:tr>
        <w:trPr>
          <w:tblHeader/>
        </w:trPr>
        <w:tc>
          <w:tcPr>
            <w:tcW w:type="dxa" w:w="9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Hipótesis</w:t>
            </w:r>
          </w:p>
        </w:tc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 objetivo</w:t>
            </w:r>
          </w:p>
        </w:tc>
        <w:tc>
          <w:tcPr>
            <w:tcW w:type="dxa" w:w="21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Algoritmos que cumplen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R² prueba (mejor)</w:t>
            </w:r>
          </w:p>
        </w:tc>
        <w:tc>
          <w:tcPr>
            <w:tcW w:type="dxa" w:w="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 (mejor)</w:t>
            </w:r>
          </w:p>
        </w:tc>
        <w:tc>
          <w:tcPr>
            <w:tcW w:type="dxa" w:w="21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</w:tr>
      <w:tr>
        <w:tc>
          <w:tcPr>
            <w:tcW w:type="dxa" w:w="9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Ho1-Hi1</w:t>
            </w:r>
          </w:p>
        </w:tc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Recuperación de Au (%)</w:t>
            </w:r>
          </w:p>
        </w:tc>
        <w:tc>
          <w:tcPr>
            <w:tcW w:type="dxa" w:w="21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 y XGBoost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0.973 (RF)</w:t>
            </w:r>
          </w:p>
        </w:tc>
        <w:tc>
          <w:tcPr>
            <w:tcW w:type="dxa" w:w="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0.94 %</w:t>
            </w:r>
          </w:p>
        </w:tc>
        <w:tc>
          <w:tcPr>
            <w:tcW w:type="dxa" w:w="21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Hi1 y se rechaza Ho1</w:t>
            </w:r>
          </w:p>
        </w:tc>
      </w:tr>
      <w:tr>
        <w:tc>
          <w:tcPr>
            <w:tcW w:type="dxa" w:w="9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Ho2-Hi2</w:t>
            </w:r>
          </w:p>
        </w:tc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Ley de Au en el concentrado (g/t)</w:t>
            </w:r>
          </w:p>
        </w:tc>
        <w:tc>
          <w:tcPr>
            <w:tcW w:type="dxa" w:w="21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 y XGBoost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0.985 (RF)</w:t>
            </w:r>
          </w:p>
        </w:tc>
        <w:tc>
          <w:tcPr>
            <w:tcW w:type="dxa" w:w="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0.46 %</w:t>
            </w:r>
          </w:p>
        </w:tc>
        <w:tc>
          <w:tcPr>
            <w:tcW w:type="dxa" w:w="21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Hi2 y se rechaza Ho2</w:t>
            </w:r>
          </w:p>
        </w:tc>
      </w:tr>
      <w:tr>
        <w:tc>
          <w:tcPr>
            <w:tcW w:type="dxa" w:w="9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Ho3-Hi3</w:t>
            </w:r>
          </w:p>
        </w:tc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Consumo específico de reactivos (kg/t)</w:t>
            </w:r>
          </w:p>
        </w:tc>
        <w:tc>
          <w:tcPr>
            <w:tcW w:type="dxa" w:w="21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XGBoost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0.897 (XGB)</w:t>
            </w:r>
          </w:p>
        </w:tc>
        <w:tc>
          <w:tcPr>
            <w:tcW w:type="dxa" w:w="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8.92 %</w:t>
            </w:r>
          </w:p>
        </w:tc>
        <w:tc>
          <w:tcPr>
            <w:tcW w:type="dxa" w:w="21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Hi3 y se rechaza Ho3</w:t>
            </w:r>
          </w:p>
        </w:tc>
      </w:tr>
      <w:tr>
        <w:tc>
          <w:tcPr>
            <w:tcW w:type="dxa" w:w="9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Ho4-Hi4</w:t>
            </w:r>
          </w:p>
        </w:tc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 vs. XGBoost</w:t>
            </w:r>
          </w:p>
        </w:tc>
        <w:tc>
          <w:tcPr>
            <w:tcW w:type="dxa" w:w="21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 superior en recuperación; XGBoost en consumo; sin superioridad en ley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Hi4 y se rechaza Ho4</w:t>
            </w:r>
          </w:p>
        </w:tc>
      </w:tr>
      <w:tr>
        <w:tc>
          <w:tcPr>
            <w:tcW w:type="dxa" w:w="9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Ho-Hi</w:t>
            </w:r>
          </w:p>
        </w:tc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Global</w:t>
            </w:r>
          </w:p>
        </w:tc>
        <w:tc>
          <w:tcPr>
            <w:tcW w:type="dxa" w:w="21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aceptan Hi1, Hi2 y Hi3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acepta Hi y se rechaza Ho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2.1 Consideraciones para la sustentación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Consumo y dosificaciones</w:t>
      </w:r>
      <w:r>
        <w:t xml:space="preserve">: en el archivo, el consumo específico es la suma exacta de las 5 dosificaciones. Por eso Ho3-Hi3 mide la capacidad del modelo para reconstruir el consumo a partir de sus componentes; conviene redactarlo así en la metodología.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Versión de XGBoost</w:t>
      </w:r>
      <w:r>
        <w:t xml:space="preserve">: Random Forest se reproduce de forma exacta, pero XGBoost puede variar ligeramente entre versiones. Registra la tuya con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packageVersion("xgboost")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Textos fijos</w:t>
      </w:r>
      <w:r>
        <w:t xml:space="preserve">: las pestañas Discusión y Conclusiones contienen las cifras del informe escritas a mano; no se recalculan si cambian los datos. Revisa que coincidan con las Tablas 8 y 9 (por ejemplo, en la ley el mejor modelo de esta ejecución es Random Forest).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Ho4-Hi4 en la ley</w:t>
      </w:r>
      <w:r>
        <w:t xml:space="preserve">: con errores al cuadrado p = 0.033, pero con errores absolutos p = 0.080; como la regla exige ambas, no hay superioridad significativa en esa variable.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Codificación</w:t>
      </w:r>
      <w:r>
        <w:t xml:space="preserve">: la lectura del Excel requiere R en UTF-8. En RStudio sobre Windows (R ≥ 4.2) funciona sin ajustes.</w:t>
      </w:r>
    </w:p>
    <w:p>
      <w:pPr>
        <w:pStyle w:val="Heading1"/>
        <w:pageBreakBefore/>
      </w:pPr>
      <w:r>
        <w:t xml:space="preserve">3. Mapa de vistas y código</w:t>
      </w:r>
    </w:p>
    <w:p>
      <w:pPr>
        <w:spacing w:after="120" w:line="276"/>
      </w:pPr>
      <w:r>
        <w:t xml:space="preserve">Cada elemento visible tiene un ID en la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ui</w:t>
      </w:r>
      <w:r>
        <w:t xml:space="preserve"> y 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output$ID</w:t>
      </w:r>
      <w:r>
        <w:t xml:space="preserve"> en el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server</w:t>
      </w:r>
      <w:r>
        <w:t xml:space="preserve">. Busca el ID con Ctrl+F en RStudio para llegar al código que lo genera.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3641"/>
        <w:gridCol w:w="4284"/>
      </w:tblGrid>
      <w:tr>
        <w:trPr>
          <w:tblHeader/>
        </w:trP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Vista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Salidas principales en el server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Barra lateral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Carga de datos, selección de variables, opciones y descarga del PDF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aviso_carga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selector_objetivos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selector_predictores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botones_descarga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Portada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Título, indicadores, protocolo, hipótesis general Ho-Hi y veredicto por objetivo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hero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kpis_abstract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protocolo_card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hg_card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tarjetas_veredicto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Datos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Partición, descriptivos, boxplot y tabla del dataset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resumen_particion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tabla_descriptivos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grafico_boxplot_sub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tabla_datos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Resultados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Tablas 4 a 7 (DT), Tablas 8 y 9 de hipótesis (HTML con celdas combinadas) y Figuras 1 a 7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tabla4</w:t>
            </w:r>
            <w:r>
              <w:rPr>
                <w:sz w:val="19"/>
                <w:szCs w:val="19"/>
              </w:rPr>
              <w:t xml:space="preserve">…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tabla9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figura1</w:t>
            </w:r>
            <w:r>
              <w:rPr>
                <w:sz w:val="19"/>
                <w:szCs w:val="19"/>
              </w:rPr>
              <w:t xml:space="preserve">…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figura7_xgb</w:t>
            </w:r>
          </w:p>
        </w:tc>
      </w:tr>
      <w:tr>
        <w:tc>
          <w:tcPr>
            <w:tcW w:type="dxa" w:w="17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Discusión y Conclusiones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del informe (fijo)</w:t>
            </w:r>
          </w:p>
        </w:tc>
        <w:tc>
          <w:tcPr>
            <w:tcW w:type="dxa" w:w="42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discusion_card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conclusiones_card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recomendaciones_card</w:t>
            </w:r>
          </w:p>
        </w:tc>
      </w:tr>
    </w:tbl>
    <w:p>
      <w:pPr>
        <w:pStyle w:val="Heading1"/>
        <w:pageBreakBefore/>
      </w:pPr>
      <w:r>
        <w:t xml:space="preserve">4. Recorrido por las vistas</w:t>
      </w:r>
    </w:p>
    <w:p>
      <w:pPr>
        <w:pStyle w:val="Heading2"/>
      </w:pPr>
      <w:r>
        <w:t xml:space="preserve">4.1 Barra lateral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05000" cy="6648450"/>
                  <wp:effectExtent t="0" r="0" b="0" l="0"/>
                  <wp:docPr id="1" name="s_sidebar_a.png" descr="Barra lateral tras cargar el Excel y ejecutar el protocolo (dividida en dos para su lectura)." title="Barra lateral tras cargar el Excel y ejecutar el protocolo (dividida en dos para su lectura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664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05000" cy="6791325"/>
                  <wp:effectExtent t="0" r="0" b="0" l="0"/>
                  <wp:docPr id="1" name="s_sidebar_b.png" descr="Barra lateral tras cargar el Excel y ejecutar el protocolo (dividida en dos para su lectura)." title="Barra lateral tras cargar el Excel y ejecutar el protocolo (dividida en dos para su lectura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679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/>
        <w:jc w:val="center"/>
      </w:pPr>
      <w:r>
        <w:rPr>
          <w:b/>
          <w:bCs/>
          <w:color w:val="0F6E56"/>
          <w:sz w:val="18"/>
          <w:szCs w:val="18"/>
        </w:rPr>
        <w:t xml:space="preserve">Vista 2. </w:t>
      </w:r>
      <w:r>
        <w:rPr>
          <w:i/>
          <w:iCs/>
          <w:color w:val="4B5563"/>
          <w:sz w:val="18"/>
          <w:szCs w:val="18"/>
        </w:rPr>
        <w:t xml:space="preserve">Barra lateral tras cargar el Excel y ejecutar el protocolo (dividida en dos para su lectura).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sidebar(...)</w:t>
      </w:r>
      <w:r>
        <w:rPr>
          <w:color w:val="374151"/>
          <w:sz w:val="18"/>
          <w:szCs w:val="18"/>
        </w:rPr>
        <w:t xml:space="preserve"> en la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ui</w:t>
      </w:r>
      <w:r>
        <w:rPr>
          <w:color w:val="374151"/>
          <w:sz w:val="18"/>
          <w:szCs w:val="18"/>
        </w:rPr>
        <w:t xml:space="preserve">;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output$aviso_carga</w:t>
      </w:r>
      <w:r>
        <w:rPr>
          <w:color w:val="374151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output$botones_descarga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Cargar dataset</w:t>
      </w:r>
      <w:r>
        <w:t xml:space="preserve">: lee el Excel o CSV; el mensaje verde confirma registros y columnas.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Variables objetivo y predictoras</w:t>
      </w:r>
      <w:r>
        <w:t xml:space="preserve">: se generan a partir de las columnas del archivo; las dosificaciones se añaden automáticamente aunque se desmarquen.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Opciones avanzadas</w:t>
      </w:r>
      <w:r>
        <w:t xml:space="preserve">: partición, faltantes e hiperparámetros de la tesis.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Descargar informe de comparación (PDF)</w:t>
      </w:r>
      <w:r>
        <w:t xml:space="preserve">: aparece tras ejecutar; es la única descarga disponible.</w:t>
      </w:r>
    </w:p>
    <w:p>
      <w:pPr>
        <w:pStyle w:val="Heading2"/>
      </w:pPr>
      <w:r>
        <w:t xml:space="preserve">4.2 Portada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10_portada.png" descr="Portada tras ejecutar: indicadores del mejor modelo por objetivo y protocolo aplicado." title="Portada tras ejecutar: indicadores del mejor modelo por objetivo y protocolo apl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3. </w:t>
      </w:r>
      <w:r>
        <w:rPr>
          <w:i/>
          <w:iCs/>
          <w:color w:val="4B5563"/>
          <w:sz w:val="18"/>
          <w:szCs w:val="18"/>
        </w:rPr>
        <w:t xml:space="preserve">Portada tras ejecutar: indicadores del mejor modelo por objetivo y protocolo aplicado.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output$kpis_abstract</w:t>
      </w:r>
      <w:r>
        <w:rPr>
          <w:color w:val="374151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output$protocolo_card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495425"/>
            <wp:effectExtent t="0" r="0" b="0" l="0"/>
            <wp:docPr id="1" name="p_veredictos.png" descr="Veredicto por objetivo: el mejor modelo de cada variable es APTO (cumple R², MAPE y MAE y RMSE menores que el base)." title="Veredicto por objetivo: el mejor modelo de cada variable es APTO (cumple R², MAPE y MAE y RMSE menores que el bas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4. </w:t>
      </w:r>
      <w:r>
        <w:rPr>
          <w:i/>
          <w:iCs/>
          <w:color w:val="4B5563"/>
          <w:sz w:val="18"/>
          <w:szCs w:val="18"/>
        </w:rPr>
        <w:t xml:space="preserve">Veredicto por objetivo: el mejor modelo de cada variable es APTO (cumple R², MAPE y MAE y RMSE menores que el base).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output$tarjetas_veredicto</w:t>
      </w:r>
      <w:r>
        <w:rPr>
          <w:color w:val="374151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tarjeta_veredicto()</w:t>
      </w:r>
    </w:p>
    <w:p>
      <w:pPr>
        <w:pStyle w:val="Heading2"/>
      </w:pPr>
      <w:r>
        <w:t xml:space="preserve">4.3 Datos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742950"/>
            <wp:effectExtent t="0" r="0" b="0" l="0"/>
            <wp:docPr id="1" name="d_particion.png" descr="Tamaño de cada subconjunto y origen de la partición." title="Tamaño de cada subconjunto y origen de la parti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5. </w:t>
      </w:r>
      <w:r>
        <w:rPr>
          <w:i/>
          <w:iCs/>
          <w:color w:val="4B5563"/>
          <w:sz w:val="18"/>
          <w:szCs w:val="18"/>
        </w:rPr>
        <w:t xml:space="preserve">Tamaño de cada subconjunto y origen de la partición.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output$resumen_particion</w:t>
      </w:r>
      <w:r>
        <w:rPr>
          <w:color w:val="374151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particionar()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971675"/>
            <wp:effectExtent t="0" r="0" b="0" l="0"/>
            <wp:docPr id="1" name="d_box.png" descr="Distribución de la variable elegida por subconjunto. En el consumo se ve que el nivel baja con el tiempo." title="Distribución de la variable elegida por subconjunto. En el consumo se ve que el nivel baja con el tiem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6. </w:t>
      </w:r>
      <w:r>
        <w:rPr>
          <w:i/>
          <w:iCs/>
          <w:color w:val="4B5563"/>
          <w:sz w:val="18"/>
          <w:szCs w:val="18"/>
        </w:rPr>
        <w:t xml:space="preserve">Distribución de la variable elegida por subconjunto. En el consumo se ve que el nivel baja con el tiempo.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output$grafico_boxplot_sub</w:t>
      </w:r>
    </w:p>
    <w:p>
      <w:pPr>
        <w:pStyle w:val="Heading2"/>
      </w:pPr>
      <w:r>
        <w:t xml:space="preserve">4.4 Resultados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324100"/>
            <wp:effectExtent t="0" r="0" b="0" l="0"/>
            <wp:docPr id="1" name="r_tabla4.png" descr="Tabla 4: métricas de prueba por objetivo y modelo; las reducciones frente al modelo base son descriptivas y «Cumple criterios» aplica la regla de Ho1-Hi1 a Ho3-Hi3." title="Tabla 4: métricas de prueba por objetivo y modelo; las reducciones frente al modelo base son descriptivas y «Cumple criterios» aplica la regla de Ho1-Hi1 a Ho3-Hi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7. </w:t>
      </w:r>
      <w:r>
        <w:rPr>
          <w:i/>
          <w:iCs/>
          <w:color w:val="4B5563"/>
          <w:sz w:val="18"/>
          <w:szCs w:val="18"/>
        </w:rPr>
        <w:t xml:space="preserve">Tabla 4: métricas de prueba por objetivo y modelo; las reducciones frente al modelo base son descriptivas y «Cumple criterios» aplica la regla de Ho1-Hi1 a Ho3-Hi3.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output$tabla4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r_fig1.png" descr="Figura 1: R² de prueba por objetivo; la línea roja marca el umbral de 0.75." title="Figura 1: R² de prueba por objetivo; la línea roja marca el umbral de 0.7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8. </w:t>
      </w:r>
      <w:r>
        <w:rPr>
          <w:i/>
          <w:iCs/>
          <w:color w:val="4B5563"/>
          <w:sz w:val="18"/>
          <w:szCs w:val="18"/>
        </w:rPr>
        <w:t xml:space="preserve">Figura 1: R² de prueba por objetivo; la línea roja marca el umbral de 0.75.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output$figura1</w:t>
      </w:r>
      <w:r>
        <w:rPr>
          <w:color w:val="374151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grafico_metricas_compacto()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1962150"/>
            <wp:effectExtent t="0" r="0" b="0" l="0"/>
            <wp:docPr id="1" name="r_fig2.png" descr="Figura 2: real vs. predicho de la recuperación. Las Figuras 4 y 6 muestran lo mismo para ley y consumo." title="Figura 2: real vs. predicho de la recuperación. Las Figuras 4 y 6 muestran lo mismo para ley y consu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9. </w:t>
      </w:r>
      <w:r>
        <w:rPr>
          <w:i/>
          <w:iCs/>
          <w:color w:val="4B5563"/>
          <w:sz w:val="18"/>
          <w:szCs w:val="18"/>
        </w:rPr>
        <w:t xml:space="preserve">Figura 2: real vs. predicho de la recuperación. Las Figuras 4 y 6 muestran lo mismo para ley y consumo.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output$figura2</w:t>
      </w:r>
      <w:r>
        <w:rPr>
          <w:color w:val="374151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grafico_pred_real()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971800" cy="2152650"/>
                  <wp:effectExtent t="0" r="0" b="0" l="0"/>
                  <wp:docPr id="1" name="r_fig3rf.png" descr="Figura 3: importancia de variables en la recuperación (RF y XGBoost). Las Figuras 5 y 7 corresponden a ley y consumo." title="Figura 3: importancia de variables en la recuperación (RF y XGBoost). Las Figuras 5 y 7 corresponden a ley y consum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971800" cy="2152650"/>
                  <wp:effectExtent t="0" r="0" b="0" l="0"/>
                  <wp:docPr id="1" name="r_fig3xgb.png" descr="Figura 3: importancia de variables en la recuperación (RF y XGBoost). Las Figuras 5 y 7 corresponden a ley y consumo." title="Figura 3: importancia de variables en la recuperación (RF y XGBoost). Las Figuras 5 y 7 corresponden a ley y consum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/>
        <w:jc w:val="center"/>
      </w:pPr>
      <w:r>
        <w:rPr>
          <w:b/>
          <w:bCs/>
          <w:color w:val="0F6E56"/>
          <w:sz w:val="18"/>
          <w:szCs w:val="18"/>
        </w:rPr>
        <w:t xml:space="preserve">Vista 10. </w:t>
      </w:r>
      <w:r>
        <w:rPr>
          <w:i/>
          <w:iCs/>
          <w:color w:val="4B5563"/>
          <w:sz w:val="18"/>
          <w:szCs w:val="18"/>
        </w:rPr>
        <w:t xml:space="preserve">Figura 3: importancia de variables en la recuperación (RF y XGBoost). Las Figuras 5 y 7 corresponden a ley y consumo.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output$figura3_rf</w:t>
      </w:r>
      <w:r>
        <w:rPr>
          <w:color w:val="374151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output$figura3_xgb</w:t>
      </w:r>
      <w:r>
        <w:rPr>
          <w:color w:val="374151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grafico_importancia_top()</w:t>
      </w:r>
    </w:p>
    <w:p>
      <w:pPr>
        <w:spacing w:after="120" w:line="276"/>
      </w:pPr>
      <w:r>
        <w:t xml:space="preserve">Las Tablas 5, 6 y 7 muestran las métricas de cada objetivo en entrenamiento, validación y prueba.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r_tabla8.png" descr="Tabla 8: contraste de Ho1-Hi1, Ho2-Hi2 y Ho3-Hi3. «Cumple criterios» por modelo y una sola decisión por variable; debajo, la decisión de Ho-Hi." title="Tabla 8: contraste de Ho1-Hi1, Ho2-Hi2 y Ho3-Hi3. «Cumple criterios» por modelo y una sola decisión por variable; debajo, la decisión de Ho-H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11. </w:t>
      </w:r>
      <w:r>
        <w:rPr>
          <w:i/>
          <w:iCs/>
          <w:color w:val="4B5563"/>
          <w:sz w:val="18"/>
          <w:szCs w:val="18"/>
        </w:rPr>
        <w:t xml:space="preserve">Tabla 8: contraste de Ho1-Hi1, Ho2-Hi2 y Ho3-Hi3. «Cumple criterios» por modelo y una sola decisión por variable; debajo, la decisión de Ho-Hi.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output$tabla8</w:t>
      </w:r>
      <w:r>
        <w:rPr>
          <w:color w:val="374151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sintesis_hipotesis()</w:t>
      </w:r>
      <w:r>
        <w:rPr>
          <w:color w:val="374151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tabla8_mostrar()</w:t>
      </w:r>
      <w:r>
        <w:rPr>
          <w:color w:val="374151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tabla_hip_html()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r_tabla9.png" descr="Tabla 9: contraste de Ho4-Hi4. Los dos p-valores de Diebold-Mariano (e² y |e|) y el resultado de cada variable; debajo, la decisión global de Ho4-Hi4." title="Tabla 9: contraste de Ho4-Hi4. Los dos p-valores de Diebold-Mariano (e² y |e|) y el resultado de cada variable; debajo, la decisión global de Ho4-Hi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12. </w:t>
      </w:r>
      <w:r>
        <w:rPr>
          <w:i/>
          <w:iCs/>
          <w:color w:val="4B5563"/>
          <w:sz w:val="18"/>
          <w:szCs w:val="18"/>
        </w:rPr>
        <w:t xml:space="preserve">Tabla 9: contraste de Ho4-Hi4. Los dos p-valores de Diebold-Mariano (e² y |e|) y el resultado de cada variable; debajo, la decisión global de Ho4-Hi4.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output$tabla9</w:t>
      </w:r>
      <w:r>
        <w:rPr>
          <w:color w:val="374151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sintesis_hipotesis()</w:t>
      </w:r>
      <w:r>
        <w:rPr>
          <w:color w:val="374151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tabla9_mostrar()</w:t>
      </w:r>
      <w:r>
        <w:rPr>
          <w:color w:val="374151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tabla_hip_html()</w:t>
      </w:r>
    </w:p>
    <w:p>
      <w:pPr>
        <w:pStyle w:val="Heading2"/>
      </w:pPr>
      <w:r>
        <w:t xml:space="preserve">4.5 Informe PDF</w:t>
      </w:r>
    </w:p>
    <w:p>
      <w:pPr>
        <w:spacing w:after="120" w:line="276"/>
      </w:pPr>
      <w:r>
        <w:t xml:space="preserve">El botón de descarga genera un PDF de 15 páginas con el contenido de las pestañas Portada, Datos y Resultados: portada con veredictos y protocolo, descriptivos y boxplots, Tablas 4 a 9 y Figuras 1 a 7. Las Tablas 8 y 9 se dibujan con las mismas celdas combinadas que en la app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tabla_hip_grob()</w:t>
      </w:r>
      <w: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876550"/>
            <wp:effectExtent t="0" r="0" b="0" l="0"/>
            <wp:docPr id="1" name="pdf_mosaico.png" descr="Las 15 páginas del informe PDF generado con los datos reales." title="Las 15 páginas del informe PDF generado con los datos re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0F6E56"/>
          <w:sz w:val="18"/>
          <w:szCs w:val="18"/>
        </w:rPr>
        <w:t xml:space="preserve">Vista 13. </w:t>
      </w:r>
      <w:r>
        <w:rPr>
          <w:i/>
          <w:iCs/>
          <w:color w:val="4B5563"/>
          <w:sz w:val="18"/>
          <w:szCs w:val="18"/>
        </w:rPr>
        <w:t xml:space="preserve">Las 15 páginas del informe PDF generado con los datos reales.</w:t>
      </w:r>
    </w:p>
    <w:p>
      <w:pPr>
        <w:spacing w:after="200"/>
        <w:jc w:val="center"/>
      </w:pPr>
      <w:r>
        <w:rPr>
          <w:b/>
          <w:bCs/>
          <w:color w:val="374151"/>
          <w:sz w:val="18"/>
          <w:szCs w:val="18"/>
        </w:rPr>
        <w:t xml:space="preserve">Código: </w:t>
      </w:r>
      <w:r>
        <w:rPr>
          <w:rFonts w:ascii="Consolas" w:cs="Consolas" w:eastAsia="Consolas" w:hAnsi="Consolas"/>
          <w:color w:val="9A3412"/>
          <w:sz w:val="16"/>
          <w:szCs w:val="16"/>
        </w:rPr>
        <w:t xml:space="preserve">output$descargar_pdf</w:t>
      </w:r>
    </w:p>
    <w:p>
      <w:pPr>
        <w:pStyle w:val="Heading1"/>
        <w:pageBreakBefore/>
      </w:pPr>
      <w:r>
        <w:t xml:space="preserve">5. El código por bloques</w:t>
      </w:r>
    </w:p>
    <w:p>
      <w:pPr>
        <w:spacing w:after="120" w:line="276"/>
      </w:pPr>
      <w:r>
        <w:t xml:space="preserve">El script se organiza en siete bloques. Esta tabla resume qué hace cada uno y sus funciones principales.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4069"/>
        <w:gridCol w:w="3749"/>
      </w:tblGrid>
      <w:tr>
        <w:trPr>
          <w:tblHeader/>
        </w:trPr>
        <w:tc>
          <w:tcPr>
            <w:tcW w:type="dxa" w:w="18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4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Funciones o elementos principales</w:t>
            </w:r>
          </w:p>
        </w:tc>
      </w:tr>
      <w:tr>
        <w:tc>
          <w:tcPr>
            <w:tcW w:type="dxa" w:w="18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Configuración</w:t>
            </w:r>
          </w:p>
        </w:tc>
        <w:tc>
          <w:tcPr>
            <w:tcW w:type="dxa" w:w="4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Carga paquetes, define etiquetas legibles, umbrales de la tesis e hiperparámetros por objetivo</w:t>
            </w:r>
          </w:p>
        </w:tc>
        <w:tc>
          <w:tcPr>
            <w:tcW w:type="dxa" w:w="3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ETIQUETAS_TESIS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UMBRAL_*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REACTIVOS_TESIS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HP_TESIS</w:t>
            </w:r>
          </w:p>
        </w:tc>
      </w:tr>
      <w:tr>
        <w:tc>
          <w:tcPr>
            <w:tcW w:type="dxa" w:w="18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Lectura de datos</w:t>
            </w:r>
          </w:p>
        </w:tc>
        <w:tc>
          <w:tcPr>
            <w:tcW w:type="dxa" w:w="4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Lee Excel o CSV, limpia encabezados y los traduce a nombres internos</w:t>
            </w:r>
          </w:p>
        </w:tc>
        <w:tc>
          <w:tcPr>
            <w:tcW w:type="dxa" w:w="3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leer_archivo_robusto()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normalizar_columnas_excel()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sanear_nombres()</w:t>
            </w:r>
          </w:p>
        </w:tc>
      </w:tr>
      <w:tr>
        <w:tc>
          <w:tcPr>
            <w:tcW w:type="dxa" w:w="18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Métricas y pruebas</w:t>
            </w:r>
          </w:p>
        </w:tc>
        <w:tc>
          <w:tcPr>
            <w:tcW w:type="dxa" w:w="4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Calcula R², MAE, RMSE, MAPE y RRMSE; aplica Diebold-Mariano con e² y |e| y los criterios de cumplimiento frente al modelo base</w:t>
            </w:r>
          </w:p>
        </w:tc>
        <w:tc>
          <w:tcPr>
            <w:tcW w:type="dxa" w:w="3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calcular_metricas()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prueba_dm()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evaluar_criterios()</w:t>
            </w:r>
          </w:p>
        </w:tc>
      </w:tr>
      <w:tr>
        <w:tc>
          <w:tcPr>
            <w:tcW w:type="dxa" w:w="18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Núcleo del algoritmo</w:t>
            </w:r>
          </w:p>
        </w:tc>
        <w:tc>
          <w:tcPr>
            <w:tcW w:type="dxa" w:w="4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Particiona, imputa faltantes, entrena RF y XGBoost, compara con el modelo base y decide Ho-Hi a Ho4-Hi4</w:t>
            </w:r>
          </w:p>
        </w:tc>
        <w:tc>
          <w:tcPr>
            <w:tcW w:type="dxa" w:w="3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particionar()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imputar()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entrenar_evaluar_target()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sintesis_hipotesis()</w:t>
            </w:r>
          </w:p>
        </w:tc>
      </w:tr>
      <w:tr>
        <w:tc>
          <w:tcPr>
            <w:tcW w:type="dxa" w:w="18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Gráficos y estilo</w:t>
            </w:r>
          </w:p>
        </w:tc>
        <w:tc>
          <w:tcPr>
            <w:tcW w:type="dxa" w:w="4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Dibuja las figuras, define el tema visual y las tarjetas y construye las Tablas 8 y 9</w:t>
            </w:r>
          </w:p>
        </w:tc>
        <w:tc>
          <w:tcPr>
            <w:tcW w:type="dxa" w:w="3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grafico_*()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tema_app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tabla_hip_html()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tabla_hip_grob()</w:t>
            </w:r>
          </w:p>
        </w:tc>
      </w:tr>
      <w:tr>
        <w:tc>
          <w:tcPr>
            <w:tcW w:type="dxa" w:w="18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Interfaz (ui)</w:t>
            </w:r>
          </w:p>
        </w:tc>
        <w:tc>
          <w:tcPr>
            <w:tcW w:type="dxa" w:w="4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Declara la barra lateral y las 5 pestañas</w:t>
            </w:r>
          </w:p>
        </w:tc>
        <w:tc>
          <w:tcPr>
            <w:tcW w:type="dxa" w:w="3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page_sidebar()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navset_card_tab()</w:t>
            </w:r>
          </w:p>
        </w:tc>
      </w:tr>
      <w:tr>
        <w:tc>
          <w:tcPr>
            <w:tcW w:type="dxa" w:w="18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 Servidor (server)</w:t>
            </w:r>
          </w:p>
        </w:tc>
        <w:tc>
          <w:tcPr>
            <w:tcW w:type="dxa" w:w="4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Lee los controles, ejecuta el protocolo al pulsar el botón, rellena cada salida y genera el PDF</w:t>
            </w:r>
          </w:p>
        </w:tc>
        <w:tc>
          <w:tcPr>
            <w:tcW w:type="dxa" w:w="3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datos_cargados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predictores_para()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resultado_modelos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descargar_pdf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5.1 La función central: entrenar_evaluar_target()</w:t>
      </w:r>
    </w:p>
    <w:p>
      <w:pPr>
        <w:spacing w:after="120" w:line="276"/>
      </w:pPr>
      <w:r>
        <w:t xml:space="preserve">Se ejecuta una vez por variable objetivo y concentra el protocolo: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Filtra registros sin valor del objetivo e imputa faltantes con la media del conjunto de ajuste.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Ajusta RF y XGBoost con entrenamiento y mide su desempeño en validación.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Reentrena con entrenamiento + validación, predice el conjunto de prueba y calcula el modelo base.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Calcula métricas, reducciones frente al base (descriptivas) y cumplimiento de criterios: R² ≥ 0.75, MAPE ≤ 10 % y MAE y RMSE menores que el base.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Elige el mejor modelo según RMSE, MAPE y R², y aplica la prueba Diebold-Mariano dos veces: con errores al cuadrado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dm</w:t>
      </w:r>
      <w:r>
        <w:t xml:space="preserve">) y con errores absolutos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dm_abs</w:t>
      </w:r>
      <w:r>
        <w:t xml:space="preserve">).</w:t>
      </w:r>
    </w:p>
    <w:p>
      <w:pPr>
        <w:pStyle w:val="Heading2"/>
      </w:pPr>
      <w:r>
        <w:t xml:space="preserve">5.2 Contraste de hipótesis: sintesis_hipotesis()</w:t>
      </w:r>
    </w:p>
    <w:p>
      <w:pPr>
        <w:spacing w:after="120" w:line="276"/>
      </w:pPr>
      <w:r>
        <w:t xml:space="preserve">Recibe los resultados de todos los objetivos y devuelve la lista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sintesis</w:t>
      </w:r>
      <w:r>
        <w:t xml:space="preserve"> con cuatro elementos: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tabla8</w:t>
      </w:r>
      <w:r>
        <w:t xml:space="preserve">: por cada variable, la fila del modelo base («Referencia») y las de RF y XGBoost («Cumple» o «No cumple»), con una única decisión de Hi1, Hi2 o Hi3.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tabla9</w:t>
      </w:r>
      <w:r>
        <w:t xml:space="preserve">: por cada variable, RF y XGBoost con sus métricas, los p-valores DM con e² y |e| y el resultado: «… significativamente superior» o «Sin superioridad significativa».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general</w:t>
      </w:r>
      <w:r>
        <w:t xml:space="preserve">: decisión de Ho-Hi (se acepta Hi si se aceptan Hi1, Hi2 y Hi3).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h4</w:t>
      </w:r>
      <w:r>
        <w:t xml:space="preserve">: decisión global de Ho4-Hi4 (se acepta Hi4 si hay superioridad significativa en al menos una variable).</w:t>
      </w:r>
    </w:p>
    <w:p>
      <w:pPr>
        <w:spacing w:after="120" w:line="276"/>
      </w:pPr>
      <w:r>
        <w:t xml:space="preserve">Los títulos, columnas y notas de ambas tablas están en las constantes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TITULO_TABLA8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COLS_T8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FUSION_T8</w:t>
      </w:r>
      <w:r>
        <w:t xml:space="preserve"> y equivalentes (sección 10.1); así la app y el PDF muestran exactamente lo mismo.</w:t>
      </w:r>
    </w:p>
    <w:p>
      <w:pPr>
        <w:pStyle w:val="Heading2"/>
      </w:pPr>
      <w:r>
        <w:t xml:space="preserve">5.3 Cambios de las versiones v6 y v7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v7</w:t>
      </w:r>
      <w:r>
        <w:t xml:space="preserve">: se eliminó la pestaña Anexos y las tablas que solo ella usaba (métricas consolidadas, predicciones fila a fila y detalle DM).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v6</w:t>
      </w:r>
      <w:r>
        <w:t xml:space="preserve">: denominación de hipótesis Ho-Hi, Ho1-Hi1, Ho2-Hi2, Ho3-Hi3 y Ho4-Hi4 en la app, el PDF, la matriz de consistencia y las conclusiones.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Criterio frente al modelo base: MAE y RMSE menores que los del base (se eliminó la reducción mínima del 15 % y los límites absolutos de MAE y RMSE).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Prueba Diebold-Mariano con errores al cuadrado y con errores absolutos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prueba_dm(..., perdida)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Nuevas Tablas 8 y 9 con encabezado en dos niveles y celdas combinadas, iguales en pantalla y en el PDF.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mantienen los cambios de versiones anteriores: dosificaciones siempre como predictores, sin descarga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.rds</w:t>
      </w:r>
      <w:r>
        <w:t xml:space="preserve">, PDF con Portada, Datos y Resultados y sin datos simulados.</w:t>
      </w:r>
    </w:p>
    <w:p>
      <w:pPr>
        <w:pStyle w:val="Heading1"/>
        <w:spacing w:after="200" w:before="360"/>
      </w:pPr>
      <w:r>
        <w:t xml:space="preserve">6.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base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Predicción ingenua (media histórica) usada como referencia mínima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Partición temporal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modelo se evalúa con datos posteriores a los que usó para aprender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R²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Fracción de la variabilidad explicada por el modelo (1 = perfecto)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 / RMSE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medio absoluto / raíz del error cuadrático medio, en unidades de la variable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MAPE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medio en porcentaje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%IncMSE / Gain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Medidas de importancia de variables en RF y XGBoost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DM-HLN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Prueba de Diebold-Mariano con corrección para muestras pequeñas; se aplica con errores al cuadrado (e²) y absolutos (|e|)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 / Hi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Hipótesis nula / hipótesis alterna (de investigación)</w:t>
            </w:r>
          </w:p>
        </w:tc>
      </w:tr>
      <w:tr>
        <w:tc>
          <w:tcPr>
            <w:tcW w:type="dxa" w:w="25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Reactividad</w:t>
            </w:r>
          </w:p>
        </w:tc>
        <w:tc>
          <w:tcPr>
            <w:tcW w:type="dxa" w:w="70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Mecanismo de Shiny que recalcula las salidas cuando cambian sus entradas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Guía del código · Comparador RF vs XGBoost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  <w:lvl w:ilvl="1" w15:tentative="1">
      <w:start w:val="1"/>
      <w:numFmt w:val="lowerLetter"/>
      <w:lvlText w:val="%2)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af2b5d2452f171083e2230a8b992ea5b466c4b.png"/><Relationship Id="rId10" Type="http://schemas.openxmlformats.org/officeDocument/2006/relationships/image" Target="media/d41c3e29f829edee2a69548142aebdc644c22d3e.png"/><Relationship Id="rId11" Type="http://schemas.openxmlformats.org/officeDocument/2006/relationships/image" Target="media/1289c941b4eb0aa2947ff0c95dae5249040827ce.png"/><Relationship Id="rId12" Type="http://schemas.openxmlformats.org/officeDocument/2006/relationships/image" Target="media/b3464fc0bfc9238d14609793a7d93ce8c7da70ad.png"/><Relationship Id="rId13" Type="http://schemas.openxmlformats.org/officeDocument/2006/relationships/image" Target="media/9d49007180d356b4ddf14249a37410ddbcf291a7.png"/><Relationship Id="rId14" Type="http://schemas.openxmlformats.org/officeDocument/2006/relationships/image" Target="media/4a8b1dceee0e50adf6da6b6cf390f8300c30b1ce.png"/><Relationship Id="rId15" Type="http://schemas.openxmlformats.org/officeDocument/2006/relationships/image" Target="media/b693cc99d726190bc3266e4e433fc795980ab0aa.png"/><Relationship Id="rId16" Type="http://schemas.openxmlformats.org/officeDocument/2006/relationships/image" Target="media/ff4c754a382a1f775b218fe18cd55ba828988905.png"/><Relationship Id="rId17" Type="http://schemas.openxmlformats.org/officeDocument/2006/relationships/image" Target="media/99c97b49c99fe0700d9dcd868eba2e4edc2bff21.png"/><Relationship Id="rId18" Type="http://schemas.openxmlformats.org/officeDocument/2006/relationships/image" Target="media/71ea5c73632a2d2e3f2599b6099cd85903dbcfff.png"/><Relationship Id="rId19" Type="http://schemas.openxmlformats.org/officeDocument/2006/relationships/image" Target="media/ba0b794fe54ed83c476223fbff46f8890bff778b.png"/><Relationship Id="rId20" Type="http://schemas.openxmlformats.org/officeDocument/2006/relationships/image" Target="media/eb41f7e2246f512c873515ad4c9e556453e90d8d.png"/><Relationship Id="rId21" Type="http://schemas.openxmlformats.org/officeDocument/2006/relationships/image" Target="media/8a855ead86244b93f83c800dbba185ea697ba91b.png"/><Relationship Id="rId22" Type="http://schemas.openxmlformats.org/officeDocument/2006/relationships/image" Target="media/95d0058baf9c641d0d19613cddf42427a2a8da27.png"/><Relationship Id="rId23" Type="http://schemas.openxmlformats.org/officeDocument/2006/relationships/image" Target="media/fdd7d121a6467715ec222464ef5af61d0868d41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código: Comparador RF vs XGBoost</dc:title>
  <dc:creator>Edwin Barboza</dc:creator>
  <cp:lastModifiedBy>Un-named</cp:lastModifiedBy>
  <cp:revision>1</cp:revision>
  <dcterms:created xsi:type="dcterms:W3CDTF">2026-10-19T20:33:04.169Z</dcterms:created>
  <dcterms:modified xsi:type="dcterms:W3CDTF">2026-10-19T20:33:04.169Z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