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74ECD9B">
      <w:pPr>
        <w:pBdr/>
        <w:spacing/>
        <w:ind/>
        <w:rPr/>
      </w:pPr>
      <w:r>
        <w:t xml:space="preserve">dotnet new console -n MiMcpServer</w:t>
      </w:r>
      <w:r/>
    </w:p>
    <w:p>
      <w:pPr>
        <w:pBdr/>
        <w:spacing/>
        <w:ind/>
        <w:rPr>
          <w:highlight w:val="none"/>
        </w:rPr>
      </w:pPr>
      <w:r>
        <w:t xml:space="preserve">dotnet add package ModelContextProtocol.Sdk</w:t>
      </w:r>
      <w:r/>
    </w:p>
    <w:p w14:paraId="5E8188D8">
      <w:pPr>
        <w:pBdr/>
        <w:spacing/>
        <w:ind/>
        <w:rPr/>
      </w:pPr>
      <w:r/>
      <w:r/>
      <w:r/>
    </w:p>
    <w:p w14:paraId="234DEFC5">
      <w:pPr>
        <w:pBdr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  <w:t xml:space="preserve">Codigo C#</w:t>
      </w:r>
      <w:r>
        <w:rPr>
          <w:highlight w:val="none"/>
          <w:lang w:val="es-ES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342B9D62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using ModelContextProtocol.Sdk.Server;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1B888BAE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using ModelContextProtocol.Sdk.Server.Contexts;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78C991AE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65F3270D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// 1. Configuración del Servidor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1F1F0104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var server = new McpServer(new McpServerOptions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127D18D1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{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6E221EC6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    Name = "MiServidorSeguro",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74F33911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    Version = "1.0.0"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4A9425A0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});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3AC5AD09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4A6D4F74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// 2. Obtener el token de las variables de entorno (Configurado por el Host)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4671AC6D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string? authToken = Environment.GetEnvironmentVariable("MY_SECRET_TOKEN");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5FABD0A7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71FD4DD0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// 3. Definir la "Función" (Tool)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6094F39D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server.AddTool(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705E1CC2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    name: "obtener_datos_privados",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652F3EEB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    description: "Recupera información sensible del sistema",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438016AD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    inputSchema: new { 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123E9669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        type = "object", 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79176E51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        properties = new { 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1A22AFE2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            id = new { type = "string", description = "ID del registro" } 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77668A28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        } 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76C24F37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    },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23015E45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    handler: async (arguments, cancellationToken) =&gt;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70E5B94A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    {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2ACBD8F2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        // VALIDACIÓN DEL TOKEN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52030210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        if (string.IsNullOrEmpty(authToken) || authToken != "token-secreto-123")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1D3E72CB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        {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7AA8936B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            return new ToolResult(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63200D09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                content: [new TextContent("Error: No autorizado. Token inválido o ausente.")],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700AEFD3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                isError: true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389AC057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            );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54F6FD38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        }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60745A18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4D0787F3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        // Lógica de la función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3A46402E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        var id = arguments["id"]?.ToString();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5B4B9158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        return new ToolResult(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7A7E8C36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            content: [new TextContent($"Datos para el ID {id}: Operación exitosa con token.")]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3386EE25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        );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3DECE5E8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    }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3F782562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);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1A2CF431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5FB9FEF5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// 4. Iniciar el transporte (Standard Input/Output)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626D114F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var transport = new StdioServerTransport();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2E404527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await server.ConnectAsync(transport);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26DFFFA6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32AF8C09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// Mantener vivo el servidor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3C4C5750">
            <w:pPr>
              <w:pBdr/>
              <w:spacing/>
              <w:ind/>
              <w:rPr/>
            </w:pPr>
            <w:r>
              <w:rPr>
                <w:highlight w:val="none"/>
                <w:lang w:val="es-ES"/>
              </w:rPr>
              <w:t xml:space="preserve">await Task.Delay(-1);</w:t>
            </w:r>
            <w:r/>
            <w:r/>
          </w:p>
          <w:p w14:paraId="3296C78B">
            <w:pPr>
              <w:pBdr/>
              <w:spacing/>
              <w:ind/>
              <w:rPr>
                <w:highlight w:val="none"/>
                <w:lang w:val="es-ES" w:bidi="es-ES"/>
              </w:rPr>
            </w:pPr>
            <w:r>
              <w:rPr>
                <w:highlight w:val="none"/>
                <w:lang w:val="es-ES" w:bidi="es-ES"/>
              </w:rPr>
            </w:r>
            <w:r>
              <w:rPr>
                <w:highlight w:val="none"/>
                <w:lang w:val="es-ES"/>
              </w:rPr>
            </w:r>
          </w:p>
        </w:tc>
      </w:tr>
    </w:tbl>
    <w:p w14:paraId="5AE19961">
      <w:pPr>
        <w:pBdr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63A68FF0">
      <w:pPr>
        <w:pBdr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4B1C4F8B">
      <w:pPr>
        <w:pBdr/>
        <w:spacing/>
        <w:ind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 xml:space="preserve">Consumo desde la aplicacion</w:t>
      </w:r>
      <w:r>
        <w:rPr>
          <w:highlight w:val="none"/>
          <w:lang w:val="es-ES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1141D113">
            <w:pPr>
              <w:pBdr/>
              <w:spacing/>
              <w:ind/>
              <w:rPr/>
            </w:pPr>
            <w:r>
              <w:rPr>
                <w:highlight w:val="none"/>
                <w:lang w:val="es-ES" w:bidi="es-ES"/>
              </w:rPr>
              <w:t xml:space="preserve">{</w:t>
            </w:r>
            <w:r/>
          </w:p>
          <w:p w14:paraId="30F50B2D">
            <w:pPr>
              <w:pBdr/>
              <w:spacing/>
              <w:ind/>
              <w:rPr/>
            </w:pPr>
            <w:r>
              <w:rPr>
                <w:highlight w:val="none"/>
                <w:lang w:val="es-ES" w:bidi="es-ES"/>
              </w:rPr>
              <w:t xml:space="preserve">  "mcpServers": {</w:t>
            </w:r>
            <w:r/>
          </w:p>
          <w:p w14:paraId="559291E8">
            <w:pPr>
              <w:pBdr/>
              <w:spacing/>
              <w:ind/>
              <w:rPr/>
            </w:pPr>
            <w:r>
              <w:rPr>
                <w:highlight w:val="none"/>
                <w:lang w:val="es-ES" w:bidi="es-ES"/>
              </w:rPr>
              <w:t xml:space="preserve">    "mi_servidor_csharp": {</w:t>
            </w:r>
            <w:r/>
          </w:p>
          <w:p w14:paraId="5E8A8377">
            <w:pPr>
              <w:pBdr/>
              <w:spacing/>
              <w:ind/>
              <w:rPr/>
            </w:pPr>
            <w:r>
              <w:rPr>
                <w:highlight w:val="none"/>
                <w:lang w:val="es-ES" w:bidi="es-ES"/>
              </w:rPr>
              <w:t xml:space="preserve">      "command": "dotnet",</w:t>
            </w:r>
            <w:r/>
          </w:p>
          <w:p w14:paraId="239BFE51">
            <w:pPr>
              <w:pBdr/>
              <w:spacing/>
              <w:ind/>
              <w:rPr/>
            </w:pPr>
            <w:r>
              <w:rPr>
                <w:highlight w:val="none"/>
                <w:lang w:val="es-ES" w:bidi="es-ES"/>
              </w:rPr>
              <w:t xml:space="preserve">      "args": ["run", "--project", "C:/Ruta/A/Tu/Proyecto/MiMcpServer.csproj"],</w:t>
            </w:r>
            <w:r/>
          </w:p>
          <w:p w14:paraId="3C92D783">
            <w:pPr>
              <w:pBdr/>
              <w:spacing/>
              <w:ind/>
              <w:rPr/>
            </w:pPr>
            <w:r>
              <w:rPr>
                <w:highlight w:val="none"/>
                <w:lang w:val="es-ES" w:bidi="es-ES"/>
              </w:rPr>
              <w:t xml:space="preserve">      "env": {</w:t>
            </w:r>
            <w:r/>
          </w:p>
          <w:p w14:paraId="555C5794">
            <w:pPr>
              <w:pBdr/>
              <w:spacing/>
              <w:ind/>
              <w:rPr/>
            </w:pPr>
            <w:r>
              <w:rPr>
                <w:highlight w:val="none"/>
                <w:lang w:val="es-ES" w:bidi="es-ES"/>
              </w:rPr>
              <w:t xml:space="preserve">        "MY_SECRET_TOKEN": "token-secreto-123"</w:t>
            </w:r>
            <w:r/>
          </w:p>
          <w:p w14:paraId="6EEC87F0">
            <w:pPr>
              <w:pBdr/>
              <w:spacing/>
              <w:ind/>
              <w:rPr/>
            </w:pPr>
            <w:r>
              <w:rPr>
                <w:highlight w:val="none"/>
                <w:lang w:val="es-ES" w:bidi="es-ES"/>
              </w:rPr>
              <w:t xml:space="preserve">      }</w:t>
            </w:r>
            <w:r/>
          </w:p>
          <w:p w14:paraId="1C802329">
            <w:pPr>
              <w:pBdr/>
              <w:spacing/>
              <w:ind/>
              <w:rPr/>
            </w:pPr>
            <w:r>
              <w:rPr>
                <w:highlight w:val="none"/>
                <w:lang w:val="es-ES" w:bidi="es-ES"/>
              </w:rPr>
              <w:t xml:space="preserve">    }</w:t>
            </w:r>
            <w:r/>
          </w:p>
          <w:p w14:paraId="0E1E4BF8">
            <w:pPr>
              <w:pBdr/>
              <w:spacing/>
              <w:ind/>
              <w:rPr/>
            </w:pPr>
            <w:r>
              <w:rPr>
                <w:highlight w:val="none"/>
                <w:lang w:val="es-ES" w:bidi="es-ES"/>
              </w:rPr>
              <w:t xml:space="preserve">  }</w:t>
            </w:r>
            <w:r/>
          </w:p>
          <w:p w14:paraId="37203BF6">
            <w:pPr>
              <w:pBdr/>
              <w:spacing/>
              <w:ind/>
              <w:rPr>
                <w:highlight w:val="none"/>
                <w:lang w:val="es-ES" w:bidi="es-ES"/>
              </w:rPr>
            </w:pPr>
            <w:r>
              <w:rPr>
                <w:highlight w:val="none"/>
                <w:lang w:val="es-ES" w:bidi="es-ES"/>
              </w:rPr>
              <w:t xml:space="preserve">}</w:t>
            </w:r>
            <w:r/>
            <w:r>
              <w:rPr>
                <w:highlight w:val="none"/>
                <w:lang w:val="es-ES" w:bidi="es-ES"/>
              </w:rPr>
            </w:r>
            <w:r>
              <w:rPr>
                <w:highlight w:val="none"/>
                <w:lang w:val="es-ES"/>
              </w:rPr>
            </w:r>
          </w:p>
        </w:tc>
      </w:tr>
    </w:tbl>
    <w:p w14:paraId="2FE35C2D">
      <w:pPr>
        <w:pBdr/>
        <w:spacing/>
        <w:ind/>
        <w:rPr>
          <w:highlight w:val="none"/>
          <w:lang w:val="es-ES"/>
        </w:rPr>
      </w:pP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2026-03-27T03:32:55Z</dcterms:modified>
</cp:coreProperties>
</file>