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AA82" w14:textId="2A6449BB" w:rsidR="00B552EB" w:rsidRPr="009917B3" w:rsidRDefault="00B552EB" w:rsidP="00D02D57">
      <w:pPr>
        <w:spacing w:after="0"/>
        <w:jc w:val="center"/>
        <w:rPr>
          <w:rFonts w:ascii="Lato-Black" w:hAnsi="Lato-Black" w:cs="Lato-Black"/>
          <w:b/>
          <w:bCs/>
          <w:kern w:val="0"/>
          <w:sz w:val="44"/>
          <w:szCs w:val="44"/>
          <w:lang w:val="az-Latn-AZ"/>
        </w:rPr>
      </w:pPr>
      <w:r w:rsidRPr="009917B3">
        <w:rPr>
          <w:rFonts w:ascii="Lato-Black" w:hAnsi="Lato-Black" w:cs="Lato-Black"/>
          <w:b/>
          <w:bCs/>
          <w:kern w:val="0"/>
          <w:sz w:val="46"/>
          <w:szCs w:val="46"/>
          <w:lang w:val="az-Latn-AZ"/>
        </w:rPr>
        <w:t>ELV</w:t>
      </w:r>
      <w:r w:rsidR="007128DC" w:rsidRPr="009917B3">
        <w:rPr>
          <w:rFonts w:ascii="Lato-Black" w:hAnsi="Lato-Black" w:cs="Lato-Black"/>
          <w:b/>
          <w:bCs/>
          <w:kern w:val="0"/>
          <w:sz w:val="46"/>
          <w:szCs w:val="46"/>
          <w:lang w:val="az-Latn-AZ"/>
        </w:rPr>
        <w:t>İ</w:t>
      </w:r>
      <w:r w:rsidRPr="009917B3">
        <w:rPr>
          <w:rFonts w:ascii="Lato-Black" w:hAnsi="Lato-Black" w:cs="Lato-Black"/>
          <w:b/>
          <w:bCs/>
          <w:kern w:val="0"/>
          <w:sz w:val="46"/>
          <w:szCs w:val="46"/>
          <w:lang w:val="az-Latn-AZ"/>
        </w:rPr>
        <w:t>N B</w:t>
      </w:r>
      <w:r w:rsidR="007128DC" w:rsidRPr="009917B3">
        <w:rPr>
          <w:rFonts w:ascii="Lato-Black" w:hAnsi="Lato-Black" w:cs="Lato-Black"/>
          <w:b/>
          <w:bCs/>
          <w:kern w:val="0"/>
          <w:sz w:val="46"/>
          <w:szCs w:val="46"/>
          <w:lang w:val="az-Latn-AZ"/>
        </w:rPr>
        <w:t>ƏŞİ</w:t>
      </w:r>
      <w:r w:rsidRPr="009917B3">
        <w:rPr>
          <w:rFonts w:ascii="Lato-Black" w:hAnsi="Lato-Black" w:cs="Lato-Black"/>
          <w:b/>
          <w:bCs/>
          <w:kern w:val="0"/>
          <w:sz w:val="46"/>
          <w:szCs w:val="46"/>
          <w:lang w:val="az-Latn-AZ"/>
        </w:rPr>
        <w:t>RL</w:t>
      </w:r>
      <w:r w:rsidR="007128DC" w:rsidRPr="009917B3">
        <w:rPr>
          <w:rFonts w:ascii="Lato-Black" w:hAnsi="Lato-Black" w:cs="Lato-Black"/>
          <w:b/>
          <w:bCs/>
          <w:kern w:val="0"/>
          <w:sz w:val="46"/>
          <w:szCs w:val="46"/>
          <w:lang w:val="az-Latn-AZ"/>
        </w:rPr>
        <w:t>İ</w:t>
      </w:r>
    </w:p>
    <w:p w14:paraId="3447D4D8" w14:textId="6C3A5A7A" w:rsidR="00B552EB" w:rsidRPr="009917B3" w:rsidRDefault="00770D86" w:rsidP="00B552EB">
      <w:pPr>
        <w:jc w:val="center"/>
        <w:rPr>
          <w:rFonts w:ascii="Lato-Bold" w:hAnsi="Lato-Bold" w:cs="Lato-Bold"/>
          <w:b/>
          <w:bCs/>
          <w:i/>
          <w:iCs/>
          <w:kern w:val="0"/>
          <w:sz w:val="28"/>
          <w:szCs w:val="28"/>
          <w:lang w:val="az-Latn-AZ"/>
        </w:rPr>
      </w:pPr>
      <w:r w:rsidRPr="009917B3">
        <w:rPr>
          <w:rFonts w:ascii="Lato-Bold" w:hAnsi="Lato-Bold" w:cs="Lato-Bold"/>
          <w:b/>
          <w:bCs/>
          <w:i/>
          <w:iCs/>
          <w:kern w:val="0"/>
          <w:sz w:val="28"/>
          <w:szCs w:val="28"/>
          <w:lang w:val="az-Latn-AZ"/>
        </w:rPr>
        <w:t xml:space="preserve">Texniki Ofis </w:t>
      </w:r>
      <w:proofErr w:type="spellStart"/>
      <w:r w:rsidR="00E44501" w:rsidRPr="009917B3">
        <w:rPr>
          <w:rFonts w:ascii="Lato-Bold" w:hAnsi="Lato-Bold" w:cs="Lato-Bold"/>
          <w:b/>
          <w:bCs/>
          <w:i/>
          <w:iCs/>
          <w:kern w:val="0"/>
          <w:sz w:val="28"/>
          <w:szCs w:val="28"/>
          <w:lang w:val="az-Latn-AZ"/>
        </w:rPr>
        <w:t>Koordinatoru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1610"/>
        <w:gridCol w:w="2607"/>
      </w:tblGrid>
      <w:tr w:rsidR="00D02D57" w:rsidRPr="00DF245E" w14:paraId="602739DD" w14:textId="359FC1DD" w:rsidTr="00AD018F">
        <w:trPr>
          <w:trHeight w:val="420"/>
          <w:jc w:val="center"/>
        </w:trPr>
        <w:tc>
          <w:tcPr>
            <w:tcW w:w="3323" w:type="dxa"/>
            <w:vAlign w:val="center"/>
          </w:tcPr>
          <w:p w14:paraId="04762EB1" w14:textId="30412E66" w:rsidR="00D02D57" w:rsidRPr="00DF245E" w:rsidRDefault="00D02D57" w:rsidP="00502A11">
            <w:pPr>
              <w:spacing w:line="259" w:lineRule="auto"/>
              <w:ind w:left="320"/>
              <w:jc w:val="center"/>
              <w:rPr>
                <w:rFonts w:ascii="Lato-Bold" w:hAnsi="Lato-Bold" w:cs="Lato-Bold"/>
                <w:kern w:val="0"/>
                <w:lang w:val="az-Latn-AZ"/>
              </w:rPr>
            </w:pPr>
            <w:r w:rsidRPr="00DF245E">
              <w:rPr>
                <w:rFonts w:ascii="Lato-Bold" w:hAnsi="Lato-Bold" w:cs="Lato-Bold"/>
                <w:noProof/>
                <w:kern w:val="0"/>
                <w:lang w:val="az-Latn-AZ"/>
              </w:rPr>
              <w:drawing>
                <wp:anchor distT="0" distB="0" distL="114300" distR="114300" simplePos="0" relativeHeight="251663360" behindDoc="0" locked="0" layoutInCell="1" allowOverlap="1" wp14:anchorId="48D41DFA" wp14:editId="30125124">
                  <wp:simplePos x="0" y="0"/>
                  <wp:positionH relativeFrom="column">
                    <wp:posOffset>162887</wp:posOffset>
                  </wp:positionH>
                  <wp:positionV relativeFrom="paragraph">
                    <wp:posOffset>15248</wp:posOffset>
                  </wp:positionV>
                  <wp:extent cx="197054" cy="144000"/>
                  <wp:effectExtent l="0" t="0" r="0" b="8890"/>
                  <wp:wrapNone/>
                  <wp:docPr id="808340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340836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46" b="13378"/>
                          <a:stretch/>
                        </pic:blipFill>
                        <pic:spPr bwMode="auto">
                          <a:xfrm>
                            <a:off x="0" y="0"/>
                            <a:ext cx="197054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DF245E">
              <w:rPr>
                <w:rFonts w:ascii="Lato-Bold" w:hAnsi="Lato-Bold" w:cs="Lato-Bold"/>
                <w:kern w:val="0"/>
                <w:lang w:val="az-Latn-AZ"/>
              </w:rPr>
              <w:t xml:space="preserve"> </w:t>
            </w:r>
            <w:hyperlink r:id="rId7" w:history="1">
              <w:r w:rsidRPr="00DF245E">
                <w:rPr>
                  <w:rFonts w:ascii="Lato-Bold" w:hAnsi="Lato-Bold" w:cs="Lato-Bold"/>
                  <w:kern w:val="0"/>
                  <w:lang w:val="az-Latn-AZ"/>
                </w:rPr>
                <w:t>ebashirli@hotmail.com</w:t>
              </w:r>
            </w:hyperlink>
            <w:r w:rsidRPr="00DF245E">
              <w:rPr>
                <w:rFonts w:ascii="Lato-Bold" w:hAnsi="Lato-Bold" w:cs="Lato-Bold"/>
                <w:kern w:val="0"/>
                <w:lang w:val="az-Latn-AZ"/>
              </w:rPr>
              <w:t xml:space="preserve"> </w:t>
            </w:r>
          </w:p>
        </w:tc>
        <w:tc>
          <w:tcPr>
            <w:tcW w:w="1610" w:type="dxa"/>
            <w:vAlign w:val="center"/>
          </w:tcPr>
          <w:p w14:paraId="44EA00A3" w14:textId="7D4F5412" w:rsidR="00D02D57" w:rsidRPr="00DF245E" w:rsidRDefault="00D02D57" w:rsidP="00502A11">
            <w:pPr>
              <w:spacing w:line="259" w:lineRule="auto"/>
              <w:ind w:left="258"/>
              <w:jc w:val="center"/>
              <w:rPr>
                <w:rFonts w:ascii="Lato-Bold" w:hAnsi="Lato-Bold" w:cs="Lato-Bold"/>
                <w:kern w:val="0"/>
                <w:lang w:val="az-Latn-AZ"/>
              </w:rPr>
            </w:pPr>
            <w:r w:rsidRPr="00DF245E">
              <w:rPr>
                <w:rFonts w:ascii="Lato-Bold" w:hAnsi="Lato-Bold" w:cs="Lato-Bold"/>
                <w:noProof/>
                <w:kern w:val="0"/>
                <w:lang w:val="az-Latn-AZ"/>
              </w:rPr>
              <w:drawing>
                <wp:anchor distT="0" distB="0" distL="114300" distR="114300" simplePos="0" relativeHeight="251664384" behindDoc="0" locked="0" layoutInCell="1" allowOverlap="1" wp14:anchorId="1C52BB63" wp14:editId="78F2E42E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-3810</wp:posOffset>
                  </wp:positionV>
                  <wp:extent cx="185420" cy="187325"/>
                  <wp:effectExtent l="0" t="0" r="5080" b="3175"/>
                  <wp:wrapNone/>
                  <wp:docPr id="580603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603850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00" t="20618" r="18660" b="14484"/>
                          <a:stretch/>
                        </pic:blipFill>
                        <pic:spPr bwMode="auto">
                          <a:xfrm>
                            <a:off x="0" y="0"/>
                            <a:ext cx="185420" cy="18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45E">
              <w:rPr>
                <w:rFonts w:ascii="Lato-Bold" w:hAnsi="Lato-Bold" w:cs="Lato-Bold"/>
                <w:kern w:val="0"/>
                <w:lang w:val="az-Latn-AZ"/>
              </w:rPr>
              <w:t xml:space="preserve"> </w:t>
            </w:r>
            <w:hyperlink r:id="rId9" w:history="1">
              <w:proofErr w:type="spellStart"/>
              <w:r w:rsidRPr="00DF245E">
                <w:rPr>
                  <w:rFonts w:ascii="Lato-Bold" w:hAnsi="Lato-Bold" w:cs="Lato-Bold"/>
                  <w:kern w:val="0"/>
                  <w:lang w:val="az-Latn-AZ"/>
                </w:rPr>
                <w:t>ebashirli</w:t>
              </w:r>
              <w:proofErr w:type="spellEnd"/>
            </w:hyperlink>
          </w:p>
        </w:tc>
        <w:tc>
          <w:tcPr>
            <w:tcW w:w="2607" w:type="dxa"/>
            <w:vAlign w:val="center"/>
          </w:tcPr>
          <w:p w14:paraId="4CDD1739" w14:textId="1892C924" w:rsidR="00D02D57" w:rsidRPr="00DF245E" w:rsidRDefault="00D02D57" w:rsidP="00502A11">
            <w:pPr>
              <w:spacing w:line="259" w:lineRule="auto"/>
              <w:ind w:left="92"/>
              <w:jc w:val="center"/>
              <w:rPr>
                <w:rFonts w:ascii="Lato-Bold" w:hAnsi="Lato-Bold" w:cs="Lato-Bold"/>
                <w:kern w:val="0"/>
                <w:lang w:val="az-Latn-AZ"/>
              </w:rPr>
            </w:pPr>
            <w:r w:rsidRPr="00DF245E">
              <w:rPr>
                <w:rFonts w:ascii="Lato-Bold" w:hAnsi="Lato-Bold" w:cs="Lato-Bold"/>
                <w:noProof/>
                <w:kern w:val="0"/>
                <w:lang w:val="az-Latn-AZ"/>
              </w:rPr>
              <w:drawing>
                <wp:anchor distT="0" distB="0" distL="114300" distR="114300" simplePos="0" relativeHeight="251665408" behindDoc="0" locked="0" layoutInCell="1" allowOverlap="1" wp14:anchorId="3F88CD1C" wp14:editId="5145C26F">
                  <wp:simplePos x="0" y="0"/>
                  <wp:positionH relativeFrom="column">
                    <wp:posOffset>98838</wp:posOffset>
                  </wp:positionH>
                  <wp:positionV relativeFrom="paragraph">
                    <wp:posOffset>-1582</wp:posOffset>
                  </wp:positionV>
                  <wp:extent cx="106886" cy="180000"/>
                  <wp:effectExtent l="0" t="0" r="7620" b="0"/>
                  <wp:wrapNone/>
                  <wp:docPr id="1522359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59488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69" t="3539" r="23414" b="6169"/>
                          <a:stretch/>
                        </pic:blipFill>
                        <pic:spPr bwMode="auto">
                          <a:xfrm>
                            <a:off x="0" y="0"/>
                            <a:ext cx="106886" cy="1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Pr="00DF245E">
                <w:rPr>
                  <w:lang w:val="az-Latn-AZ"/>
                </w:rPr>
                <w:t>+994 55 218 32 18</w:t>
              </w:r>
            </w:hyperlink>
          </w:p>
        </w:tc>
      </w:tr>
    </w:tbl>
    <w:p w14:paraId="78F9BFC3" w14:textId="77777777" w:rsidR="00B552EB" w:rsidRPr="00DF245E" w:rsidRDefault="00B552EB" w:rsidP="00D02D57">
      <w:pPr>
        <w:spacing w:after="0"/>
        <w:rPr>
          <w:rFonts w:ascii="Arial" w:hAnsi="Arial" w:cs="Arial"/>
          <w:sz w:val="2"/>
          <w:szCs w:val="2"/>
          <w:lang w:val="az-Latn-A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4589A" w:rsidRPr="00DF245E" w14:paraId="4907D012" w14:textId="77777777" w:rsidTr="009917B3">
        <w:tc>
          <w:tcPr>
            <w:tcW w:w="10064" w:type="dxa"/>
            <w:tcBorders>
              <w:bottom w:val="single" w:sz="18" w:space="0" w:color="auto"/>
            </w:tcBorders>
          </w:tcPr>
          <w:p w14:paraId="774C6691" w14:textId="37BEA6DB" w:rsidR="0004589A" w:rsidRPr="00DF245E" w:rsidRDefault="00770D86" w:rsidP="0004589A">
            <w:pPr>
              <w:ind w:left="-106"/>
              <w:rPr>
                <w:rFonts w:ascii="Arial" w:hAnsi="Arial" w:cs="Arial"/>
                <w:b/>
                <w:bCs/>
                <w:lang w:val="az-Latn-AZ"/>
              </w:rPr>
            </w:pPr>
            <w:r w:rsidRPr="00DF245E">
              <w:rPr>
                <w:rFonts w:ascii="Arial" w:hAnsi="Arial" w:cs="Arial"/>
                <w:b/>
                <w:bCs/>
                <w:lang w:val="az-Latn-AZ"/>
              </w:rPr>
              <w:t>ŞƏXSİ PROFİLİ</w:t>
            </w:r>
          </w:p>
        </w:tc>
      </w:tr>
    </w:tbl>
    <w:p w14:paraId="615D744D" w14:textId="0E3D50DD" w:rsidR="00502A11" w:rsidRPr="00DF245E" w:rsidRDefault="00770D86" w:rsidP="009B45C6">
      <w:pPr>
        <w:autoSpaceDE w:val="0"/>
        <w:autoSpaceDN w:val="0"/>
        <w:adjustRightInd w:val="0"/>
        <w:spacing w:before="120" w:after="240" w:line="240" w:lineRule="auto"/>
        <w:ind w:left="284"/>
        <w:rPr>
          <w:rFonts w:ascii="Arial" w:hAnsi="Arial" w:cs="Arial"/>
          <w:lang w:val="az-Latn-AZ"/>
        </w:rPr>
      </w:pP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Neft</w:t>
      </w:r>
      <w:r w:rsidR="00F81C9D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-qaz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və yol tikintisi layihələrində müxtəlif vəzifələrdə </w:t>
      </w:r>
      <w:r w:rsidR="00F81C9D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8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ilə yaxın</w:t>
      </w:r>
      <w:r w:rsidR="00F81C9D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, ümumilikdə</w:t>
      </w:r>
      <w:r w:rsidR="00D32E55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15 ildən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</w:t>
      </w:r>
      <w:r w:rsidR="00D32E55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çox 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təcrübəyə, idarə işlərində kompüterlər üçün proqram </w:t>
      </w:r>
      <w:r w:rsidR="003D6D07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təminatı 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və texniki təminat üzrə biliklərə və effektiv qarşılıqlı ünsiyyət bacarıqlarına malikəm. Sənədlər</w:t>
      </w:r>
      <w:r w:rsidR="005226C1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in</w:t>
      </w:r>
      <w:r w:rsidR="00BF247A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(o cümlədən məktub, müqavilə, spesifikasiya</w:t>
      </w:r>
      <w:r w:rsidR="002702E6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ların</w:t>
      </w:r>
      <w:r w:rsidR="00BF247A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və s.)</w:t>
      </w:r>
      <w:r w:rsidR="005226C1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</w:t>
      </w:r>
      <w:r w:rsidR="007F0232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tərtibatı, </w:t>
      </w:r>
      <w:r w:rsidR="005226C1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tərcüməsi və onlara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nəzarət</w:t>
      </w:r>
      <w:r w:rsidR="005226C1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, 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çertyoj, spesifikasiya, hesablama, hesabat, yekun </w:t>
      </w:r>
      <w:proofErr w:type="spellStart"/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sənədləşmələr</w:t>
      </w:r>
      <w:proofErr w:type="spellEnd"/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və s. kimi mühəndislik, inşaat və satınalma məlumatlarının hazırlanması üzrə güclü təcrübəyə sahibəm.</w:t>
      </w:r>
    </w:p>
    <w:p w14:paraId="2D27D003" w14:textId="77777777" w:rsidR="00522006" w:rsidRPr="00DF245E" w:rsidRDefault="00522006" w:rsidP="00590702">
      <w:pPr>
        <w:spacing w:after="0"/>
        <w:rPr>
          <w:rFonts w:ascii="Arial" w:hAnsi="Arial" w:cs="Arial"/>
          <w:sz w:val="2"/>
          <w:szCs w:val="2"/>
          <w:lang w:val="az-Latn-A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8"/>
      </w:tblGrid>
      <w:tr w:rsidR="00522006" w:rsidRPr="0048515A" w14:paraId="6E174B0C" w14:textId="77777777" w:rsidTr="009917B3">
        <w:tc>
          <w:tcPr>
            <w:tcW w:w="10338" w:type="dxa"/>
            <w:tcBorders>
              <w:bottom w:val="single" w:sz="18" w:space="0" w:color="auto"/>
            </w:tcBorders>
          </w:tcPr>
          <w:p w14:paraId="6B63C8B2" w14:textId="34A5A7C5" w:rsidR="00522006" w:rsidRPr="00DF245E" w:rsidRDefault="0048515A" w:rsidP="000672FB">
            <w:pPr>
              <w:ind w:left="-106"/>
              <w:rPr>
                <w:rFonts w:ascii="Arial" w:hAnsi="Arial" w:cs="Arial"/>
                <w:b/>
                <w:bCs/>
                <w:lang w:val="az-Latn-AZ"/>
              </w:rPr>
            </w:pPr>
            <w:r>
              <w:rPr>
                <w:rFonts w:ascii="Arial" w:hAnsi="Arial" w:cs="Arial"/>
                <w:b/>
                <w:bCs/>
                <w:lang w:val="az-Latn-AZ"/>
              </w:rPr>
              <w:t>İŞ TƏCRÜBƏSİ</w:t>
            </w:r>
          </w:p>
        </w:tc>
      </w:tr>
    </w:tbl>
    <w:p w14:paraId="3E457F1A" w14:textId="0528966D" w:rsidR="00E44501" w:rsidRPr="00DF245E" w:rsidRDefault="00E44501" w:rsidP="00091FDF">
      <w:pPr>
        <w:spacing w:before="120" w:after="0"/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</w:pPr>
      <w:proofErr w:type="spellStart"/>
      <w:r w:rsidRPr="00DF245E"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  <w:t>Kolin</w:t>
      </w:r>
      <w:proofErr w:type="spellEnd"/>
      <w:r w:rsidRPr="00DF245E"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  <w:t xml:space="preserve"> İnşaat</w:t>
      </w:r>
    </w:p>
    <w:p w14:paraId="2F53325F" w14:textId="06D828A9" w:rsidR="00E44501" w:rsidRDefault="00E44501" w:rsidP="00E44501">
      <w:pPr>
        <w:spacing w:after="0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Texniki </w:t>
      </w:r>
      <w:r w:rsidR="00822016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o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fis </w:t>
      </w:r>
      <w:proofErr w:type="spellStart"/>
      <w:r w:rsidR="00822016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koordinatoru</w:t>
      </w:r>
      <w:proofErr w:type="spellEnd"/>
      <w:r w:rsidR="00822016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| sentyabr, 2023 – haz</w:t>
      </w:r>
      <w:r w:rsidR="00894B38">
        <w:rPr>
          <w:rFonts w:cs="Lato-Regular"/>
          <w:color w:val="262626"/>
          <w:kern w:val="0"/>
          <w:sz w:val="20"/>
          <w:szCs w:val="20"/>
          <w:lang w:val="az-Latn-AZ"/>
        </w:rPr>
        <w:t>ı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rda</w:t>
      </w:r>
    </w:p>
    <w:p w14:paraId="6BF76EE0" w14:textId="2941B093" w:rsidR="00293116" w:rsidRDefault="00293116" w:rsidP="00293116">
      <w:pPr>
        <w:spacing w:after="0"/>
        <w:rPr>
          <w:rFonts w:ascii="Lato-Regular" w:hAnsi="Lato-Regular" w:cs="Lato-Regular"/>
          <w:b/>
          <w:bCs/>
          <w:i/>
          <w:iCs/>
          <w:color w:val="262626"/>
          <w:kern w:val="0"/>
          <w:sz w:val="20"/>
          <w:szCs w:val="20"/>
          <w:lang w:val="az-Latn-AZ"/>
        </w:rPr>
      </w:pPr>
      <w:r w:rsidRPr="00293116">
        <w:rPr>
          <w:rFonts w:ascii="Lato-Regular" w:hAnsi="Lato-Regular" w:cs="Lato-Regular"/>
          <w:b/>
          <w:bCs/>
          <w:i/>
          <w:iCs/>
          <w:color w:val="262626"/>
          <w:kern w:val="0"/>
          <w:sz w:val="20"/>
          <w:szCs w:val="20"/>
          <w:lang w:val="az-Latn-AZ"/>
        </w:rPr>
        <w:t>Layihələr</w:t>
      </w:r>
    </w:p>
    <w:p w14:paraId="550A6775" w14:textId="1A5888AC" w:rsidR="00293116" w:rsidRPr="00293116" w:rsidRDefault="00293116" w:rsidP="00293116">
      <w:pPr>
        <w:pStyle w:val="ListParagraph"/>
        <w:numPr>
          <w:ilvl w:val="0"/>
          <w:numId w:val="9"/>
        </w:numPr>
        <w:spacing w:after="0"/>
        <w:rPr>
          <w:rFonts w:ascii="Lato-Regular" w:hAnsi="Lato-Regular" w:cs="Lato-Regular"/>
          <w:b/>
          <w:bCs/>
          <w:i/>
          <w:iCs/>
          <w:color w:val="262626"/>
          <w:kern w:val="0"/>
          <w:sz w:val="20"/>
          <w:szCs w:val="20"/>
          <w:lang w:val="az-Latn-AZ"/>
        </w:rPr>
      </w:pPr>
      <w:r w:rsidRPr="00293116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Kəlbəcər-Laçın Yolunun Km 0-38,2 Hissəsinin Tikintisi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(sentyabr 2023 - hazırda)</w:t>
      </w:r>
    </w:p>
    <w:p w14:paraId="0C6CFCBF" w14:textId="7CC115FF" w:rsidR="00293116" w:rsidRPr="00293116" w:rsidRDefault="00293116" w:rsidP="00293116">
      <w:pPr>
        <w:pStyle w:val="ListParagraph"/>
        <w:numPr>
          <w:ilvl w:val="0"/>
          <w:numId w:val="9"/>
        </w:numPr>
        <w:spacing w:after="0"/>
        <w:rPr>
          <w:rFonts w:ascii="Lato-Regular" w:hAnsi="Lato-Regular" w:cs="Lato-Regular"/>
          <w:b/>
          <w:bCs/>
          <w:i/>
          <w:iCs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R42 Bəhramtəpə-Biləsuvar Yolunun Bərpası (2019 –</w:t>
      </w:r>
      <w:r w:rsidR="003227A6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2020)</w:t>
      </w:r>
    </w:p>
    <w:p w14:paraId="686CC5FD" w14:textId="234BEA4B" w:rsidR="00293116" w:rsidRPr="00293116" w:rsidRDefault="00293116" w:rsidP="00293116">
      <w:pPr>
        <w:pStyle w:val="ListParagraph"/>
        <w:numPr>
          <w:ilvl w:val="0"/>
          <w:numId w:val="9"/>
        </w:numPr>
        <w:spacing w:after="0"/>
        <w:rPr>
          <w:rFonts w:ascii="Lato-Regular" w:hAnsi="Lato-Regular" w:cs="Lato-Regular"/>
          <w:b/>
          <w:bCs/>
          <w:i/>
          <w:iCs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Ələt-A</w:t>
      </w:r>
      <w:r w:rsidR="00E87127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tara Avtomobil Yolunun Tikintisi (Cəlilabad-Şorsulu Hissəsi) (2018 –20</w:t>
      </w:r>
      <w:r w:rsidR="009C12C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19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)</w:t>
      </w:r>
    </w:p>
    <w:p w14:paraId="375DCDA0" w14:textId="5D2FE2D4" w:rsidR="00293116" w:rsidRPr="00293116" w:rsidRDefault="00293116" w:rsidP="00293116">
      <w:pPr>
        <w:pStyle w:val="ListParagraph"/>
        <w:numPr>
          <w:ilvl w:val="0"/>
          <w:numId w:val="9"/>
        </w:numPr>
        <w:spacing w:after="0"/>
        <w:rPr>
          <w:rFonts w:ascii="Lato-Regular" w:hAnsi="Lato-Regular" w:cs="Lato-Regular"/>
          <w:b/>
          <w:bCs/>
          <w:i/>
          <w:iCs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Ələt-A</w:t>
      </w:r>
      <w:r w:rsidR="00E87127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tara Avtomobil Yolunun Tikintisi (Masallı-Cəlilabad Hissəsi)</w:t>
      </w:r>
      <w:r w:rsidRPr="00293116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</w:t>
      </w: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(2016 – 2018)</w:t>
      </w:r>
    </w:p>
    <w:p w14:paraId="07F68F29" w14:textId="4A07D1BC" w:rsidR="00901AB4" w:rsidRDefault="00901AB4" w:rsidP="00901AB4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Forma 2-lərin hazırlanması</w:t>
      </w:r>
    </w:p>
    <w:p w14:paraId="36890819" w14:textId="0C0B8A93" w:rsidR="00824BDE" w:rsidRPr="00DF245E" w:rsidRDefault="00824BDE" w:rsidP="00901AB4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Təftiş sorğularının hazırlanması və qeydiyyatı</w:t>
      </w:r>
    </w:p>
    <w:p w14:paraId="18DED051" w14:textId="19559920" w:rsidR="00901AB4" w:rsidRPr="00DF245E" w:rsidRDefault="00901AB4" w:rsidP="00901AB4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Gündəlik Ankara hesabatlarının hazırlanması</w:t>
      </w:r>
    </w:p>
    <w:p w14:paraId="381BAB6C" w14:textId="259EFF24" w:rsidR="00901AB4" w:rsidRPr="00DF245E" w:rsidRDefault="00901AB4" w:rsidP="00901AB4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Məktubların</w:t>
      </w:r>
      <w:r w:rsidR="0023242D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, müqavilələrin və digər sənədlərin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</w:t>
      </w:r>
      <w:r w:rsidR="0023242D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(ingilis və Azərbaycan dillərində) </w:t>
      </w:r>
      <w:r w:rsidR="0023242D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yazılması</w:t>
      </w:r>
      <w:r w:rsidR="0023242D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v</w:t>
      </w:r>
      <w:r w:rsidRPr="00DF245E">
        <w:rPr>
          <w:rFonts w:cs="Lato-Regular"/>
          <w:color w:val="262626"/>
          <w:kern w:val="0"/>
          <w:sz w:val="20"/>
          <w:szCs w:val="20"/>
          <w:lang w:val="az-Latn-AZ"/>
        </w:rPr>
        <w:t>ə</w:t>
      </w: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tərtibatı</w:t>
      </w:r>
    </w:p>
    <w:p w14:paraId="56E1DEA8" w14:textId="384FA46B" w:rsidR="00E44501" w:rsidRPr="00DF245E" w:rsidRDefault="00901AB4" w:rsidP="00C637B4">
      <w:pPr>
        <w:pStyle w:val="ListParagraph"/>
        <w:numPr>
          <w:ilvl w:val="0"/>
          <w:numId w:val="1"/>
        </w:numPr>
        <w:spacing w:after="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Sənədlərin qeydiyyatı və jurnalların tutulması</w:t>
      </w:r>
    </w:p>
    <w:p w14:paraId="2C9C0B55" w14:textId="73E17DD0" w:rsidR="00590702" w:rsidRPr="00DF245E" w:rsidRDefault="00590702" w:rsidP="00611727">
      <w:pPr>
        <w:spacing w:before="120" w:after="0" w:line="240" w:lineRule="auto"/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</w:pPr>
      <w:r w:rsidRPr="00DF245E"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  <w:t xml:space="preserve">AZFEN </w:t>
      </w:r>
      <w:r w:rsidR="00421793"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  <w:t>İ.B.</w:t>
      </w:r>
    </w:p>
    <w:p w14:paraId="024038CA" w14:textId="3B0DA46E" w:rsidR="00590702" w:rsidRPr="00DF245E" w:rsidRDefault="00305302" w:rsidP="00611727">
      <w:pPr>
        <w:spacing w:after="0" w:line="240" w:lineRule="auto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305302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Mexaniki sazlama üzrə nəzarətçi</w:t>
      </w:r>
      <w:r w:rsidR="00293116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</w:t>
      </w:r>
      <w:r w:rsidR="00590702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| </w:t>
      </w:r>
      <w:r w:rsidR="009324D9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yanvar</w:t>
      </w:r>
      <w:r w:rsidR="00590702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2021 – </w:t>
      </w:r>
      <w:r w:rsidR="009324D9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sentyabr</w:t>
      </w:r>
      <w:r w:rsidR="00590702"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2022</w:t>
      </w:r>
    </w:p>
    <w:p w14:paraId="7602DDC6" w14:textId="22DEE91B" w:rsidR="00590702" w:rsidRPr="00DF245E" w:rsidRDefault="00590702" w:rsidP="00E26368">
      <w:pPr>
        <w:pStyle w:val="ListParagraph"/>
        <w:numPr>
          <w:ilvl w:val="0"/>
          <w:numId w:val="1"/>
        </w:numPr>
        <w:spacing w:after="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DF245E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AZFEN </w:t>
      </w:r>
      <w:r w:rsidR="00AF4E72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İ.B. ölkənin neft-qaz tikintisi üzrə ən böyük </w:t>
      </w:r>
      <w:proofErr w:type="spellStart"/>
      <w:r w:rsidR="00AF4E72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şirkətlərindən</w:t>
      </w:r>
      <w:proofErr w:type="spellEnd"/>
      <w:r w:rsidR="00AF4E72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biridir.</w:t>
      </w:r>
    </w:p>
    <w:p w14:paraId="21B4370C" w14:textId="19B0931D" w:rsidR="007128DC" w:rsidRDefault="007128DC" w:rsidP="00E26368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Sistemlərin Sazlanması Verilənlər Bazasının (SSVB) quraşdırılması, konfiqurasiyası və </w:t>
      </w:r>
      <w:proofErr w:type="spellStart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idarəedilməsində</w:t>
      </w:r>
      <w:proofErr w:type="spellEnd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mənbələrə nəzarət;</w:t>
      </w:r>
    </w:p>
    <w:p w14:paraId="30DD0179" w14:textId="77777777" w:rsidR="007128DC" w:rsidRDefault="007128DC" w:rsidP="00E26368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Standart Sistem Sazlanma Verilənlər Bazası İdarəetmə </w:t>
      </w:r>
      <w:proofErr w:type="spellStart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Prosedurlarını</w:t>
      </w:r>
      <w:proofErr w:type="spellEnd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və Təlim Materiallarının hazırlanması və saxlanması; </w:t>
      </w:r>
    </w:p>
    <w:p w14:paraId="721A2933" w14:textId="77777777" w:rsidR="007128DC" w:rsidRDefault="007128DC" w:rsidP="00E26368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</w:t>
      </w:r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istem, alt sistem, podratçı, icra yeri, modul, sahə daxil olmaqla Sistem Sazlama Verilənlər Bazası iyerarxiyalarının </w:t>
      </w:r>
      <w:proofErr w:type="spellStart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yaradılıması</w:t>
      </w:r>
      <w:proofErr w:type="spellEnd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; </w:t>
      </w:r>
    </w:p>
    <w:p w14:paraId="7CAAC0E3" w14:textId="77777777" w:rsidR="007128DC" w:rsidRDefault="007128DC" w:rsidP="00E26368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mühəndis etiketi siyahılarının qəbul edilməsi, yığılması və sistemlərin tamamlanması verilənlər bazasında düzgün </w:t>
      </w:r>
      <w:proofErr w:type="spellStart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sistemləşdirmə</w:t>
      </w:r>
      <w:proofErr w:type="spellEnd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və </w:t>
      </w:r>
      <w:proofErr w:type="spellStart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ierarxiya</w:t>
      </w:r>
      <w:proofErr w:type="spellEnd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təyinatının təmin edilməsi; </w:t>
      </w:r>
    </w:p>
    <w:p w14:paraId="5693B729" w14:textId="70AB74BF" w:rsidR="001331C1" w:rsidRDefault="007128DC" w:rsidP="00E26368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alt sistemlərin </w:t>
      </w:r>
      <w:proofErr w:type="spellStart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yoxlanılmasından</w:t>
      </w:r>
      <w:proofErr w:type="spellEnd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və </w:t>
      </w:r>
      <w:proofErr w:type="spellStart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dondurulmasından</w:t>
      </w:r>
      <w:proofErr w:type="spellEnd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sonra Sistem Sazlama Verilənlər Bazasının dəyişdirilmə </w:t>
      </w:r>
      <w:proofErr w:type="spellStart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prosedurunun</w:t>
      </w:r>
      <w:proofErr w:type="spellEnd"/>
      <w:r w:rsidRPr="007128DC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həyata keçirilməsi.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3"/>
        <w:gridCol w:w="2410"/>
        <w:gridCol w:w="2825"/>
        <w:gridCol w:w="283"/>
      </w:tblGrid>
      <w:tr w:rsidR="00E56F88" w:rsidRPr="009917B3" w14:paraId="79E53F64" w14:textId="77777777" w:rsidTr="009917B3">
        <w:trPr>
          <w:gridAfter w:val="1"/>
          <w:wAfter w:w="283" w:type="dxa"/>
        </w:trPr>
        <w:tc>
          <w:tcPr>
            <w:tcW w:w="10338" w:type="dxa"/>
            <w:gridSpan w:val="4"/>
            <w:tcBorders>
              <w:bottom w:val="single" w:sz="18" w:space="0" w:color="auto"/>
            </w:tcBorders>
          </w:tcPr>
          <w:p w14:paraId="6360212A" w14:textId="77777777" w:rsidR="00E56F88" w:rsidRPr="00E56F88" w:rsidRDefault="00E56F88" w:rsidP="009917B3">
            <w:pPr>
              <w:ind w:left="-106"/>
              <w:rPr>
                <w:rFonts w:ascii="Arial" w:hAnsi="Arial" w:cs="Arial"/>
                <w:b/>
                <w:bCs/>
                <w:lang w:val="az-Latn-AZ"/>
              </w:rPr>
            </w:pPr>
            <w:r w:rsidRPr="009917B3">
              <w:rPr>
                <w:rFonts w:ascii="Arial" w:hAnsi="Arial" w:cs="Arial"/>
                <w:b/>
                <w:bCs/>
                <w:lang w:val="az-Latn-AZ"/>
              </w:rPr>
              <w:t>DİL BİLİKLƏRİ</w:t>
            </w:r>
          </w:p>
        </w:tc>
      </w:tr>
      <w:tr w:rsidR="00E95677" w14:paraId="6713269E" w14:textId="77777777" w:rsidTr="00E95677">
        <w:tblPrEx>
          <w:tblBorders>
            <w:bottom w:val="none" w:sz="0" w:space="0" w:color="auto"/>
          </w:tblBorders>
        </w:tblPrEx>
        <w:tc>
          <w:tcPr>
            <w:tcW w:w="2410" w:type="dxa"/>
            <w:vAlign w:val="center"/>
          </w:tcPr>
          <w:p w14:paraId="614482FC" w14:textId="1A67B3E7" w:rsidR="00E95677" w:rsidRDefault="00E95677" w:rsidP="00E95677">
            <w:pPr>
              <w:spacing w:before="120" w:after="120"/>
              <w:jc w:val="center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i</w:t>
            </w:r>
            <w:r w:rsidRPr="00B26B3F">
              <w:rPr>
                <w:rFonts w:ascii="Arial" w:hAnsi="Arial" w:cs="Arial"/>
                <w:lang w:val="az-Latn-AZ"/>
              </w:rPr>
              <w:t xml:space="preserve">ngiliscə </w:t>
            </w:r>
            <w:r w:rsidRPr="00DF245E">
              <w:rPr>
                <w:rFonts w:ascii="Arial" w:hAnsi="Arial" w:cs="Arial"/>
                <w:lang w:val="az-Latn-AZ"/>
              </w:rPr>
              <w:t>–</w:t>
            </w:r>
            <w:r>
              <w:rPr>
                <w:rFonts w:ascii="Arial" w:hAnsi="Arial" w:cs="Arial"/>
                <w:lang w:val="az-Latn-AZ"/>
              </w:rPr>
              <w:t xml:space="preserve"> əla</w:t>
            </w:r>
          </w:p>
        </w:tc>
        <w:tc>
          <w:tcPr>
            <w:tcW w:w="2693" w:type="dxa"/>
            <w:vAlign w:val="center"/>
          </w:tcPr>
          <w:p w14:paraId="1C61E27A" w14:textId="1ED3D236" w:rsidR="00E95677" w:rsidRDefault="00E95677" w:rsidP="00E95677">
            <w:pPr>
              <w:spacing w:before="120" w:after="120"/>
              <w:jc w:val="center"/>
              <w:rPr>
                <w:rFonts w:ascii="Arial" w:hAnsi="Arial" w:cs="Arial"/>
                <w:lang w:val="az-Latn-AZ"/>
              </w:rPr>
            </w:pPr>
            <w:r w:rsidRPr="00B26B3F">
              <w:rPr>
                <w:rFonts w:ascii="Arial" w:hAnsi="Arial" w:cs="Arial"/>
                <w:lang w:val="az-Latn-AZ"/>
              </w:rPr>
              <w:t>rusca</w:t>
            </w:r>
            <w:r w:rsidRPr="00DF245E">
              <w:rPr>
                <w:rFonts w:ascii="Arial" w:hAnsi="Arial" w:cs="Arial"/>
                <w:lang w:val="az-Latn-AZ"/>
              </w:rPr>
              <w:t xml:space="preserve"> – </w:t>
            </w:r>
            <w:r>
              <w:rPr>
                <w:rFonts w:ascii="Arial" w:hAnsi="Arial" w:cs="Arial"/>
                <w:lang w:val="az-Latn-AZ"/>
              </w:rPr>
              <w:t>orta</w:t>
            </w:r>
          </w:p>
        </w:tc>
        <w:tc>
          <w:tcPr>
            <w:tcW w:w="2410" w:type="dxa"/>
            <w:vAlign w:val="center"/>
          </w:tcPr>
          <w:p w14:paraId="723A2F7E" w14:textId="64FF55C4" w:rsidR="00E95677" w:rsidRDefault="00E95677" w:rsidP="00E95677">
            <w:pPr>
              <w:spacing w:before="120" w:after="120"/>
              <w:jc w:val="center"/>
              <w:rPr>
                <w:rFonts w:ascii="Arial" w:hAnsi="Arial" w:cs="Arial"/>
                <w:lang w:val="az-Latn-AZ"/>
              </w:rPr>
            </w:pPr>
            <w:r w:rsidRPr="00B26B3F">
              <w:rPr>
                <w:rFonts w:ascii="Arial" w:hAnsi="Arial" w:cs="Arial"/>
                <w:lang w:val="az-Latn-AZ"/>
              </w:rPr>
              <w:t xml:space="preserve">türkcə </w:t>
            </w:r>
            <w:r w:rsidRPr="00DF245E">
              <w:rPr>
                <w:rFonts w:ascii="Arial" w:hAnsi="Arial" w:cs="Arial"/>
                <w:lang w:val="az-Latn-AZ"/>
              </w:rPr>
              <w:t xml:space="preserve">– </w:t>
            </w:r>
            <w:r>
              <w:rPr>
                <w:rFonts w:ascii="Arial" w:hAnsi="Arial" w:cs="Arial"/>
                <w:lang w:val="az-Latn-AZ"/>
              </w:rPr>
              <w:t>səlis</w:t>
            </w:r>
          </w:p>
        </w:tc>
        <w:tc>
          <w:tcPr>
            <w:tcW w:w="3108" w:type="dxa"/>
            <w:gridSpan w:val="2"/>
            <w:vAlign w:val="center"/>
          </w:tcPr>
          <w:p w14:paraId="3D3CF86C" w14:textId="7FA21B4D" w:rsidR="00E95677" w:rsidRDefault="00E95677" w:rsidP="00E95677">
            <w:pPr>
              <w:spacing w:before="120" w:after="120"/>
              <w:jc w:val="center"/>
              <w:rPr>
                <w:rFonts w:ascii="Arial" w:hAnsi="Arial" w:cs="Arial"/>
                <w:lang w:val="az-Latn-AZ"/>
              </w:rPr>
            </w:pPr>
            <w:r w:rsidRPr="00B26B3F">
              <w:rPr>
                <w:rFonts w:ascii="Arial" w:hAnsi="Arial" w:cs="Arial"/>
                <w:lang w:val="az-Latn-AZ"/>
              </w:rPr>
              <w:t xml:space="preserve">azərbaycanca </w:t>
            </w:r>
            <w:r w:rsidRPr="00DF245E">
              <w:rPr>
                <w:rFonts w:ascii="Arial" w:hAnsi="Arial" w:cs="Arial"/>
                <w:lang w:val="az-Latn-AZ"/>
              </w:rPr>
              <w:t xml:space="preserve">– </w:t>
            </w:r>
            <w:r>
              <w:rPr>
                <w:rFonts w:ascii="Arial" w:hAnsi="Arial" w:cs="Arial"/>
                <w:lang w:val="az-Latn-AZ"/>
              </w:rPr>
              <w:t>professional</w:t>
            </w:r>
          </w:p>
        </w:tc>
      </w:tr>
      <w:tr w:rsidR="00522006" w:rsidRPr="009917B3" w14:paraId="563CC08A" w14:textId="77777777" w:rsidTr="009917B3">
        <w:trPr>
          <w:gridAfter w:val="1"/>
          <w:wAfter w:w="283" w:type="dxa"/>
        </w:trPr>
        <w:tc>
          <w:tcPr>
            <w:tcW w:w="10338" w:type="dxa"/>
            <w:gridSpan w:val="4"/>
            <w:tcBorders>
              <w:bottom w:val="single" w:sz="18" w:space="0" w:color="auto"/>
            </w:tcBorders>
          </w:tcPr>
          <w:p w14:paraId="78404FA7" w14:textId="3D162B2B" w:rsidR="00522006" w:rsidRPr="00DF245E" w:rsidRDefault="00DE1A85" w:rsidP="000672FB">
            <w:pPr>
              <w:ind w:left="-106"/>
              <w:rPr>
                <w:rFonts w:ascii="Arial" w:hAnsi="Arial" w:cs="Arial"/>
                <w:b/>
                <w:bCs/>
                <w:lang w:val="az-Latn-AZ"/>
              </w:rPr>
            </w:pPr>
            <w:r w:rsidRPr="009917B3">
              <w:rPr>
                <w:rFonts w:ascii="Arial" w:hAnsi="Arial" w:cs="Arial"/>
                <w:b/>
                <w:bCs/>
                <w:lang w:val="az-Latn-AZ"/>
              </w:rPr>
              <w:t>BACARIQLARI</w:t>
            </w:r>
          </w:p>
        </w:tc>
      </w:tr>
    </w:tbl>
    <w:p w14:paraId="7AAFBE10" w14:textId="77777777" w:rsidR="00B411AB" w:rsidRPr="00153E55" w:rsidRDefault="00B411AB" w:rsidP="00153E55">
      <w:pPr>
        <w:spacing w:before="120" w:after="0" w:line="240" w:lineRule="auto"/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</w:pPr>
      <w:r w:rsidRPr="00153E55">
        <w:rPr>
          <w:rFonts w:ascii="Lato-Regular" w:hAnsi="Lato-Regular" w:cs="Lato-Regular"/>
          <w:b/>
          <w:bCs/>
          <w:color w:val="262626"/>
          <w:kern w:val="0"/>
          <w:sz w:val="20"/>
          <w:szCs w:val="20"/>
          <w:lang w:val="az-Latn-AZ"/>
        </w:rPr>
        <w:t>“Microsoft Office” proqramları</w:t>
      </w:r>
    </w:p>
    <w:p w14:paraId="431B6951" w14:textId="77777777" w:rsidR="00B411AB" w:rsidRPr="00153E55" w:rsidRDefault="00B411AB" w:rsidP="00153E55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Microsoft Excel – elektron cədvəllərin, məlumat sorğularının yaradılması, </w:t>
      </w:r>
      <w:proofErr w:type="spellStart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pivot</w:t>
      </w:r>
      <w:proofErr w:type="spellEnd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cədvəllər, düsturlar, şərtli </w:t>
      </w:r>
      <w:proofErr w:type="spellStart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formatlama</w:t>
      </w:r>
      <w:proofErr w:type="spellEnd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, məlumat alətləri, diaqramlar, “Əgər... nə” analizləri, </w:t>
      </w:r>
      <w:proofErr w:type="spellStart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makrolar</w:t>
      </w:r>
      <w:proofErr w:type="spellEnd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, VBA və s.</w:t>
      </w:r>
    </w:p>
    <w:p w14:paraId="0DA42BDC" w14:textId="77777777" w:rsidR="00B411AB" w:rsidRPr="00153E55" w:rsidRDefault="00B411AB" w:rsidP="00153E55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Microsoft Word – sənədlərin yaradılması, səhifə tərtibatı, cədvəllər, fiqurlar, </w:t>
      </w:r>
      <w:proofErr w:type="spellStart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hiperkeçidlərlə</w:t>
      </w:r>
      <w:proofErr w:type="spellEnd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işləmə və s.</w:t>
      </w:r>
    </w:p>
    <w:p w14:paraId="3BC84D3A" w14:textId="77777777" w:rsidR="00153E55" w:rsidRPr="00153E55" w:rsidRDefault="00B411AB" w:rsidP="00153E55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Microsoft PowerPoint – </w:t>
      </w:r>
      <w:proofErr w:type="spellStart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prezentasiyaların</w:t>
      </w:r>
      <w:proofErr w:type="spellEnd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yaradılması, fiqurlar, animasiyalar, sürüşən keçidlər, video və </w:t>
      </w:r>
      <w:proofErr w:type="spellStart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audio</w:t>
      </w:r>
      <w:proofErr w:type="spellEnd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alətlər, </w:t>
      </w:r>
      <w:proofErr w:type="spellStart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zamanlama</w:t>
      </w:r>
      <w:proofErr w:type="spellEnd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 ilə işləmə və s.</w:t>
      </w:r>
    </w:p>
    <w:p w14:paraId="73B3462C" w14:textId="75223140" w:rsidR="00522006" w:rsidRDefault="00B411AB" w:rsidP="00153E55">
      <w:pPr>
        <w:pStyle w:val="ListParagraph"/>
        <w:numPr>
          <w:ilvl w:val="0"/>
          <w:numId w:val="1"/>
        </w:numPr>
        <w:spacing w:after="120"/>
        <w:ind w:left="283" w:hanging="284"/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</w:pPr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 xml:space="preserve">Microsoft Access – məlumat bazalarının </w:t>
      </w:r>
      <w:proofErr w:type="spellStart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yaradırlası</w:t>
      </w:r>
      <w:proofErr w:type="spellEnd"/>
      <w:r w:rsidRPr="00153E55">
        <w:rPr>
          <w:rFonts w:ascii="Lato-Regular" w:hAnsi="Lato-Regular" w:cs="Lato-Regular"/>
          <w:color w:val="262626"/>
          <w:kern w:val="0"/>
          <w:sz w:val="20"/>
          <w:szCs w:val="20"/>
          <w:lang w:val="az-Latn-AZ"/>
        </w:rPr>
        <w:t>, cədvəl və münasibətlərlə işləmə və s.</w:t>
      </w:r>
    </w:p>
    <w:tbl>
      <w:tblPr>
        <w:tblStyle w:val="TableGrid"/>
        <w:tblW w:w="0" w:type="auto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028"/>
        <w:gridCol w:w="283"/>
      </w:tblGrid>
      <w:tr w:rsidR="00F34D30" w14:paraId="00A60DB9" w14:textId="77777777" w:rsidTr="00684DC3">
        <w:tc>
          <w:tcPr>
            <w:tcW w:w="5310" w:type="dxa"/>
          </w:tcPr>
          <w:p w14:paraId="131544E5" w14:textId="77777777" w:rsidR="00F34D30" w:rsidRDefault="00F34D30" w:rsidP="00F34D30">
            <w:pPr>
              <w:spacing w:before="120"/>
              <w:rPr>
                <w:rFonts w:ascii="Lato-Regular" w:hAnsi="Lato-Regular" w:cs="Lato-Regular"/>
                <w:b/>
                <w:bCs/>
                <w:color w:val="262626"/>
                <w:kern w:val="0"/>
                <w:sz w:val="20"/>
                <w:szCs w:val="20"/>
                <w:lang w:val="az-Latn-AZ"/>
              </w:rPr>
            </w:pPr>
            <w:proofErr w:type="spellStart"/>
            <w:r w:rsidRPr="00153E55">
              <w:rPr>
                <w:rFonts w:ascii="Lato-Regular" w:hAnsi="Lato-Regular" w:cs="Lato-Regular"/>
                <w:b/>
                <w:bCs/>
                <w:color w:val="262626"/>
                <w:kern w:val="0"/>
                <w:sz w:val="20"/>
                <w:szCs w:val="20"/>
                <w:lang w:val="az-Latn-AZ"/>
              </w:rPr>
              <w:t>Proqramlaşdırma</w:t>
            </w:r>
            <w:proofErr w:type="spellEnd"/>
            <w:r w:rsidRPr="00153E55">
              <w:rPr>
                <w:rFonts w:ascii="Lato-Regular" w:hAnsi="Lato-Regular" w:cs="Lato-Regular"/>
                <w:b/>
                <w:bCs/>
                <w:color w:val="262626"/>
                <w:kern w:val="0"/>
                <w:sz w:val="20"/>
                <w:szCs w:val="20"/>
                <w:lang w:val="az-Latn-AZ"/>
              </w:rPr>
              <w:t xml:space="preserve"> dilləri</w:t>
            </w:r>
          </w:p>
          <w:p w14:paraId="3200BDB0" w14:textId="77777777" w:rsidR="00F34D30" w:rsidRDefault="00F34D30" w:rsidP="00F34D30">
            <w:pPr>
              <w:pStyle w:val="ListParagraph"/>
              <w:numPr>
                <w:ilvl w:val="0"/>
                <w:numId w:val="1"/>
              </w:numPr>
              <w:spacing w:after="120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</w:pPr>
            <w:proofErr w:type="spellStart"/>
            <w:r w:rsidRPr="00BC63F3"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JavaScript</w:t>
            </w:r>
            <w:proofErr w:type="spellEnd"/>
          </w:p>
          <w:p w14:paraId="7A2054A6" w14:textId="727B3B73" w:rsidR="00F34D30" w:rsidRPr="00F34D30" w:rsidRDefault="00F34D30" w:rsidP="00F34D30">
            <w:pPr>
              <w:pStyle w:val="ListParagraph"/>
              <w:numPr>
                <w:ilvl w:val="0"/>
                <w:numId w:val="1"/>
              </w:numPr>
              <w:spacing w:after="120"/>
              <w:ind w:left="283" w:hanging="284"/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</w:pPr>
            <w:proofErr w:type="spellStart"/>
            <w:r w:rsidRPr="00BC63F3"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Python</w:t>
            </w:r>
            <w:proofErr w:type="spellEnd"/>
          </w:p>
        </w:tc>
        <w:tc>
          <w:tcPr>
            <w:tcW w:w="5311" w:type="dxa"/>
            <w:gridSpan w:val="2"/>
          </w:tcPr>
          <w:p w14:paraId="4D153CB4" w14:textId="77777777" w:rsidR="00F34D30" w:rsidRPr="00A66FAB" w:rsidRDefault="00F34D30" w:rsidP="00F34D30">
            <w:pPr>
              <w:spacing w:before="120"/>
              <w:rPr>
                <w:rFonts w:ascii="Lato-Regular" w:hAnsi="Lato-Regular" w:cs="Lato-Regular"/>
                <w:b/>
                <w:bCs/>
                <w:color w:val="262626"/>
                <w:kern w:val="0"/>
                <w:sz w:val="20"/>
                <w:szCs w:val="20"/>
                <w:lang w:val="az-Latn-AZ"/>
              </w:rPr>
            </w:pPr>
            <w:r w:rsidRPr="00A66FAB">
              <w:rPr>
                <w:rFonts w:ascii="Lato-Regular" w:hAnsi="Lato-Regular" w:cs="Lato-Regular"/>
                <w:b/>
                <w:bCs/>
                <w:color w:val="262626"/>
                <w:kern w:val="0"/>
                <w:sz w:val="20"/>
                <w:szCs w:val="20"/>
                <w:lang w:val="az-Latn-AZ"/>
              </w:rPr>
              <w:t>Süni intellekt alətləri</w:t>
            </w:r>
          </w:p>
          <w:p w14:paraId="1C891C47" w14:textId="77777777" w:rsidR="00F34D30" w:rsidRPr="00F34D30" w:rsidRDefault="00F34D30" w:rsidP="00F34D30">
            <w:pPr>
              <w:pStyle w:val="ListParagraph"/>
              <w:numPr>
                <w:ilvl w:val="0"/>
                <w:numId w:val="1"/>
              </w:numPr>
              <w:spacing w:after="120"/>
              <w:ind w:left="283" w:hanging="284"/>
              <w:rPr>
                <w:rFonts w:cs="Lato-Regular"/>
                <w:b/>
                <w:bCs/>
                <w:color w:val="262626"/>
                <w:kern w:val="0"/>
                <w:sz w:val="20"/>
                <w:szCs w:val="20"/>
                <w:lang w:val="az-Latn-AZ"/>
              </w:rPr>
            </w:pPr>
            <w:proofErr w:type="spellStart"/>
            <w:r w:rsidRPr="00F34D30"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ChatGPT</w:t>
            </w:r>
            <w:proofErr w:type="spellEnd"/>
          </w:p>
          <w:p w14:paraId="455C4A95" w14:textId="79BDD96F" w:rsidR="00F34D30" w:rsidRPr="00F34D30" w:rsidRDefault="00F34D30" w:rsidP="00F34D30">
            <w:pPr>
              <w:pStyle w:val="ListParagraph"/>
              <w:numPr>
                <w:ilvl w:val="0"/>
                <w:numId w:val="1"/>
              </w:numPr>
              <w:spacing w:after="120"/>
              <w:ind w:left="283" w:hanging="284"/>
              <w:rPr>
                <w:rFonts w:cs="Lato-Regular"/>
                <w:b/>
                <w:bCs/>
                <w:color w:val="262626"/>
                <w:kern w:val="0"/>
                <w:sz w:val="20"/>
                <w:szCs w:val="20"/>
                <w:lang w:val="az-Latn-AZ"/>
              </w:rPr>
            </w:pPr>
            <w:proofErr w:type="spellStart"/>
            <w:r w:rsidRPr="00A67443">
              <w:rPr>
                <w:rFonts w:ascii="Lato-Regular" w:hAnsi="Lato-Regular" w:cs="Lato-Regular"/>
                <w:color w:val="262626"/>
                <w:kern w:val="0"/>
                <w:sz w:val="20"/>
                <w:szCs w:val="20"/>
                <w:lang w:val="az-Latn-AZ"/>
              </w:rPr>
              <w:t>DeepL</w:t>
            </w:r>
            <w:proofErr w:type="spellEnd"/>
          </w:p>
        </w:tc>
      </w:tr>
      <w:tr w:rsidR="00522006" w:rsidRPr="009917B3" w14:paraId="1CCF243C" w14:textId="77777777" w:rsidTr="00684DC3">
        <w:tblPrEx>
          <w:tblBorders>
            <w:bottom w:val="single" w:sz="4" w:space="0" w:color="auto"/>
          </w:tblBorders>
        </w:tblPrEx>
        <w:trPr>
          <w:gridAfter w:val="1"/>
          <w:wAfter w:w="282" w:type="dxa"/>
        </w:trPr>
        <w:tc>
          <w:tcPr>
            <w:tcW w:w="10338" w:type="dxa"/>
            <w:gridSpan w:val="2"/>
            <w:tcBorders>
              <w:bottom w:val="single" w:sz="18" w:space="0" w:color="auto"/>
            </w:tcBorders>
          </w:tcPr>
          <w:p w14:paraId="1AC1EDDE" w14:textId="66540A07" w:rsidR="00522006" w:rsidRPr="009917B3" w:rsidRDefault="00DE1A85" w:rsidP="000672FB">
            <w:pPr>
              <w:ind w:left="-106"/>
              <w:rPr>
                <w:rFonts w:ascii="Arial" w:hAnsi="Arial" w:cs="Arial"/>
                <w:b/>
                <w:bCs/>
                <w:lang w:val="az-Latn-AZ"/>
              </w:rPr>
            </w:pPr>
            <w:r w:rsidRPr="009917B3">
              <w:rPr>
                <w:rFonts w:ascii="Arial" w:hAnsi="Arial" w:cs="Arial"/>
                <w:b/>
                <w:bCs/>
                <w:lang w:val="az-Latn-AZ"/>
              </w:rPr>
              <w:t>TƏHSİLİ</w:t>
            </w:r>
          </w:p>
        </w:tc>
      </w:tr>
    </w:tbl>
    <w:p w14:paraId="6B1331E9" w14:textId="58305ADE" w:rsidR="00AD018F" w:rsidRPr="00DF245E" w:rsidRDefault="00AB0867" w:rsidP="00644797">
      <w:pPr>
        <w:spacing w:before="120" w:after="0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Azərbaycan Dövlət İqtisad Universiteti</w:t>
      </w:r>
      <w:r w:rsidR="00AD018F" w:rsidRPr="00DF245E">
        <w:rPr>
          <w:rFonts w:ascii="Arial" w:hAnsi="Arial" w:cs="Arial"/>
          <w:lang w:val="az-Latn-AZ"/>
        </w:rPr>
        <w:t xml:space="preserve"> – </w:t>
      </w:r>
      <w:r>
        <w:rPr>
          <w:rFonts w:ascii="Arial" w:hAnsi="Arial" w:cs="Arial"/>
          <w:lang w:val="az-Latn-AZ"/>
        </w:rPr>
        <w:t>Gömrük İşinin Təşkili</w:t>
      </w:r>
      <w:r w:rsidR="00AD018F" w:rsidRPr="00DF245E">
        <w:rPr>
          <w:rFonts w:ascii="Arial" w:hAnsi="Arial" w:cs="Arial"/>
          <w:lang w:val="az-Latn-AZ"/>
        </w:rPr>
        <w:t xml:space="preserve"> – 2008</w:t>
      </w:r>
      <w:r w:rsidR="00152160" w:rsidRPr="00DF245E">
        <w:rPr>
          <w:rFonts w:ascii="Arial" w:hAnsi="Arial" w:cs="Arial"/>
          <w:lang w:val="az-Latn-AZ"/>
        </w:rPr>
        <w:t>-</w:t>
      </w:r>
      <w:r w:rsidR="00AD018F" w:rsidRPr="00DF245E">
        <w:rPr>
          <w:rFonts w:ascii="Arial" w:hAnsi="Arial" w:cs="Arial"/>
          <w:lang w:val="az-Latn-AZ"/>
        </w:rPr>
        <w:t>2011 (</w:t>
      </w:r>
      <w:r>
        <w:rPr>
          <w:rFonts w:ascii="Arial" w:hAnsi="Arial" w:cs="Arial"/>
          <w:lang w:val="az-Latn-AZ"/>
        </w:rPr>
        <w:t>magistr dərəcəsi</w:t>
      </w:r>
      <w:r w:rsidR="00AD018F" w:rsidRPr="00DF245E">
        <w:rPr>
          <w:rFonts w:ascii="Arial" w:hAnsi="Arial" w:cs="Arial"/>
          <w:lang w:val="az-Latn-AZ"/>
        </w:rPr>
        <w:t>)</w:t>
      </w:r>
    </w:p>
    <w:p w14:paraId="51ADC951" w14:textId="0E61A484" w:rsidR="00522006" w:rsidRPr="00DF245E" w:rsidRDefault="00AB0867" w:rsidP="00152160">
      <w:pPr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Azərbaycan Dövlət İqtisad Universiteti</w:t>
      </w:r>
      <w:r w:rsidR="00543A99" w:rsidRPr="00DF245E">
        <w:rPr>
          <w:rFonts w:ascii="Arial" w:hAnsi="Arial" w:cs="Arial"/>
          <w:lang w:val="az-Latn-AZ"/>
        </w:rPr>
        <w:t xml:space="preserve"> – </w:t>
      </w:r>
      <w:r>
        <w:rPr>
          <w:rFonts w:ascii="Arial" w:hAnsi="Arial" w:cs="Arial"/>
          <w:lang w:val="az-Latn-AZ"/>
        </w:rPr>
        <w:t>Gömrük İşinin Təşkili</w:t>
      </w:r>
      <w:r w:rsidR="00AD018F" w:rsidRPr="00DF245E">
        <w:rPr>
          <w:rFonts w:ascii="Arial" w:hAnsi="Arial" w:cs="Arial"/>
          <w:lang w:val="az-Latn-AZ"/>
        </w:rPr>
        <w:t xml:space="preserve"> – </w:t>
      </w:r>
      <w:r w:rsidR="00543A99" w:rsidRPr="00DF245E">
        <w:rPr>
          <w:rFonts w:ascii="Arial" w:hAnsi="Arial" w:cs="Arial"/>
          <w:lang w:val="az-Latn-AZ"/>
        </w:rPr>
        <w:t>2003</w:t>
      </w:r>
      <w:r w:rsidR="00152160" w:rsidRPr="00DF245E">
        <w:rPr>
          <w:rFonts w:ascii="Arial" w:hAnsi="Arial" w:cs="Arial"/>
          <w:lang w:val="az-Latn-AZ"/>
        </w:rPr>
        <w:t>-</w:t>
      </w:r>
      <w:r w:rsidR="00543A99" w:rsidRPr="00DF245E">
        <w:rPr>
          <w:rFonts w:ascii="Arial" w:hAnsi="Arial" w:cs="Arial"/>
          <w:lang w:val="az-Latn-AZ"/>
        </w:rPr>
        <w:t>20</w:t>
      </w:r>
      <w:r w:rsidR="00AD018F" w:rsidRPr="00DF245E">
        <w:rPr>
          <w:rFonts w:ascii="Arial" w:hAnsi="Arial" w:cs="Arial"/>
          <w:lang w:val="az-Latn-AZ"/>
        </w:rPr>
        <w:t>07</w:t>
      </w:r>
      <w:r w:rsidR="00543A99" w:rsidRPr="00DF245E">
        <w:rPr>
          <w:rFonts w:ascii="Arial" w:hAnsi="Arial" w:cs="Arial"/>
          <w:lang w:val="az-Latn-AZ"/>
        </w:rPr>
        <w:t xml:space="preserve"> (</w:t>
      </w:r>
      <w:r>
        <w:rPr>
          <w:rFonts w:ascii="Arial" w:hAnsi="Arial" w:cs="Arial"/>
          <w:lang w:val="az-Latn-AZ"/>
        </w:rPr>
        <w:t>bakalavr dərəcəsi</w:t>
      </w:r>
      <w:r w:rsidR="00543A99" w:rsidRPr="00DF245E">
        <w:rPr>
          <w:rFonts w:ascii="Arial" w:hAnsi="Arial" w:cs="Arial"/>
          <w:lang w:val="az-Latn-AZ"/>
        </w:rPr>
        <w:t>)</w:t>
      </w:r>
    </w:p>
    <w:sectPr w:rsidR="00522006" w:rsidRPr="00DF245E" w:rsidSect="00CF5399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Black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BF7CB3B2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" w15:restartNumberingAfterBreak="0">
    <w:nsid w:val="09B05B73"/>
    <w:multiLevelType w:val="hybridMultilevel"/>
    <w:tmpl w:val="40264718"/>
    <w:lvl w:ilvl="0" w:tplc="7674E1BA">
      <w:numFmt w:val="bullet"/>
      <w:lvlText w:val=""/>
      <w:lvlJc w:val="left"/>
      <w:pPr>
        <w:ind w:left="643" w:hanging="360"/>
      </w:pPr>
      <w:rPr>
        <w:rFonts w:ascii="Symbol" w:eastAsiaTheme="minorHAnsi" w:hAnsi="Symbol" w:cs="Lato-Regular" w:hint="default"/>
      </w:rPr>
    </w:lvl>
    <w:lvl w:ilvl="1" w:tplc="041F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C887D86"/>
    <w:multiLevelType w:val="hybridMultilevel"/>
    <w:tmpl w:val="389C334E"/>
    <w:lvl w:ilvl="0" w:tplc="FD7877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060B8"/>
    <w:multiLevelType w:val="hybridMultilevel"/>
    <w:tmpl w:val="198460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D49B9"/>
    <w:multiLevelType w:val="hybridMultilevel"/>
    <w:tmpl w:val="42D2078C"/>
    <w:lvl w:ilvl="0" w:tplc="3112CA44">
      <w:numFmt w:val="bullet"/>
      <w:lvlText w:val="-"/>
      <w:lvlJc w:val="left"/>
      <w:pPr>
        <w:ind w:left="1003" w:hanging="360"/>
      </w:pPr>
      <w:rPr>
        <w:rFonts w:ascii="Lato-Regular" w:eastAsiaTheme="minorHAnsi" w:hAnsi="Lato-Regular" w:cs="Lato-Regular" w:hint="default"/>
      </w:rPr>
    </w:lvl>
    <w:lvl w:ilvl="1" w:tplc="041F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44675431"/>
    <w:multiLevelType w:val="hybridMultilevel"/>
    <w:tmpl w:val="BF2210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C48A9"/>
    <w:multiLevelType w:val="hybridMultilevel"/>
    <w:tmpl w:val="01E85C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C3C94"/>
    <w:multiLevelType w:val="hybridMultilevel"/>
    <w:tmpl w:val="6F5228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766B4"/>
    <w:multiLevelType w:val="hybridMultilevel"/>
    <w:tmpl w:val="F53C8920"/>
    <w:lvl w:ilvl="0" w:tplc="53F2C57E">
      <w:numFmt w:val="bullet"/>
      <w:lvlText w:val="-"/>
      <w:lvlJc w:val="left"/>
      <w:pPr>
        <w:ind w:left="720" w:hanging="360"/>
      </w:pPr>
      <w:rPr>
        <w:rFonts w:ascii="Lato-Regular" w:eastAsiaTheme="minorHAnsi" w:hAnsi="Lato-Regular" w:cs="Lato-Regular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21071"/>
    <w:multiLevelType w:val="hybridMultilevel"/>
    <w:tmpl w:val="CEAE955A"/>
    <w:lvl w:ilvl="0" w:tplc="4140A9D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309DE"/>
    <w:multiLevelType w:val="hybridMultilevel"/>
    <w:tmpl w:val="4E72E45E"/>
    <w:lvl w:ilvl="0" w:tplc="6A64F9C2">
      <w:start w:val="1"/>
      <w:numFmt w:val="bullet"/>
      <w:lvlText w:val="-"/>
      <w:lvlJc w:val="left"/>
      <w:pPr>
        <w:ind w:left="720" w:hanging="360"/>
      </w:pPr>
      <w:rPr>
        <w:rFonts w:ascii="Lato-Regular" w:eastAsiaTheme="minorHAnsi" w:hAnsi="Lato-Regular" w:cs="Lato-Regular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6236">
    <w:abstractNumId w:val="1"/>
  </w:num>
  <w:num w:numId="2" w16cid:durableId="320669112">
    <w:abstractNumId w:val="4"/>
  </w:num>
  <w:num w:numId="3" w16cid:durableId="67115849">
    <w:abstractNumId w:val="6"/>
  </w:num>
  <w:num w:numId="4" w16cid:durableId="1066996702">
    <w:abstractNumId w:val="5"/>
  </w:num>
  <w:num w:numId="5" w16cid:durableId="2097748467">
    <w:abstractNumId w:val="7"/>
  </w:num>
  <w:num w:numId="6" w16cid:durableId="1970620377">
    <w:abstractNumId w:val="9"/>
  </w:num>
  <w:num w:numId="7" w16cid:durableId="1049959882">
    <w:abstractNumId w:val="2"/>
  </w:num>
  <w:num w:numId="8" w16cid:durableId="1366952357">
    <w:abstractNumId w:val="8"/>
  </w:num>
  <w:num w:numId="9" w16cid:durableId="227420285">
    <w:abstractNumId w:val="3"/>
  </w:num>
  <w:num w:numId="10" w16cid:durableId="992300000">
    <w:abstractNumId w:val="0"/>
  </w:num>
  <w:num w:numId="11" w16cid:durableId="564487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EB"/>
    <w:rsid w:val="0004589A"/>
    <w:rsid w:val="000475D6"/>
    <w:rsid w:val="00091FDF"/>
    <w:rsid w:val="00131390"/>
    <w:rsid w:val="001331C1"/>
    <w:rsid w:val="00152160"/>
    <w:rsid w:val="00153E55"/>
    <w:rsid w:val="00173E89"/>
    <w:rsid w:val="00217179"/>
    <w:rsid w:val="0023242D"/>
    <w:rsid w:val="00247589"/>
    <w:rsid w:val="00263307"/>
    <w:rsid w:val="002702E6"/>
    <w:rsid w:val="00293116"/>
    <w:rsid w:val="003014DC"/>
    <w:rsid w:val="00305302"/>
    <w:rsid w:val="003227A6"/>
    <w:rsid w:val="003263DD"/>
    <w:rsid w:val="0037242B"/>
    <w:rsid w:val="003D6D07"/>
    <w:rsid w:val="003E65AA"/>
    <w:rsid w:val="00405FDA"/>
    <w:rsid w:val="00421793"/>
    <w:rsid w:val="0048515A"/>
    <w:rsid w:val="00502A11"/>
    <w:rsid w:val="00522006"/>
    <w:rsid w:val="005226C1"/>
    <w:rsid w:val="00524328"/>
    <w:rsid w:val="00537919"/>
    <w:rsid w:val="00543A99"/>
    <w:rsid w:val="005555DB"/>
    <w:rsid w:val="00590702"/>
    <w:rsid w:val="005A2CE6"/>
    <w:rsid w:val="005E723D"/>
    <w:rsid w:val="00611727"/>
    <w:rsid w:val="00644797"/>
    <w:rsid w:val="006508A7"/>
    <w:rsid w:val="00684DC3"/>
    <w:rsid w:val="006F07AC"/>
    <w:rsid w:val="006F5B39"/>
    <w:rsid w:val="0070013E"/>
    <w:rsid w:val="007128DC"/>
    <w:rsid w:val="00770D86"/>
    <w:rsid w:val="007F0232"/>
    <w:rsid w:val="00822016"/>
    <w:rsid w:val="00824BDE"/>
    <w:rsid w:val="00824CB7"/>
    <w:rsid w:val="00883412"/>
    <w:rsid w:val="00894B38"/>
    <w:rsid w:val="008C17C6"/>
    <w:rsid w:val="008E597D"/>
    <w:rsid w:val="00901AB4"/>
    <w:rsid w:val="0091422A"/>
    <w:rsid w:val="009324D9"/>
    <w:rsid w:val="009917B3"/>
    <w:rsid w:val="009A52DD"/>
    <w:rsid w:val="009B45C6"/>
    <w:rsid w:val="009C12CC"/>
    <w:rsid w:val="00A66FAB"/>
    <w:rsid w:val="00A67443"/>
    <w:rsid w:val="00A769BD"/>
    <w:rsid w:val="00AB0867"/>
    <w:rsid w:val="00AC6749"/>
    <w:rsid w:val="00AD018F"/>
    <w:rsid w:val="00AD38A3"/>
    <w:rsid w:val="00AF4E72"/>
    <w:rsid w:val="00B01F18"/>
    <w:rsid w:val="00B26B3F"/>
    <w:rsid w:val="00B411AB"/>
    <w:rsid w:val="00B552EB"/>
    <w:rsid w:val="00BC63F3"/>
    <w:rsid w:val="00BF247A"/>
    <w:rsid w:val="00CF5399"/>
    <w:rsid w:val="00D01498"/>
    <w:rsid w:val="00D02D57"/>
    <w:rsid w:val="00D32E55"/>
    <w:rsid w:val="00D474A1"/>
    <w:rsid w:val="00DE1A85"/>
    <w:rsid w:val="00DF245E"/>
    <w:rsid w:val="00E26368"/>
    <w:rsid w:val="00E44501"/>
    <w:rsid w:val="00E5595E"/>
    <w:rsid w:val="00E56F88"/>
    <w:rsid w:val="00E66A0B"/>
    <w:rsid w:val="00E87127"/>
    <w:rsid w:val="00E95677"/>
    <w:rsid w:val="00F34D30"/>
    <w:rsid w:val="00F40975"/>
    <w:rsid w:val="00F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C55C"/>
  <w15:chartTrackingRefBased/>
  <w15:docId w15:val="{0DC6AAE0-96E8-42D3-BF9B-25048FD1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2A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bashirli@hot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tel:+99455218321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bashir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EBD41-4C32-4C8B-8D15-0630B9AE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Bashirli</dc:creator>
  <cp:keywords/>
  <dc:description/>
  <cp:lastModifiedBy>Elvin Bashirli</cp:lastModifiedBy>
  <cp:revision>69</cp:revision>
  <cp:lastPrinted>2024-07-20T19:16:00Z</cp:lastPrinted>
  <dcterms:created xsi:type="dcterms:W3CDTF">2024-01-05T06:50:00Z</dcterms:created>
  <dcterms:modified xsi:type="dcterms:W3CDTF">2024-07-20T19:17:00Z</dcterms:modified>
</cp:coreProperties>
</file>