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99F41" w14:textId="63582FC5" w:rsidR="009A6501" w:rsidRDefault="00EC7C3E">
      <w:pPr>
        <w:rPr>
          <w:rFonts w:ascii="Arial" w:hAnsi="Arial" w:cs="Arial"/>
          <w:sz w:val="20"/>
          <w:szCs w:val="20"/>
        </w:rPr>
      </w:pPr>
      <w:r w:rsidRPr="00EC7C3E">
        <w:rPr>
          <w:rFonts w:ascii="Arial" w:hAnsi="Arial" w:cs="Arial"/>
          <w:sz w:val="20"/>
          <w:szCs w:val="20"/>
        </w:rPr>
        <w:t>Notes for Siddharth</w:t>
      </w:r>
      <w:r>
        <w:rPr>
          <w:rFonts w:ascii="Arial" w:hAnsi="Arial" w:cs="Arial"/>
          <w:sz w:val="20"/>
          <w:szCs w:val="20"/>
        </w:rPr>
        <w:t>’s Community Comp Draft Circulation</w:t>
      </w:r>
      <w:bookmarkStart w:id="0" w:name="_GoBack"/>
      <w:bookmarkEnd w:id="0"/>
    </w:p>
    <w:p w14:paraId="492D7926" w14:textId="708D85D0" w:rsidR="00EC7C3E" w:rsidRDefault="00EC7C3E">
      <w:pPr>
        <w:rPr>
          <w:rFonts w:ascii="Arial" w:hAnsi="Arial" w:cs="Arial"/>
          <w:sz w:val="20"/>
          <w:szCs w:val="20"/>
        </w:rPr>
      </w:pPr>
    </w:p>
    <w:p w14:paraId="50D9540F" w14:textId="77777777" w:rsidR="00EC7C3E" w:rsidRPr="00EC7C3E" w:rsidRDefault="00EC7C3E" w:rsidP="00EC7C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7C3E">
        <w:rPr>
          <w:rFonts w:ascii="Arial" w:eastAsia="Times New Roman" w:hAnsi="Arial" w:cs="Arial"/>
          <w:color w:val="222222"/>
          <w:sz w:val="24"/>
          <w:szCs w:val="24"/>
        </w:rPr>
        <w:t>a) Do you have any thoughts on the conceptual framing of the paper in Figure 1?</w:t>
      </w:r>
    </w:p>
    <w:p w14:paraId="3C7AA934" w14:textId="77777777" w:rsidR="00EC7C3E" w:rsidRPr="00EC7C3E" w:rsidRDefault="00EC7C3E" w:rsidP="00EC7C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7C3E">
        <w:rPr>
          <w:rFonts w:ascii="Arial" w:eastAsia="Times New Roman" w:hAnsi="Arial" w:cs="Arial"/>
          <w:color w:val="222222"/>
          <w:sz w:val="24"/>
          <w:szCs w:val="24"/>
        </w:rPr>
        <w:t>OR</w:t>
      </w:r>
    </w:p>
    <w:p w14:paraId="48B9FCFE" w14:textId="77777777" w:rsidR="00EC7C3E" w:rsidRPr="00EC7C3E" w:rsidRDefault="00EC7C3E" w:rsidP="00EC7C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7C3E">
        <w:rPr>
          <w:rFonts w:ascii="Arial" w:eastAsia="Times New Roman" w:hAnsi="Arial" w:cs="Arial"/>
          <w:color w:val="222222"/>
          <w:sz w:val="24"/>
          <w:szCs w:val="24"/>
        </w:rPr>
        <w:t>b) What is the most exciting hook or take-home message from this paper?".</w:t>
      </w:r>
    </w:p>
    <w:p w14:paraId="005362B2" w14:textId="54F39CC5" w:rsidR="00EC7C3E" w:rsidRDefault="00EC7C3E">
      <w:pPr>
        <w:rPr>
          <w:rFonts w:ascii="Arial" w:hAnsi="Arial" w:cs="Arial"/>
          <w:sz w:val="20"/>
          <w:szCs w:val="20"/>
        </w:rPr>
      </w:pPr>
    </w:p>
    <w:p w14:paraId="0C045BF3" w14:textId="03422012" w:rsidR="003D0624" w:rsidRDefault="00DC10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find Figure 1(a) to be </w:t>
      </w:r>
      <w:proofErr w:type="gramStart"/>
      <w:r>
        <w:rPr>
          <w:rFonts w:ascii="Arial" w:hAnsi="Arial" w:cs="Arial"/>
          <w:sz w:val="20"/>
          <w:szCs w:val="20"/>
        </w:rPr>
        <w:t>fairly intuitive</w:t>
      </w:r>
      <w:proofErr w:type="gramEnd"/>
      <w:r>
        <w:rPr>
          <w:rFonts w:ascii="Arial" w:hAnsi="Arial" w:cs="Arial"/>
          <w:sz w:val="20"/>
          <w:szCs w:val="20"/>
        </w:rPr>
        <w:t xml:space="preserve"> but struggled a bit more with Figure 1(b) and its relationship with Figure 3. </w:t>
      </w:r>
      <w:r w:rsidR="003D0624">
        <w:rPr>
          <w:rFonts w:ascii="Arial" w:hAnsi="Arial" w:cs="Arial"/>
          <w:sz w:val="20"/>
          <w:szCs w:val="20"/>
        </w:rPr>
        <w:t xml:space="preserve">If I understand correctly, sites are being classified by </w:t>
      </w:r>
      <w:r w:rsidR="001C6868">
        <w:rPr>
          <w:rFonts w:ascii="Arial" w:hAnsi="Arial" w:cs="Arial"/>
          <w:sz w:val="20"/>
          <w:szCs w:val="20"/>
        </w:rPr>
        <w:t xml:space="preserve">both </w:t>
      </w:r>
      <w:r w:rsidR="003D0624">
        <w:rPr>
          <w:rFonts w:ascii="Arial" w:hAnsi="Arial" w:cs="Arial"/>
          <w:sz w:val="20"/>
          <w:szCs w:val="20"/>
        </w:rPr>
        <w:t>the</w:t>
      </w:r>
      <w:r w:rsidR="001C6868">
        <w:rPr>
          <w:rFonts w:ascii="Arial" w:hAnsi="Arial" w:cs="Arial"/>
          <w:sz w:val="20"/>
          <w:szCs w:val="20"/>
        </w:rPr>
        <w:t xml:space="preserve"> sign (+/-) and</w:t>
      </w:r>
      <w:r w:rsidR="003D0624">
        <w:rPr>
          <w:rFonts w:ascii="Arial" w:hAnsi="Arial" w:cs="Arial"/>
          <w:sz w:val="20"/>
          <w:szCs w:val="20"/>
        </w:rPr>
        <w:t xml:space="preserve"> strength of Pearson correlation coefficient </w:t>
      </w:r>
      <w:r w:rsidR="001C6868">
        <w:rPr>
          <w:rFonts w:ascii="Arial" w:hAnsi="Arial" w:cs="Arial"/>
          <w:sz w:val="20"/>
          <w:szCs w:val="20"/>
        </w:rPr>
        <w:t xml:space="preserve">across species within a community. To help illustrate that this is </w:t>
      </w:r>
      <w:r w:rsidR="00DB3571">
        <w:rPr>
          <w:rFonts w:ascii="Arial" w:hAnsi="Arial" w:cs="Arial"/>
          <w:sz w:val="20"/>
          <w:szCs w:val="20"/>
        </w:rPr>
        <w:t>a measure over multiple species, it may help to include that in some element of the visualization – scatterplot, etc.</w:t>
      </w:r>
    </w:p>
    <w:p w14:paraId="20D22508" w14:textId="1AF480A5" w:rsidR="00DC1031" w:rsidRPr="00EC7C3E" w:rsidRDefault="00DB35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Because the “Nutrient Controlled” or “Water Controlled” designations are not included in Figure 1(b), I would consider separating these from your histogram in Figure 3. These are </w:t>
      </w:r>
      <w:proofErr w:type="gramStart"/>
      <w:r>
        <w:rPr>
          <w:rFonts w:ascii="Arial" w:hAnsi="Arial" w:cs="Arial"/>
          <w:sz w:val="20"/>
          <w:szCs w:val="20"/>
        </w:rPr>
        <w:t>sites</w:t>
      </w:r>
      <w:proofErr w:type="gramEnd"/>
      <w:r>
        <w:rPr>
          <w:rFonts w:ascii="Arial" w:hAnsi="Arial" w:cs="Arial"/>
          <w:sz w:val="20"/>
          <w:szCs w:val="20"/>
        </w:rPr>
        <w:t xml:space="preserve"> whose magnitude of compositional change not substantial enough to have a lot of certainty about their correlation coefficient?</w:t>
      </w:r>
    </w:p>
    <w:sectPr w:rsidR="00DC1031" w:rsidRPr="00EC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3E"/>
    <w:rsid w:val="001C6868"/>
    <w:rsid w:val="003D0624"/>
    <w:rsid w:val="0091251E"/>
    <w:rsid w:val="009A6501"/>
    <w:rsid w:val="00DB3571"/>
    <w:rsid w:val="00DC1031"/>
    <w:rsid w:val="00EC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A804"/>
  <w15:chartTrackingRefBased/>
  <w15:docId w15:val="{B9AB2176-EE2C-40FC-B91C-B0C67FA4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1</cp:revision>
  <dcterms:created xsi:type="dcterms:W3CDTF">2020-04-06T16:23:00Z</dcterms:created>
  <dcterms:modified xsi:type="dcterms:W3CDTF">2020-04-06T19:37:00Z</dcterms:modified>
</cp:coreProperties>
</file>