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CADC" w14:textId="66E512C7" w:rsidR="00BB260C" w:rsidRPr="00E341AD" w:rsidRDefault="00BB260C">
      <w:pPr>
        <w:rPr>
          <w:b/>
        </w:rPr>
      </w:pPr>
      <w:r w:rsidRPr="00E341AD">
        <w:rPr>
          <w:b/>
        </w:rPr>
        <w:t>Notes on use of detrended LRR</w:t>
      </w:r>
    </w:p>
    <w:p w14:paraId="0E009F76" w14:textId="77777777" w:rsidR="009C2297" w:rsidRDefault="009C2297" w:rsidP="009C2297">
      <w:pPr>
        <w:pStyle w:val="ListParagraph"/>
        <w:numPr>
          <w:ilvl w:val="0"/>
          <w:numId w:val="2"/>
        </w:numPr>
      </w:pPr>
      <w:r>
        <w:t xml:space="preserve">LRR may not work well for data with high variance – likely </w:t>
      </w:r>
      <w:proofErr w:type="gramStart"/>
      <w:r>
        <w:t>due to the fact that</w:t>
      </w:r>
      <w:proofErr w:type="gramEnd"/>
      <w:r>
        <w:t xml:space="preserve"> the LRR with a positive control response ratio dampens the overall effect. </w:t>
      </w:r>
    </w:p>
    <w:p w14:paraId="48F2232B" w14:textId="0E1DC582" w:rsidR="007B7067" w:rsidRDefault="007B7067" w:rsidP="007B7067">
      <w:pPr>
        <w:pStyle w:val="ListParagraph"/>
        <w:numPr>
          <w:ilvl w:val="1"/>
          <w:numId w:val="2"/>
        </w:numPr>
      </w:pPr>
      <w:r>
        <w:t xml:space="preserve">Subtracting correction from both sides of response (LRR_N – </w:t>
      </w:r>
      <w:proofErr w:type="spellStart"/>
      <w:r>
        <w:t>LRR_Control</w:t>
      </w:r>
      <w:proofErr w:type="spellEnd"/>
      <w:r>
        <w:t xml:space="preserve"> x LRR_P – </w:t>
      </w:r>
      <w:proofErr w:type="spellStart"/>
      <w:r>
        <w:t>LRR_Control</w:t>
      </w:r>
      <w:proofErr w:type="spellEnd"/>
      <w:r>
        <w:t xml:space="preserve">) </w:t>
      </w:r>
      <w:r w:rsidR="000A4857">
        <w:t xml:space="preserve">appears to </w:t>
      </w:r>
      <w:r>
        <w:t>constrain</w:t>
      </w:r>
      <w:r w:rsidR="000A4857">
        <w:t xml:space="preserve"> the </w:t>
      </w:r>
      <w:r>
        <w:t xml:space="preserve">relationship to a 1-1 line, even </w:t>
      </w:r>
      <w:r w:rsidR="00BA1AC2">
        <w:t>if there is no temporal trend, but just random noise.</w:t>
      </w:r>
    </w:p>
    <w:p w14:paraId="272EC639" w14:textId="4A7CF714" w:rsidR="000A4857" w:rsidRDefault="000A4857" w:rsidP="000A4857">
      <w:pPr>
        <w:pStyle w:val="ListParagraph"/>
        <w:numPr>
          <w:ilvl w:val="1"/>
          <w:numId w:val="2"/>
        </w:numPr>
      </w:pPr>
      <w:r>
        <w:t>Have looked at the math (very surface-level) to understand why this might be the case, but it’s challenging to work through – log of a ratio of random variables seems to be a pain to deal with for any kind of closed-form expression. If we wanted to explore this response in more detail, I think we’d need to conduct a simulation study.</w:t>
      </w:r>
    </w:p>
    <w:p w14:paraId="607109BF" w14:textId="22DE700A" w:rsidR="00EB0E0E" w:rsidRPr="000A4857" w:rsidRDefault="000A4857" w:rsidP="00EB0E0E">
      <w:pPr>
        <w:rPr>
          <w:b/>
        </w:rPr>
      </w:pPr>
      <w:r w:rsidRPr="000A4857">
        <w:rPr>
          <w:b/>
        </w:rPr>
        <w:t>The “signal” of a trade-off</w:t>
      </w:r>
    </w:p>
    <w:p w14:paraId="38DAD72A" w14:textId="77777777" w:rsidR="000A4857" w:rsidRDefault="000A4857" w:rsidP="005C5DEE">
      <w:pPr>
        <w:pStyle w:val="ListParagraph"/>
        <w:numPr>
          <w:ilvl w:val="0"/>
          <w:numId w:val="2"/>
        </w:numPr>
      </w:pPr>
      <w:r>
        <w:t xml:space="preserve">Whether using the </w:t>
      </w:r>
      <w:proofErr w:type="spellStart"/>
      <w:r>
        <w:t>PerMANOVA</w:t>
      </w:r>
      <w:proofErr w:type="spellEnd"/>
      <w:r>
        <w:t xml:space="preserve"> approach to answer this question or some variety of a log-response ratio, I think it might be good to take a step back and evaluate what the signal of a tradeoff might be.</w:t>
      </w:r>
    </w:p>
    <w:p w14:paraId="4A9CE6DD" w14:textId="6387BB20" w:rsidR="000A4857" w:rsidRDefault="000A4857" w:rsidP="005C5DEE">
      <w:pPr>
        <w:pStyle w:val="ListParagraph"/>
        <w:numPr>
          <w:ilvl w:val="0"/>
          <w:numId w:val="2"/>
        </w:numPr>
      </w:pPr>
      <w:r>
        <w:t>As of now, we’ve been focusing on looking for positively correlated / negatively correlated species responses to nutrient enrichment at the community scale. Positively correlated responses indicate that there is no tradeoff in nutrient enrichment, negatively correlated responses indicate that there is.</w:t>
      </w:r>
    </w:p>
    <w:p w14:paraId="5B4B3A62" w14:textId="4FB82B16" w:rsidR="000A4857" w:rsidRDefault="00BA1AC2" w:rsidP="005C5DEE">
      <w:pPr>
        <w:pStyle w:val="ListParagraph"/>
        <w:numPr>
          <w:ilvl w:val="0"/>
          <w:numId w:val="2"/>
        </w:numPr>
      </w:pPr>
      <w:r>
        <w:t xml:space="preserve">While in theory the single tradeoff axis makes sense, </w:t>
      </w:r>
      <w:r w:rsidR="005C5DEE">
        <w:t xml:space="preserve">I think it’s important to remember that </w:t>
      </w:r>
      <w:r>
        <w:t xml:space="preserve">this </w:t>
      </w:r>
      <w:r w:rsidR="005C5DEE">
        <w:t xml:space="preserve">change </w:t>
      </w:r>
      <w:r>
        <w:t>is realized in a community context</w:t>
      </w:r>
      <w:r w:rsidR="005C5DEE">
        <w:t xml:space="preserve">, rather than on a </w:t>
      </w:r>
      <w:r w:rsidR="000A4857">
        <w:t>species</w:t>
      </w:r>
      <w:r w:rsidR="005C5DEE">
        <w:t xml:space="preserve"> basis.</w:t>
      </w:r>
      <w:r w:rsidR="000A4857">
        <w:t xml:space="preserve"> </w:t>
      </w:r>
      <w:r w:rsidR="003C4624">
        <w:t>I don’t think we’re interpreting the results of a tradeoff in species resource use directly, but rather, what communities look like after species interactions have played out under different nutrient supply levels.</w:t>
      </w:r>
    </w:p>
    <w:p w14:paraId="0C3C1665" w14:textId="0831ED81" w:rsidR="005C5DEE" w:rsidRDefault="003C4624" w:rsidP="005C5DEE">
      <w:pPr>
        <w:pStyle w:val="ListParagraph"/>
        <w:numPr>
          <w:ilvl w:val="0"/>
          <w:numId w:val="2"/>
        </w:numPr>
      </w:pPr>
      <w:r>
        <w:t xml:space="preserve">While species themselves may exist on a set of resource use tradeoff axes, I don’t think we should expect to see the negatively sloped, linear relationship we have been looking for. A consistent, negatively sloped relationship can only really occur when there is a nutrient use tradeoff that results in inverted species responses to different nutrient addition; i.e. all species that respond positively to nitrogen enrichment respond negatively to phosphorous, with relatively similar </w:t>
      </w:r>
      <w:r w:rsidR="00AE708A">
        <w:t>magnitudes.</w:t>
      </w:r>
    </w:p>
    <w:p w14:paraId="77F7A070" w14:textId="43FE9774" w:rsidR="008501B8" w:rsidRPr="00074D23" w:rsidRDefault="002C3750" w:rsidP="002C3750">
      <w:pPr>
        <w:pStyle w:val="ListParagraph"/>
        <w:numPr>
          <w:ilvl w:val="0"/>
          <w:numId w:val="2"/>
        </w:numPr>
      </w:pPr>
      <w:r>
        <w:t>However, w</w:t>
      </w:r>
      <w:r w:rsidR="008501B8">
        <w:t xml:space="preserve">e </w:t>
      </w:r>
      <w:r w:rsidR="005C5DEE">
        <w:t xml:space="preserve">know that nutrient addition causes </w:t>
      </w:r>
      <w:proofErr w:type="gramStart"/>
      <w:r w:rsidR="005C5DEE">
        <w:t>decreases</w:t>
      </w:r>
      <w:proofErr w:type="gramEnd"/>
      <w:r w:rsidR="005C5DEE">
        <w:t xml:space="preserve"> in species richness / reduction in SAD evenness</w:t>
      </w:r>
      <w:r>
        <w:t>. While it’s possible that the species which are lost under N enrichment are entirely different than those lost under P enrichment, I think this is unlikely. Instead, I would predict that we see a lot of similar species being lost, with a shift in what becomes dominant</w:t>
      </w:r>
    </w:p>
    <w:p w14:paraId="71D2CDEA" w14:textId="3A5EE6BF" w:rsidR="00074D23" w:rsidRDefault="002C3750" w:rsidP="002C3750">
      <w:pPr>
        <w:pStyle w:val="ListParagraph"/>
        <w:numPr>
          <w:ilvl w:val="0"/>
          <w:numId w:val="2"/>
        </w:numPr>
      </w:pPr>
      <w:r>
        <w:t>If this is the case, I think what we should really be looking for is a “diamond” pattern of species responses to different nutrient addition treatments</w:t>
      </w:r>
      <w:r w:rsidR="00D01EB9">
        <w:t>. When comparing two different nutrient addition treatments, I think we can divide species responses into 4 main categories:</w:t>
      </w:r>
    </w:p>
    <w:p w14:paraId="3F327322" w14:textId="77777777" w:rsidR="00D01EB9" w:rsidRPr="00B6792A" w:rsidRDefault="00D01EB9" w:rsidP="002C3750">
      <w:pPr>
        <w:pStyle w:val="ListParagraph"/>
        <w:numPr>
          <w:ilvl w:val="1"/>
          <w:numId w:val="2"/>
        </w:numPr>
        <w:rPr>
          <w:b/>
        </w:rPr>
      </w:pPr>
      <w:r w:rsidRPr="00D01EB9">
        <w:rPr>
          <w:b/>
        </w:rPr>
        <w:t xml:space="preserve">Uniform </w:t>
      </w:r>
      <w:proofErr w:type="spellStart"/>
      <w:r w:rsidRPr="00D01EB9">
        <w:rPr>
          <w:b/>
        </w:rPr>
        <w:t>decreasers</w:t>
      </w:r>
      <w:proofErr w:type="spellEnd"/>
      <w:r w:rsidRPr="00D01EB9">
        <w:rPr>
          <w:b/>
        </w:rPr>
        <w:t>:</w:t>
      </w:r>
      <w:r>
        <w:rPr>
          <w:b/>
        </w:rPr>
        <w:t xml:space="preserve"> </w:t>
      </w:r>
      <w:r>
        <w:t xml:space="preserve">With most fertilization treatments, nutrient enrichment reduces plant diversity – increasing the abundance of </w:t>
      </w:r>
      <w:r w:rsidR="00B6792A">
        <w:t xml:space="preserve">a </w:t>
      </w:r>
      <w:r>
        <w:t xml:space="preserve">few </w:t>
      </w:r>
      <w:r w:rsidR="00B6792A">
        <w:t xml:space="preserve">species </w:t>
      </w:r>
      <w:r>
        <w:t>comes at the expense of the many</w:t>
      </w:r>
      <w:r w:rsidR="00B6792A">
        <w:t xml:space="preserve">. These are the many. Whether these species are better colonizers, rely on </w:t>
      </w:r>
      <w:r w:rsidR="00B6792A">
        <w:lastRenderedPageBreak/>
        <w:t xml:space="preserve">temporal mechanisms of coexistence, etc., </w:t>
      </w:r>
      <w:proofErr w:type="gramStart"/>
      <w:r w:rsidR="00B6792A">
        <w:t>a majority of</w:t>
      </w:r>
      <w:proofErr w:type="gramEnd"/>
      <w:r w:rsidR="00B6792A">
        <w:t xml:space="preserve"> species responses to nutrient enrichment should be negative, regardless of nutrient identity.</w:t>
      </w:r>
    </w:p>
    <w:p w14:paraId="0D77B333" w14:textId="77777777" w:rsidR="00B6792A" w:rsidRPr="00D2100B" w:rsidRDefault="00B6792A" w:rsidP="002C375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Uniform increasers: </w:t>
      </w:r>
      <w:r w:rsidR="00D2100B">
        <w:t>Species that increase in response to both added nutrients. Can occur in situations where there are too few species to produce a consistent tradeoff, multiple nutrient limitation of a dominant species, etc.</w:t>
      </w:r>
    </w:p>
    <w:p w14:paraId="442268D2" w14:textId="65C6F83D" w:rsidR="00742349" w:rsidRPr="002C3750" w:rsidRDefault="00742349" w:rsidP="002C375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Conditional increasers:</w:t>
      </w:r>
      <w:r>
        <w:t xml:space="preserve"> </w:t>
      </w:r>
      <w:r>
        <w:rPr>
          <w:i/>
        </w:rPr>
        <w:t xml:space="preserve">These </w:t>
      </w:r>
      <w:r>
        <w:t xml:space="preserve">are the species that I think are most interesting. If there are nutrient use tradeoffs, this is the primary axis on which they will be </w:t>
      </w:r>
      <w:proofErr w:type="gramStart"/>
      <w:r>
        <w:t>distributed, and</w:t>
      </w:r>
      <w:proofErr w:type="gramEnd"/>
      <w:r>
        <w:t xml:space="preserve"> is particularly relevant to our desire to understand how multiple nutrient limitation controls patterns of diversity loss.</w:t>
      </w:r>
    </w:p>
    <w:p w14:paraId="1D2E279C" w14:textId="68EEEC2D" w:rsidR="002C3750" w:rsidRPr="006D561D" w:rsidRDefault="002C3750" w:rsidP="002C37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broader the “width” of the diamond, the greater influence we see of these conditional increasers.</w:t>
      </w:r>
    </w:p>
    <w:p w14:paraId="4B28A3B4" w14:textId="705023DD" w:rsidR="006D561D" w:rsidRDefault="006D561D" w:rsidP="002C3750">
      <w:pPr>
        <w:rPr>
          <w:b/>
        </w:rPr>
      </w:pPr>
    </w:p>
    <w:p w14:paraId="4D7CD15E" w14:textId="4878D532" w:rsidR="006D561D" w:rsidRDefault="006D561D" w:rsidP="002C3750">
      <w:pPr>
        <w:rPr>
          <w:b/>
        </w:rPr>
      </w:pPr>
    </w:p>
    <w:p w14:paraId="5E97B508" w14:textId="7D08D3E3" w:rsidR="006D561D" w:rsidRDefault="006D561D" w:rsidP="002C3750">
      <w:pPr>
        <w:rPr>
          <w:b/>
        </w:rPr>
      </w:pPr>
    </w:p>
    <w:p w14:paraId="56B59F74" w14:textId="10B305E0" w:rsidR="006D561D" w:rsidRPr="006D561D" w:rsidRDefault="006D561D" w:rsidP="006D561D">
      <w:pPr>
        <w:rPr>
          <w:b/>
        </w:rPr>
      </w:pPr>
      <w:r w:rsidRPr="000C650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F528F5" wp14:editId="5E311CE3">
            <wp:simplePos x="0" y="0"/>
            <wp:positionH relativeFrom="column">
              <wp:posOffset>-171450</wp:posOffset>
            </wp:positionH>
            <wp:positionV relativeFrom="paragraph">
              <wp:posOffset>325755</wp:posOffset>
            </wp:positionV>
            <wp:extent cx="7029450" cy="6071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58FA" w14:textId="77777777" w:rsidR="006D561D" w:rsidRDefault="006D561D" w:rsidP="006D561D">
      <w:pPr>
        <w:ind w:left="360"/>
        <w:rPr>
          <w:b/>
        </w:rPr>
      </w:pPr>
    </w:p>
    <w:p w14:paraId="2E7CD7D1" w14:textId="77777777" w:rsidR="006D561D" w:rsidRDefault="006D561D" w:rsidP="006D561D">
      <w:pPr>
        <w:ind w:left="360"/>
        <w:rPr>
          <w:b/>
        </w:rPr>
      </w:pPr>
    </w:p>
    <w:p w14:paraId="1CCA99B4" w14:textId="77777777" w:rsidR="006D561D" w:rsidRDefault="006D561D" w:rsidP="006D561D">
      <w:pPr>
        <w:ind w:left="360"/>
        <w:rPr>
          <w:b/>
        </w:rPr>
      </w:pPr>
    </w:p>
    <w:p w14:paraId="3520458A" w14:textId="77777777" w:rsidR="006D561D" w:rsidRDefault="006D561D" w:rsidP="006D561D">
      <w:pPr>
        <w:ind w:left="360"/>
        <w:rPr>
          <w:b/>
        </w:rPr>
      </w:pPr>
    </w:p>
    <w:p w14:paraId="7477DCB6" w14:textId="77777777" w:rsidR="006D561D" w:rsidRDefault="006D561D" w:rsidP="006D561D">
      <w:pPr>
        <w:ind w:left="360"/>
        <w:rPr>
          <w:b/>
        </w:rPr>
      </w:pPr>
    </w:p>
    <w:p w14:paraId="1410E5BE" w14:textId="77777777" w:rsidR="006D561D" w:rsidRDefault="006D561D" w:rsidP="006D561D">
      <w:pPr>
        <w:ind w:left="360"/>
        <w:rPr>
          <w:b/>
        </w:rPr>
      </w:pPr>
    </w:p>
    <w:p w14:paraId="771C0A17" w14:textId="19753B63" w:rsidR="00742349" w:rsidRPr="00BD5469" w:rsidRDefault="006D561D" w:rsidP="00BD5469">
      <w:pPr>
        <w:rPr>
          <w:b/>
        </w:rPr>
      </w:pPr>
      <w:r w:rsidRPr="00BD5469">
        <w:rPr>
          <w:b/>
        </w:rPr>
        <w:lastRenderedPageBreak/>
        <w:t>How would we quantify</w:t>
      </w:r>
      <w:r w:rsidR="00742349" w:rsidRPr="00BD5469">
        <w:rPr>
          <w:b/>
        </w:rPr>
        <w:t>?</w:t>
      </w:r>
    </w:p>
    <w:p w14:paraId="41740FD2" w14:textId="1F447C04" w:rsidR="006D561D" w:rsidRDefault="006D561D" w:rsidP="00BD5469">
      <w:r>
        <w:t xml:space="preserve">I think there are </w:t>
      </w:r>
      <w:proofErr w:type="gramStart"/>
      <w:r>
        <w:t>a number of</w:t>
      </w:r>
      <w:proofErr w:type="gramEnd"/>
      <w:r>
        <w:t xml:space="preserve"> different ways in which we could quantify this tradeoff, some which are more individually-focused versus more community focused. I think both are valid, and </w:t>
      </w:r>
      <w:r w:rsidR="0081607C">
        <w:t xml:space="preserve">together </w:t>
      </w:r>
      <w:r>
        <w:t xml:space="preserve">provide a bit of a hybrid between </w:t>
      </w:r>
      <w:r w:rsidR="00E356F4">
        <w:t xml:space="preserve">some of the methods we initially discussed and those that were a focus during the Nutrient Network meeting. </w:t>
      </w:r>
    </w:p>
    <w:p w14:paraId="5D6AA188" w14:textId="7B307461" w:rsidR="00E356F4" w:rsidRDefault="00E356F4" w:rsidP="00BD5469">
      <w:r>
        <w:t xml:space="preserve">I would argue that </w:t>
      </w:r>
      <w:r w:rsidR="00BC520E">
        <w:t xml:space="preserve">we really need both a community-level focus, and to delve into the individual-level data to understand what is going on. </w:t>
      </w:r>
    </w:p>
    <w:p w14:paraId="0CEDAF51" w14:textId="510BFBBB" w:rsidR="00BC520E" w:rsidRDefault="00BC520E" w:rsidP="00BD5469">
      <w:r>
        <w:t>At the community scale:</w:t>
      </w:r>
    </w:p>
    <w:p w14:paraId="53C515D1" w14:textId="0AFB750A" w:rsidR="00BC520E" w:rsidRDefault="00BC520E" w:rsidP="00BD5469">
      <w:pPr>
        <w:pStyle w:val="ListParagraph"/>
        <w:numPr>
          <w:ilvl w:val="0"/>
          <w:numId w:val="3"/>
        </w:numPr>
      </w:pPr>
      <w:r>
        <w:t>If the sets of species that change in response to nutrient enrichment are distinct between treatment types, and species respond positively to both treatments, we should see:</w:t>
      </w:r>
    </w:p>
    <w:p w14:paraId="6BC5A7AB" w14:textId="6B712542" w:rsidR="00BC520E" w:rsidRDefault="00BC520E" w:rsidP="00BD5469">
      <w:pPr>
        <w:pStyle w:val="ListParagraph"/>
        <w:numPr>
          <w:ilvl w:val="1"/>
          <w:numId w:val="3"/>
        </w:numPr>
      </w:pPr>
      <w:r>
        <w:t>Significant compositional differences in both treatment 1 and treatment 2</w:t>
      </w:r>
    </w:p>
    <w:p w14:paraId="63007500" w14:textId="30E771A2" w:rsidR="00BD5469" w:rsidRDefault="00BC520E" w:rsidP="00BD5469">
      <w:pPr>
        <w:pStyle w:val="ListParagraph"/>
        <w:numPr>
          <w:ilvl w:val="1"/>
          <w:numId w:val="3"/>
        </w:numPr>
      </w:pPr>
      <w:r>
        <w:t xml:space="preserve">Vectors of compositional change </w:t>
      </w:r>
      <w:r w:rsidR="00F5655B">
        <w:t>that are not significantly correlated</w:t>
      </w:r>
    </w:p>
    <w:p w14:paraId="39FF3449" w14:textId="65ECAC44" w:rsidR="002C3750" w:rsidRDefault="002C3750" w:rsidP="002C3750">
      <w:pPr>
        <w:pStyle w:val="ListParagraph"/>
        <w:numPr>
          <w:ilvl w:val="2"/>
          <w:numId w:val="3"/>
        </w:numPr>
      </w:pPr>
      <w:r>
        <w:t xml:space="preserve">Measure multivariate angle of change between communities? </w:t>
      </w:r>
    </w:p>
    <w:p w14:paraId="6EAF55DA" w14:textId="19E8579A" w:rsidR="00BC520E" w:rsidRDefault="00BD5469" w:rsidP="00BD5469">
      <w:r>
        <w:t xml:space="preserve">At the individual scale, provided we </w:t>
      </w:r>
      <w:r w:rsidR="00746A06">
        <w:t xml:space="preserve">see these differences, we could then ask what species are </w:t>
      </w:r>
      <w:r w:rsidR="00D17B0B">
        <w:t>driving this relationship</w:t>
      </w:r>
      <w:r w:rsidR="00651D02">
        <w:t>, i.e.:</w:t>
      </w:r>
    </w:p>
    <w:p w14:paraId="017579A7" w14:textId="2B69477B" w:rsidR="00651D02" w:rsidRDefault="00651D02" w:rsidP="00651D02">
      <w:pPr>
        <w:pStyle w:val="ListParagraph"/>
        <w:numPr>
          <w:ilvl w:val="0"/>
          <w:numId w:val="2"/>
        </w:numPr>
      </w:pPr>
      <w:r>
        <w:t>What species fall along the major tradeoff axis? What species show the highest affinity towards N treatments vs. P treatments? If we were to project species responses to the trade-off surface, where would they lie?</w:t>
      </w:r>
    </w:p>
    <w:p w14:paraId="00E8067D" w14:textId="50E377C8" w:rsidR="00A30BC8" w:rsidRDefault="00A30BC8" w:rsidP="00A30BC8">
      <w:pPr>
        <w:pStyle w:val="ListParagraph"/>
        <w:numPr>
          <w:ilvl w:val="1"/>
          <w:numId w:val="2"/>
        </w:numPr>
      </w:pPr>
      <w:r>
        <w:t>What species have the highest P-affinities? N-affinities? K-affinities?</w:t>
      </w:r>
    </w:p>
    <w:p w14:paraId="41771B35" w14:textId="01DBAEE4" w:rsidR="00A30BC8" w:rsidRDefault="00A30BC8" w:rsidP="00A30BC8">
      <w:pPr>
        <w:pStyle w:val="ListParagraph"/>
        <w:numPr>
          <w:ilvl w:val="1"/>
          <w:numId w:val="2"/>
        </w:numPr>
      </w:pPr>
      <w:r>
        <w:t>Other ways to measure this? Indicator species analysis</w:t>
      </w:r>
      <w:r w:rsidR="00620FEA">
        <w:t>?</w:t>
      </w:r>
    </w:p>
    <w:p w14:paraId="6FD242C9" w14:textId="6E32756D" w:rsidR="00A90A8D" w:rsidRDefault="00A90A8D" w:rsidP="00A90A8D">
      <w:pPr>
        <w:pStyle w:val="ListParagraph"/>
        <w:numPr>
          <w:ilvl w:val="0"/>
          <w:numId w:val="2"/>
        </w:numPr>
      </w:pPr>
      <w:r>
        <w:t xml:space="preserve">Would </w:t>
      </w:r>
      <w:r w:rsidR="0081607C">
        <w:t xml:space="preserve">be able to use </w:t>
      </w:r>
      <w:bookmarkStart w:id="0" w:name="_GoBack"/>
      <w:bookmarkEnd w:id="0"/>
      <w:r>
        <w:t xml:space="preserve">existing code from </w:t>
      </w:r>
      <w:proofErr w:type="spellStart"/>
      <w:r>
        <w:t>PerMANOVA</w:t>
      </w:r>
      <w:proofErr w:type="spellEnd"/>
      <w:r>
        <w:t xml:space="preserve"> / LRR analysis.</w:t>
      </w:r>
    </w:p>
    <w:p w14:paraId="1E9BA44A" w14:textId="3360ACE0" w:rsidR="000C650B" w:rsidRDefault="00531207" w:rsidP="000C650B">
      <w:r>
        <w:rPr>
          <w:noProof/>
        </w:rPr>
        <w:lastRenderedPageBreak/>
        <w:drawing>
          <wp:inline distT="0" distB="0" distL="0" distR="0" wp14:anchorId="1ED4EF3C" wp14:editId="64C63815">
            <wp:extent cx="59436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88C"/>
    <w:multiLevelType w:val="hybridMultilevel"/>
    <w:tmpl w:val="B8064B84"/>
    <w:lvl w:ilvl="0" w:tplc="C390F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7A0"/>
    <w:multiLevelType w:val="hybridMultilevel"/>
    <w:tmpl w:val="F50A3BCE"/>
    <w:lvl w:ilvl="0" w:tplc="9B00B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E047C"/>
    <w:multiLevelType w:val="hybridMultilevel"/>
    <w:tmpl w:val="4C2498CE"/>
    <w:lvl w:ilvl="0" w:tplc="C390F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97"/>
    <w:rsid w:val="000238FC"/>
    <w:rsid w:val="00074D23"/>
    <w:rsid w:val="000A4857"/>
    <w:rsid w:val="000C650B"/>
    <w:rsid w:val="002C3750"/>
    <w:rsid w:val="00363A0F"/>
    <w:rsid w:val="003C4624"/>
    <w:rsid w:val="00405438"/>
    <w:rsid w:val="004261FF"/>
    <w:rsid w:val="004D4555"/>
    <w:rsid w:val="00531207"/>
    <w:rsid w:val="005C5DEE"/>
    <w:rsid w:val="00620FEA"/>
    <w:rsid w:val="00651D02"/>
    <w:rsid w:val="00696959"/>
    <w:rsid w:val="006D561D"/>
    <w:rsid w:val="00742349"/>
    <w:rsid w:val="00746A06"/>
    <w:rsid w:val="007B7067"/>
    <w:rsid w:val="0081607C"/>
    <w:rsid w:val="008501B8"/>
    <w:rsid w:val="008A0F04"/>
    <w:rsid w:val="009C2297"/>
    <w:rsid w:val="00A30BC8"/>
    <w:rsid w:val="00A83CE1"/>
    <w:rsid w:val="00A90A8D"/>
    <w:rsid w:val="00AC7245"/>
    <w:rsid w:val="00AE708A"/>
    <w:rsid w:val="00AF4E70"/>
    <w:rsid w:val="00B27B43"/>
    <w:rsid w:val="00B6792A"/>
    <w:rsid w:val="00BA1AC2"/>
    <w:rsid w:val="00BB260C"/>
    <w:rsid w:val="00BC520E"/>
    <w:rsid w:val="00BC558E"/>
    <w:rsid w:val="00BD5469"/>
    <w:rsid w:val="00C6307E"/>
    <w:rsid w:val="00CD2EF9"/>
    <w:rsid w:val="00CE4542"/>
    <w:rsid w:val="00D01EB9"/>
    <w:rsid w:val="00D17B0B"/>
    <w:rsid w:val="00D2100B"/>
    <w:rsid w:val="00E341AD"/>
    <w:rsid w:val="00E356F4"/>
    <w:rsid w:val="00EA76F0"/>
    <w:rsid w:val="00EB0E0E"/>
    <w:rsid w:val="00EE20C2"/>
    <w:rsid w:val="00F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30F8"/>
  <w15:chartTrackingRefBased/>
  <w15:docId w15:val="{A0C94E43-741D-47C0-901F-E1BF71B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14</cp:revision>
  <dcterms:created xsi:type="dcterms:W3CDTF">2018-09-19T22:10:00Z</dcterms:created>
  <dcterms:modified xsi:type="dcterms:W3CDTF">2018-09-25T15:51:00Z</dcterms:modified>
</cp:coreProperties>
</file>