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16E591" w14:textId="3F8C1263" w:rsidR="00A90F36" w:rsidRPr="001665E6" w:rsidRDefault="00FD5771" w:rsidP="00FD577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FE7C9A" wp14:editId="33BF21AC">
            <wp:extent cx="5331460" cy="4427145"/>
            <wp:effectExtent l="0" t="0" r="254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deoffs_Fig1_new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2" t="2826" r="4943" b="39603"/>
                    <a:stretch/>
                  </pic:blipFill>
                  <pic:spPr bwMode="auto">
                    <a:xfrm>
                      <a:off x="0" y="0"/>
                      <a:ext cx="5332841" cy="442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B8144" w14:textId="77777777" w:rsidR="002D7D13" w:rsidRDefault="00A90F36">
      <w:pPr>
        <w:rPr>
          <w:rFonts w:ascii="Arial" w:hAnsi="Arial" w:cs="Arial"/>
          <w:b/>
          <w:bCs/>
          <w:sz w:val="20"/>
          <w:szCs w:val="20"/>
        </w:rPr>
      </w:pPr>
      <w:r w:rsidRPr="00741B98">
        <w:rPr>
          <w:rFonts w:ascii="Arial" w:hAnsi="Arial" w:cs="Arial"/>
          <w:b/>
          <w:bCs/>
          <w:sz w:val="20"/>
          <w:szCs w:val="20"/>
        </w:rPr>
        <w:t>Figure 1</w:t>
      </w:r>
    </w:p>
    <w:p w14:paraId="2858E027" w14:textId="163AC96D" w:rsidR="00A90F36" w:rsidRPr="005A6F38" w:rsidRDefault="00A90F36">
      <w:pPr>
        <w:rPr>
          <w:rFonts w:ascii="Arial" w:hAnsi="Arial" w:cs="Arial"/>
          <w:sz w:val="20"/>
          <w:szCs w:val="20"/>
        </w:rPr>
      </w:pPr>
      <w:r w:rsidRPr="005A6F38">
        <w:rPr>
          <w:rFonts w:ascii="Arial" w:hAnsi="Arial" w:cs="Arial"/>
          <w:sz w:val="20"/>
          <w:szCs w:val="20"/>
        </w:rPr>
        <w:t xml:space="preserve">Conceptual diagram illustrating </w:t>
      </w:r>
      <w:r w:rsidR="00BB0D71" w:rsidRPr="005A6F38">
        <w:rPr>
          <w:rFonts w:ascii="Arial" w:hAnsi="Arial" w:cs="Arial"/>
          <w:sz w:val="20"/>
          <w:szCs w:val="20"/>
        </w:rPr>
        <w:t>the method used to assess dimensionality of community enrichment response.</w:t>
      </w:r>
    </w:p>
    <w:p w14:paraId="7DE5320B" w14:textId="41D0CCA9" w:rsidR="00BB0D71" w:rsidRPr="005A6F38" w:rsidRDefault="00BB0D71">
      <w:pPr>
        <w:rPr>
          <w:rFonts w:ascii="Arial" w:hAnsi="Arial" w:cs="Arial"/>
          <w:sz w:val="20"/>
          <w:szCs w:val="20"/>
        </w:rPr>
      </w:pPr>
      <w:r w:rsidRPr="005A6F38">
        <w:rPr>
          <w:rFonts w:ascii="Arial" w:hAnsi="Arial" w:cs="Arial"/>
          <w:sz w:val="20"/>
          <w:szCs w:val="20"/>
        </w:rPr>
        <w:t xml:space="preserve">(a) </w:t>
      </w:r>
      <w:r w:rsidRPr="005A6F38">
        <w:rPr>
          <w:rFonts w:ascii="Arial" w:hAnsi="Arial" w:cs="Arial"/>
          <w:i/>
          <w:iCs/>
          <w:sz w:val="20"/>
          <w:szCs w:val="20"/>
        </w:rPr>
        <w:t>Bivariate relationships between responses</w:t>
      </w:r>
      <w:r w:rsidR="00CC678E" w:rsidRPr="005A6F38">
        <w:rPr>
          <w:rFonts w:ascii="Arial" w:hAnsi="Arial" w:cs="Arial"/>
          <w:i/>
          <w:iCs/>
          <w:sz w:val="20"/>
          <w:szCs w:val="20"/>
        </w:rPr>
        <w:t>:</w:t>
      </w:r>
      <w:r w:rsidRPr="005A6F38">
        <w:rPr>
          <w:rFonts w:ascii="Arial" w:hAnsi="Arial" w:cs="Arial"/>
          <w:i/>
          <w:iCs/>
          <w:sz w:val="20"/>
          <w:szCs w:val="20"/>
        </w:rPr>
        <w:t xml:space="preserve"> </w:t>
      </w:r>
      <w:r w:rsidRPr="005A6F38">
        <w:rPr>
          <w:rFonts w:ascii="Arial" w:hAnsi="Arial" w:cs="Arial"/>
          <w:sz w:val="20"/>
          <w:szCs w:val="20"/>
        </w:rPr>
        <w:t xml:space="preserve">In this hypothetical example, a community of 3 species is subject to enrichment by three different resources. </w:t>
      </w:r>
      <w:r w:rsidR="00F80F64" w:rsidRPr="005A6F38">
        <w:rPr>
          <w:rFonts w:ascii="Arial" w:hAnsi="Arial" w:cs="Arial"/>
          <w:sz w:val="20"/>
          <w:szCs w:val="20"/>
        </w:rPr>
        <w:t xml:space="preserve">Estimated responses to these nutrients </w:t>
      </w:r>
      <w:r w:rsidR="00D516A3" w:rsidRPr="005A6F38">
        <w:rPr>
          <w:rFonts w:ascii="Arial" w:hAnsi="Arial" w:cs="Arial"/>
          <w:sz w:val="20"/>
          <w:szCs w:val="20"/>
        </w:rPr>
        <w:t>are standardized</w:t>
      </w:r>
      <w:r w:rsidR="00EF278E" w:rsidRPr="005A6F38">
        <w:rPr>
          <w:rFonts w:ascii="Arial" w:hAnsi="Arial" w:cs="Arial"/>
          <w:sz w:val="20"/>
          <w:szCs w:val="20"/>
        </w:rPr>
        <w:t xml:space="preserve"> such that the total magnitude of community response to each nutrient is of unit length. The line illustrates the null hypothesis of proportionally identical responses; </w:t>
      </w:r>
      <w:r w:rsidR="00F80F64" w:rsidRPr="005A6F38">
        <w:rPr>
          <w:rFonts w:ascii="Arial" w:hAnsi="Arial" w:cs="Arial"/>
          <w:sz w:val="20"/>
          <w:szCs w:val="20"/>
        </w:rPr>
        <w:t>Species 1 (</w:t>
      </w:r>
      <w:r w:rsidR="00F80F64" w:rsidRPr="005A6F38">
        <w:rPr>
          <w:rFonts w:ascii="Arial" w:hAnsi="Arial" w:cs="Arial"/>
          <w:i/>
          <w:iCs/>
          <w:sz w:val="20"/>
          <w:szCs w:val="20"/>
        </w:rPr>
        <w:t>Sp</w:t>
      </w:r>
      <w:r w:rsidR="00F80F64" w:rsidRPr="005A6F38">
        <w:rPr>
          <w:rFonts w:ascii="Arial" w:hAnsi="Arial" w:cs="Arial"/>
          <w:i/>
          <w:iCs/>
          <w:sz w:val="20"/>
          <w:szCs w:val="20"/>
          <w:vertAlign w:val="subscript"/>
        </w:rPr>
        <w:t>1</w:t>
      </w:r>
      <w:r w:rsidR="00352F01">
        <w:rPr>
          <w:rFonts w:ascii="Arial" w:hAnsi="Arial" w:cs="Arial"/>
          <w:sz w:val="20"/>
          <w:szCs w:val="20"/>
        </w:rPr>
        <w:t xml:space="preserve">) </w:t>
      </w:r>
      <w:r w:rsidR="00F80F64" w:rsidRPr="005A6F38">
        <w:rPr>
          <w:rFonts w:ascii="Arial" w:hAnsi="Arial" w:cs="Arial"/>
          <w:sz w:val="20"/>
          <w:szCs w:val="20"/>
        </w:rPr>
        <w:t xml:space="preserve">exhibits comparatively stronger responses to N treatment than </w:t>
      </w:r>
      <w:r w:rsidR="006D25A3" w:rsidRPr="005A6F38">
        <w:rPr>
          <w:rFonts w:ascii="Arial" w:hAnsi="Arial" w:cs="Arial"/>
          <w:sz w:val="20"/>
          <w:szCs w:val="20"/>
        </w:rPr>
        <w:t xml:space="preserve">either </w:t>
      </w:r>
      <w:r w:rsidR="00F80F64" w:rsidRPr="005A6F38">
        <w:rPr>
          <w:rFonts w:ascii="Arial" w:hAnsi="Arial" w:cs="Arial"/>
          <w:sz w:val="20"/>
          <w:szCs w:val="20"/>
        </w:rPr>
        <w:t>P or K.</w:t>
      </w:r>
    </w:p>
    <w:p w14:paraId="4E4B5894" w14:textId="0ACDEBEF" w:rsidR="00F80F64" w:rsidRPr="00731E2A" w:rsidRDefault="00F80F64">
      <w:pPr>
        <w:rPr>
          <w:rFonts w:ascii="Arial" w:hAnsi="Arial" w:cs="Arial"/>
          <w:sz w:val="20"/>
          <w:szCs w:val="20"/>
        </w:rPr>
      </w:pPr>
      <w:r w:rsidRPr="005A6F38">
        <w:rPr>
          <w:rFonts w:ascii="Arial" w:hAnsi="Arial" w:cs="Arial"/>
          <w:sz w:val="20"/>
          <w:szCs w:val="20"/>
        </w:rPr>
        <w:t xml:space="preserve">(b) </w:t>
      </w:r>
      <w:r w:rsidRPr="005A6F38">
        <w:rPr>
          <w:rFonts w:ascii="Arial" w:hAnsi="Arial" w:cs="Arial"/>
          <w:i/>
          <w:iCs/>
          <w:sz w:val="20"/>
          <w:szCs w:val="20"/>
        </w:rPr>
        <w:t xml:space="preserve">Three-dimensional representation of </w:t>
      </w:r>
      <w:r w:rsidR="00D516A3" w:rsidRPr="005A6F38">
        <w:rPr>
          <w:rFonts w:ascii="Arial" w:hAnsi="Arial" w:cs="Arial"/>
          <w:i/>
          <w:iCs/>
          <w:sz w:val="20"/>
          <w:szCs w:val="20"/>
        </w:rPr>
        <w:t>responses</w:t>
      </w:r>
      <w:r w:rsidR="00CC678E" w:rsidRPr="005A6F38">
        <w:rPr>
          <w:rFonts w:ascii="Arial" w:hAnsi="Arial" w:cs="Arial"/>
          <w:i/>
          <w:iCs/>
          <w:sz w:val="20"/>
          <w:szCs w:val="20"/>
        </w:rPr>
        <w:t>:</w:t>
      </w:r>
      <w:r w:rsidR="00D516A3" w:rsidRPr="005A6F38">
        <w:rPr>
          <w:rFonts w:ascii="Arial" w:hAnsi="Arial" w:cs="Arial"/>
          <w:sz w:val="20"/>
          <w:szCs w:val="20"/>
        </w:rPr>
        <w:t xml:space="preserve"> </w:t>
      </w:r>
      <w:r w:rsidR="00944CA3" w:rsidRPr="005A6F38">
        <w:rPr>
          <w:rFonts w:ascii="Arial" w:hAnsi="Arial" w:cs="Arial"/>
          <w:sz w:val="20"/>
          <w:szCs w:val="20"/>
        </w:rPr>
        <w:t xml:space="preserve">The responses above are presented as a three-dimensional plot, with the vector </w:t>
      </w:r>
      <w:r w:rsidR="00944CA3" w:rsidRPr="005A6F38">
        <w:rPr>
          <w:rFonts w:ascii="Arial" w:hAnsi="Arial" w:cs="Arial"/>
          <w:b/>
          <w:bCs/>
          <w:i/>
          <w:iCs/>
          <w:sz w:val="20"/>
          <w:szCs w:val="20"/>
        </w:rPr>
        <w:t xml:space="preserve">y </w:t>
      </w:r>
      <w:r w:rsidR="00944CA3" w:rsidRPr="005A6F38">
        <w:rPr>
          <w:rFonts w:ascii="Arial" w:hAnsi="Arial" w:cs="Arial"/>
          <w:sz w:val="20"/>
          <w:szCs w:val="20"/>
        </w:rPr>
        <w:t xml:space="preserve">representing the null hypothesis. The vector of responses estimated for </w:t>
      </w:r>
      <w:r w:rsidR="00944CA3" w:rsidRPr="005A6F38">
        <w:rPr>
          <w:rFonts w:ascii="Arial" w:hAnsi="Arial" w:cs="Arial"/>
          <w:i/>
          <w:iCs/>
          <w:sz w:val="20"/>
          <w:szCs w:val="20"/>
        </w:rPr>
        <w:t>Sp1</w:t>
      </w:r>
      <w:r w:rsidR="00944CA3" w:rsidRPr="005A6F38">
        <w:rPr>
          <w:rFonts w:ascii="Arial" w:hAnsi="Arial" w:cs="Arial"/>
          <w:sz w:val="20"/>
          <w:szCs w:val="20"/>
        </w:rPr>
        <w:t xml:space="preserve">, </w:t>
      </w:r>
      <w:r w:rsidR="00944CA3" w:rsidRPr="005A6F38">
        <w:rPr>
          <w:rFonts w:ascii="Arial" w:hAnsi="Arial" w:cs="Arial"/>
          <w:b/>
          <w:bCs/>
          <w:i/>
          <w:iCs/>
          <w:sz w:val="20"/>
          <w:szCs w:val="20"/>
        </w:rPr>
        <w:t>x</w:t>
      </w:r>
      <w:r w:rsidR="00944CA3" w:rsidRPr="005A6F38">
        <w:rPr>
          <w:rFonts w:ascii="Arial" w:hAnsi="Arial" w:cs="Arial"/>
          <w:b/>
          <w:bCs/>
          <w:i/>
          <w:iCs/>
          <w:sz w:val="20"/>
          <w:szCs w:val="20"/>
          <w:vertAlign w:val="subscript"/>
        </w:rPr>
        <w:t>1</w:t>
      </w:r>
      <w:r w:rsidR="00944CA3" w:rsidRPr="005A6F38">
        <w:rPr>
          <w:rFonts w:ascii="Arial" w:hAnsi="Arial" w:cs="Arial"/>
          <w:b/>
          <w:bCs/>
          <w:sz w:val="20"/>
          <w:szCs w:val="20"/>
        </w:rPr>
        <w:t xml:space="preserve">, </w:t>
      </w:r>
      <w:r w:rsidR="00944CA3" w:rsidRPr="005A6F38">
        <w:rPr>
          <w:rFonts w:ascii="Arial" w:hAnsi="Arial" w:cs="Arial"/>
          <w:sz w:val="20"/>
          <w:szCs w:val="20"/>
        </w:rPr>
        <w:t xml:space="preserve">is projected onto </w:t>
      </w:r>
      <w:r w:rsidR="00944CA3" w:rsidRPr="005A6F38">
        <w:rPr>
          <w:rFonts w:ascii="Arial" w:hAnsi="Arial" w:cs="Arial"/>
          <w:b/>
          <w:bCs/>
          <w:i/>
          <w:iCs/>
          <w:sz w:val="20"/>
          <w:szCs w:val="20"/>
        </w:rPr>
        <w:t>y</w:t>
      </w:r>
      <w:r w:rsidR="00944CA3" w:rsidRPr="005A6F38">
        <w:rPr>
          <w:rFonts w:ascii="Arial" w:hAnsi="Arial" w:cs="Arial"/>
          <w:i/>
          <w:iCs/>
          <w:sz w:val="20"/>
          <w:szCs w:val="20"/>
        </w:rPr>
        <w:t xml:space="preserve">, </w:t>
      </w:r>
      <w:r w:rsidR="00944CA3" w:rsidRPr="005A6F38">
        <w:rPr>
          <w:rFonts w:ascii="Arial" w:hAnsi="Arial" w:cs="Arial"/>
          <w:sz w:val="20"/>
          <w:szCs w:val="20"/>
        </w:rPr>
        <w:t>producing the</w:t>
      </w:r>
      <w:r w:rsidR="00C12781" w:rsidRPr="005A6F38">
        <w:rPr>
          <w:rFonts w:ascii="Arial" w:hAnsi="Arial" w:cs="Arial"/>
          <w:sz w:val="20"/>
          <w:szCs w:val="20"/>
        </w:rPr>
        <w:t xml:space="preserve"> projection, </w:t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</w:rPr>
        <w:t>a</w:t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</w:rPr>
        <w:softHyphen/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  <w:vertAlign w:val="subscript"/>
        </w:rPr>
        <w:t>1</w:t>
      </w:r>
      <w:r w:rsidR="00C12781" w:rsidRPr="005A6F38">
        <w:rPr>
          <w:rFonts w:ascii="Arial" w:hAnsi="Arial" w:cs="Arial"/>
          <w:sz w:val="20"/>
          <w:szCs w:val="20"/>
        </w:rPr>
        <w:t xml:space="preserve">, and rejection, </w:t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</w:rPr>
        <w:t>b</w:t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  <w:vertAlign w:val="subscript"/>
        </w:rPr>
        <w:t>1</w:t>
      </w:r>
      <w:r w:rsidR="00C12781" w:rsidRPr="005A6F38">
        <w:rPr>
          <w:rFonts w:ascii="Arial" w:hAnsi="Arial" w:cs="Arial"/>
          <w:sz w:val="20"/>
          <w:szCs w:val="20"/>
        </w:rPr>
        <w:t xml:space="preserve">. </w:t>
      </w:r>
      <w:r w:rsidR="00C12781" w:rsidRPr="005A6F38">
        <w:rPr>
          <w:rFonts w:ascii="Arial" w:hAnsi="Arial" w:cs="Arial"/>
          <w:bCs/>
          <w:iCs/>
          <w:sz w:val="20"/>
          <w:szCs w:val="20"/>
        </w:rPr>
        <w:t xml:space="preserve">The coordinates of this projection vector, </w:t>
      </w:r>
      <w:r w:rsidR="00C12781" w:rsidRPr="005A6F38">
        <w:rPr>
          <w:rFonts w:ascii="Arial" w:hAnsi="Arial" w:cs="Arial"/>
          <w:b/>
          <w:i/>
          <w:sz w:val="20"/>
          <w:szCs w:val="20"/>
        </w:rPr>
        <w:t>a</w:t>
      </w:r>
      <w:r w:rsidR="00C12781" w:rsidRPr="005A6F38">
        <w:rPr>
          <w:rFonts w:ascii="Arial" w:hAnsi="Arial" w:cs="Arial"/>
          <w:b/>
          <w:i/>
          <w:sz w:val="20"/>
          <w:szCs w:val="20"/>
        </w:rPr>
        <w:softHyphen/>
      </w:r>
      <w:r w:rsidR="00C12781" w:rsidRPr="005A6F38">
        <w:rPr>
          <w:rFonts w:ascii="Arial" w:hAnsi="Arial" w:cs="Arial"/>
          <w:b/>
          <w:i/>
          <w:sz w:val="20"/>
          <w:szCs w:val="20"/>
          <w:vertAlign w:val="subscript"/>
        </w:rPr>
        <w:t>1</w:t>
      </w:r>
      <w:r w:rsidR="00C12781" w:rsidRPr="005A6F38">
        <w:rPr>
          <w:rFonts w:ascii="Arial" w:hAnsi="Arial" w:cs="Arial"/>
          <w:bCs/>
          <w:iCs/>
          <w:sz w:val="20"/>
          <w:szCs w:val="20"/>
        </w:rPr>
        <w:t>, correspond to the a</w:t>
      </w:r>
      <w:r w:rsidR="00C12781" w:rsidRPr="005A6F38">
        <w:rPr>
          <w:rFonts w:ascii="Arial" w:hAnsi="Arial" w:cs="Arial"/>
          <w:sz w:val="20"/>
          <w:szCs w:val="20"/>
        </w:rPr>
        <w:t xml:space="preserve">verage response of </w:t>
      </w:r>
      <w:r w:rsidR="00C12781" w:rsidRPr="005A6F38">
        <w:rPr>
          <w:rFonts w:ascii="Arial" w:hAnsi="Arial" w:cs="Arial"/>
          <w:i/>
          <w:iCs/>
          <w:sz w:val="20"/>
          <w:szCs w:val="20"/>
        </w:rPr>
        <w:t xml:space="preserve">Sp1 </w:t>
      </w:r>
      <w:r w:rsidR="00C12781" w:rsidRPr="005A6F38">
        <w:rPr>
          <w:rFonts w:ascii="Arial" w:hAnsi="Arial" w:cs="Arial"/>
          <w:sz w:val="20"/>
          <w:szCs w:val="20"/>
        </w:rPr>
        <w:t xml:space="preserve">recorded across all three nutrients. Projection and rejection vectors for </w:t>
      </w:r>
      <w:r w:rsidR="00C12781" w:rsidRPr="005A6F38">
        <w:rPr>
          <w:rFonts w:ascii="Arial" w:hAnsi="Arial" w:cs="Arial"/>
          <w:i/>
          <w:iCs/>
          <w:sz w:val="20"/>
          <w:szCs w:val="20"/>
        </w:rPr>
        <w:t>Sp</w:t>
      </w:r>
      <w:r w:rsidR="00C12781" w:rsidRPr="005A6F38">
        <w:rPr>
          <w:rFonts w:ascii="Arial" w:hAnsi="Arial" w:cs="Arial"/>
          <w:i/>
          <w:iCs/>
          <w:sz w:val="20"/>
          <w:szCs w:val="20"/>
          <w:vertAlign w:val="subscript"/>
        </w:rPr>
        <w:t>2</w:t>
      </w:r>
      <w:r w:rsidR="00C12781" w:rsidRPr="005A6F38">
        <w:rPr>
          <w:rFonts w:ascii="Arial" w:hAnsi="Arial" w:cs="Arial"/>
          <w:sz w:val="20"/>
          <w:szCs w:val="20"/>
        </w:rPr>
        <w:t xml:space="preserve"> and </w:t>
      </w:r>
      <w:r w:rsidR="00C12781" w:rsidRPr="005A6F38">
        <w:rPr>
          <w:rFonts w:ascii="Arial" w:hAnsi="Arial" w:cs="Arial"/>
          <w:i/>
          <w:iCs/>
          <w:sz w:val="20"/>
          <w:szCs w:val="20"/>
        </w:rPr>
        <w:t>Sp</w:t>
      </w:r>
      <w:r w:rsidR="00C12781" w:rsidRPr="005A6F38">
        <w:rPr>
          <w:rFonts w:ascii="Arial" w:hAnsi="Arial" w:cs="Arial"/>
          <w:i/>
          <w:iCs/>
          <w:sz w:val="20"/>
          <w:szCs w:val="20"/>
          <w:vertAlign w:val="subscript"/>
        </w:rPr>
        <w:t>3</w:t>
      </w:r>
      <w:r w:rsidR="00C12781" w:rsidRPr="005A6F38">
        <w:rPr>
          <w:rFonts w:ascii="Arial" w:hAnsi="Arial" w:cs="Arial"/>
          <w:sz w:val="20"/>
          <w:szCs w:val="20"/>
        </w:rPr>
        <w:t xml:space="preserve"> may be calculated in a similar fashion and used to evaluate</w:t>
      </w:r>
      <w:r w:rsidR="00F42BB7" w:rsidRPr="005A6F38">
        <w:rPr>
          <w:rFonts w:ascii="Arial" w:hAnsi="Arial" w:cs="Arial"/>
          <w:sz w:val="20"/>
          <w:szCs w:val="20"/>
        </w:rPr>
        <w:t xml:space="preserve"> response dimensionality at the community scale.</w:t>
      </w:r>
      <w:r w:rsidR="00731E2A">
        <w:rPr>
          <w:rFonts w:ascii="Arial" w:hAnsi="Arial" w:cs="Arial"/>
          <w:sz w:val="20"/>
          <w:szCs w:val="20"/>
        </w:rPr>
        <w:t xml:space="preserve"> In this community, strong positive correlation across all three treatment dimensions yielded low overall response dimensionality</w:t>
      </w:r>
      <w:r w:rsidR="002311FB">
        <w:rPr>
          <w:rFonts w:ascii="Arial" w:hAnsi="Arial" w:cs="Arial"/>
          <w:sz w:val="20"/>
          <w:szCs w:val="20"/>
        </w:rPr>
        <w:t>,</w:t>
      </w:r>
      <w:r w:rsidR="00731E2A">
        <w:rPr>
          <w:rFonts w:ascii="Arial" w:hAnsi="Arial" w:cs="Arial"/>
          <w:sz w:val="20"/>
          <w:szCs w:val="20"/>
        </w:rPr>
        <w:t xml:space="preserve"> </w:t>
      </w:r>
      <w:r w:rsidR="00731E2A">
        <w:rPr>
          <w:rFonts w:ascii="Arial" w:hAnsi="Arial" w:cs="Arial"/>
          <w:i/>
          <w:iCs/>
          <w:sz w:val="20"/>
          <w:szCs w:val="20"/>
        </w:rPr>
        <w:t>D</w:t>
      </w:r>
      <w:r w:rsidR="00731E2A">
        <w:rPr>
          <w:rFonts w:ascii="Arial" w:hAnsi="Arial" w:cs="Arial"/>
          <w:sz w:val="20"/>
          <w:szCs w:val="20"/>
        </w:rPr>
        <w:t xml:space="preserve"> = 0.04.</w:t>
      </w:r>
    </w:p>
    <w:p w14:paraId="75F47BC2" w14:textId="3B342D77" w:rsidR="00073DF8" w:rsidRDefault="00D67750">
      <w:pPr>
        <w:rPr>
          <w:rFonts w:ascii="Arial" w:hAnsi="Arial" w:cs="Arial"/>
          <w:sz w:val="20"/>
          <w:szCs w:val="20"/>
        </w:rPr>
      </w:pPr>
      <w:r w:rsidRPr="005A6F38">
        <w:rPr>
          <w:rFonts w:ascii="Arial" w:hAnsi="Arial" w:cs="Arial"/>
          <w:sz w:val="20"/>
          <w:szCs w:val="20"/>
        </w:rPr>
        <w:t>(c)</w:t>
      </w:r>
      <w:r w:rsidR="00F05346" w:rsidRPr="005A6F38">
        <w:rPr>
          <w:rFonts w:ascii="Arial" w:hAnsi="Arial" w:cs="Arial"/>
          <w:sz w:val="20"/>
          <w:szCs w:val="20"/>
        </w:rPr>
        <w:t xml:space="preserve"> </w:t>
      </w:r>
      <w:r w:rsidR="00F05346" w:rsidRPr="005A6F38">
        <w:rPr>
          <w:rFonts w:ascii="Arial" w:hAnsi="Arial" w:cs="Arial"/>
          <w:i/>
          <w:iCs/>
          <w:sz w:val="20"/>
          <w:szCs w:val="20"/>
        </w:rPr>
        <w:t>Two-dimensional plot of rejection vectors:</w:t>
      </w:r>
      <w:r w:rsidR="001146D7" w:rsidRPr="005A6F38">
        <w:rPr>
          <w:rFonts w:ascii="Arial" w:hAnsi="Arial" w:cs="Arial"/>
          <w:b/>
          <w:bCs/>
          <w:sz w:val="20"/>
          <w:szCs w:val="20"/>
        </w:rPr>
        <w:t xml:space="preserve"> </w:t>
      </w:r>
      <w:r w:rsidR="001146D7" w:rsidRPr="005A6F38">
        <w:rPr>
          <w:rFonts w:ascii="Arial" w:hAnsi="Arial" w:cs="Arial"/>
          <w:sz w:val="20"/>
          <w:szCs w:val="20"/>
        </w:rPr>
        <w:t xml:space="preserve">Residual elements of the response vector not captured by </w:t>
      </w:r>
      <w:r w:rsidR="00315A04">
        <w:rPr>
          <w:rFonts w:ascii="Arial" w:hAnsi="Arial" w:cs="Arial"/>
          <w:sz w:val="20"/>
          <w:szCs w:val="20"/>
        </w:rPr>
        <w:t xml:space="preserve">projection onto </w:t>
      </w:r>
      <w:r w:rsidR="00315A04">
        <w:rPr>
          <w:rFonts w:ascii="Arial" w:hAnsi="Arial" w:cs="Arial"/>
          <w:b/>
          <w:bCs/>
          <w:i/>
          <w:iCs/>
          <w:sz w:val="20"/>
          <w:szCs w:val="20"/>
        </w:rPr>
        <w:t>y</w:t>
      </w:r>
      <w:r w:rsidR="001146D7" w:rsidRPr="005A6F38">
        <w:rPr>
          <w:rFonts w:ascii="Arial" w:hAnsi="Arial" w:cs="Arial"/>
          <w:sz w:val="20"/>
          <w:szCs w:val="20"/>
        </w:rPr>
        <w:t xml:space="preserve"> may be visualized in two dimensions, 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>b</w:t>
      </w:r>
      <w:r w:rsidR="001146D7" w:rsidRPr="005A6F38">
        <w:rPr>
          <w:rFonts w:ascii="Arial" w:hAnsi="Arial" w:cs="Arial"/>
          <w:i/>
          <w:iCs/>
          <w:sz w:val="20"/>
          <w:szCs w:val="20"/>
          <w:vertAlign w:val="subscript"/>
        </w:rPr>
        <w:t>1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 xml:space="preserve"> </w:t>
      </w:r>
      <w:r w:rsidR="001146D7" w:rsidRPr="005A6F38">
        <w:rPr>
          <w:rFonts w:ascii="Arial" w:hAnsi="Arial" w:cs="Arial"/>
          <w:sz w:val="20"/>
          <w:szCs w:val="20"/>
        </w:rPr>
        <w:t>and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 xml:space="preserve"> b</w:t>
      </w:r>
      <w:r w:rsidR="001146D7" w:rsidRPr="005A6F38">
        <w:rPr>
          <w:rFonts w:ascii="Arial" w:hAnsi="Arial" w:cs="Arial"/>
          <w:i/>
          <w:iCs/>
          <w:sz w:val="20"/>
          <w:szCs w:val="20"/>
          <w:vertAlign w:val="subscript"/>
        </w:rPr>
        <w:t>2</w:t>
      </w:r>
      <w:r w:rsidR="001146D7" w:rsidRPr="005A6F38">
        <w:rPr>
          <w:rFonts w:ascii="Arial" w:hAnsi="Arial" w:cs="Arial"/>
          <w:sz w:val="20"/>
          <w:szCs w:val="20"/>
        </w:rPr>
        <w:t xml:space="preserve">. Corresponding to relationships shown in bivariate plots, rejection elements of 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>Sp1</w:t>
      </w:r>
      <w:r w:rsidR="001146D7" w:rsidRPr="005A6F38">
        <w:rPr>
          <w:rFonts w:ascii="Arial" w:hAnsi="Arial" w:cs="Arial"/>
          <w:sz w:val="20"/>
          <w:szCs w:val="20"/>
        </w:rPr>
        <w:t xml:space="preserve"> have large values in the second rejection dimension, 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>b</w:t>
      </w:r>
      <w:r w:rsidR="001146D7" w:rsidRPr="005A6F38">
        <w:rPr>
          <w:rFonts w:ascii="Arial" w:hAnsi="Arial" w:cs="Arial"/>
          <w:i/>
          <w:iCs/>
          <w:sz w:val="20"/>
          <w:szCs w:val="20"/>
          <w:vertAlign w:val="subscript"/>
        </w:rPr>
        <w:t>2</w:t>
      </w:r>
      <w:r w:rsidR="001146D7" w:rsidRPr="005A6F38">
        <w:rPr>
          <w:rFonts w:ascii="Arial" w:hAnsi="Arial" w:cs="Arial"/>
          <w:sz w:val="20"/>
          <w:szCs w:val="20"/>
        </w:rPr>
        <w:t xml:space="preserve">, reflecting proportionally stronger responses to N </w:t>
      </w:r>
      <w:r w:rsidR="00447DD5" w:rsidRPr="005A6F38">
        <w:rPr>
          <w:rFonts w:ascii="Arial" w:hAnsi="Arial" w:cs="Arial"/>
          <w:sz w:val="20"/>
          <w:szCs w:val="20"/>
        </w:rPr>
        <w:t xml:space="preserve">enrichment </w:t>
      </w:r>
      <w:r w:rsidR="001146D7" w:rsidRPr="005A6F38">
        <w:rPr>
          <w:rFonts w:ascii="Arial" w:hAnsi="Arial" w:cs="Arial"/>
          <w:sz w:val="20"/>
          <w:szCs w:val="20"/>
        </w:rPr>
        <w:t xml:space="preserve">than other </w:t>
      </w:r>
      <w:r w:rsidR="000F260D" w:rsidRPr="005A6F38">
        <w:rPr>
          <w:rFonts w:ascii="Arial" w:hAnsi="Arial" w:cs="Arial"/>
          <w:sz w:val="20"/>
          <w:szCs w:val="20"/>
        </w:rPr>
        <w:t>treatments</w:t>
      </w:r>
      <w:r w:rsidR="001146D7" w:rsidRPr="005A6F38">
        <w:rPr>
          <w:rFonts w:ascii="Arial" w:hAnsi="Arial" w:cs="Arial"/>
          <w:sz w:val="20"/>
          <w:szCs w:val="20"/>
        </w:rPr>
        <w:t xml:space="preserve">. </w:t>
      </w:r>
    </w:p>
    <w:p w14:paraId="4FE71663" w14:textId="20D6A2F7" w:rsidR="00B24AF0" w:rsidRDefault="00073DF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6BF87393" w14:textId="7A0E68AE" w:rsidR="00096F2E" w:rsidRDefault="00A13804" w:rsidP="00FA1D25">
      <w:pPr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15D2DA5E" wp14:editId="60F89CC1">
            <wp:extent cx="5943600" cy="4698749"/>
            <wp:effectExtent l="0" t="0" r="0" b="6985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2_Combined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12"/>
                    <a:stretch/>
                  </pic:blipFill>
                  <pic:spPr bwMode="auto">
                    <a:xfrm>
                      <a:off x="0" y="0"/>
                      <a:ext cx="5943600" cy="4698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6F2E" w:rsidRPr="00096F2E">
        <w:rPr>
          <w:rFonts w:ascii="Arial" w:hAnsi="Arial" w:cs="Arial"/>
          <w:b/>
          <w:bCs/>
          <w:sz w:val="20"/>
          <w:szCs w:val="20"/>
        </w:rPr>
        <w:t xml:space="preserve">Figure </w:t>
      </w:r>
      <w:r w:rsidR="00663BD4">
        <w:rPr>
          <w:rFonts w:ascii="Arial" w:hAnsi="Arial" w:cs="Arial"/>
          <w:b/>
          <w:bCs/>
          <w:sz w:val="20"/>
          <w:szCs w:val="20"/>
        </w:rPr>
        <w:t>2</w:t>
      </w:r>
    </w:p>
    <w:p w14:paraId="4AF29BF9" w14:textId="12252D51" w:rsidR="003D733C" w:rsidRPr="007529B0" w:rsidRDefault="00FA1D25" w:rsidP="00FA1D25">
      <w:pPr>
        <w:ind w:left="360"/>
        <w:rPr>
          <w:rFonts w:ascii="Arial" w:hAnsi="Arial" w:cs="Arial"/>
          <w:sz w:val="20"/>
          <w:szCs w:val="20"/>
        </w:rPr>
      </w:pPr>
      <w:r w:rsidRPr="007529B0">
        <w:rPr>
          <w:rFonts w:ascii="Arial" w:hAnsi="Arial" w:cs="Arial"/>
          <w:sz w:val="20"/>
          <w:szCs w:val="20"/>
        </w:rPr>
        <w:t xml:space="preserve">(a) </w:t>
      </w:r>
      <w:r w:rsidR="003D733C" w:rsidRPr="007529B0">
        <w:rPr>
          <w:rFonts w:ascii="Arial" w:hAnsi="Arial" w:cs="Arial"/>
          <w:sz w:val="20"/>
          <w:szCs w:val="20"/>
        </w:rPr>
        <w:t>Frequency of sites exhibiting significant (</w:t>
      </w:r>
      <w:r w:rsidR="003D733C" w:rsidRPr="007529B0">
        <w:rPr>
          <w:rFonts w:ascii="Arial" w:hAnsi="Arial" w:cs="Arial"/>
          <w:i/>
          <w:iCs/>
          <w:sz w:val="20"/>
          <w:szCs w:val="20"/>
        </w:rPr>
        <w:t>P &lt; 0.05</w:t>
      </w:r>
      <w:r w:rsidR="003D733C" w:rsidRPr="007529B0">
        <w:rPr>
          <w:rFonts w:ascii="Arial" w:hAnsi="Arial" w:cs="Arial"/>
          <w:sz w:val="20"/>
          <w:szCs w:val="20"/>
        </w:rPr>
        <w:t xml:space="preserve">) effects of </w:t>
      </w:r>
      <w:r w:rsidR="00BE2060">
        <w:rPr>
          <w:rFonts w:ascii="Arial" w:hAnsi="Arial" w:cs="Arial"/>
          <w:sz w:val="20"/>
          <w:szCs w:val="20"/>
        </w:rPr>
        <w:t>nutrient</w:t>
      </w:r>
      <w:r w:rsidR="00986F93">
        <w:rPr>
          <w:rFonts w:ascii="Arial" w:hAnsi="Arial" w:cs="Arial"/>
          <w:sz w:val="20"/>
          <w:szCs w:val="20"/>
        </w:rPr>
        <w:t xml:space="preserve"> (N, P, or K</w:t>
      </w:r>
      <w:r w:rsidR="00986F93">
        <w:rPr>
          <w:rFonts w:ascii="Arial" w:hAnsi="Arial" w:cs="Arial"/>
          <w:sz w:val="20"/>
          <w:szCs w:val="20"/>
          <w:vertAlign w:val="subscript"/>
        </w:rPr>
        <w:t>µ</w:t>
      </w:r>
      <w:r w:rsidR="00986F93">
        <w:rPr>
          <w:rFonts w:ascii="Arial" w:hAnsi="Arial" w:cs="Arial"/>
          <w:sz w:val="20"/>
          <w:szCs w:val="20"/>
        </w:rPr>
        <w:t xml:space="preserve">) </w:t>
      </w:r>
      <w:r w:rsidR="003D733C" w:rsidRPr="007529B0">
        <w:rPr>
          <w:rFonts w:ascii="Arial" w:hAnsi="Arial" w:cs="Arial"/>
          <w:sz w:val="20"/>
          <w:szCs w:val="20"/>
        </w:rPr>
        <w:t xml:space="preserve">fertilization on plant community composition. Of </w:t>
      </w:r>
      <w:r w:rsidR="000D0911">
        <w:rPr>
          <w:rFonts w:ascii="Arial" w:hAnsi="Arial" w:cs="Arial"/>
          <w:sz w:val="20"/>
          <w:szCs w:val="20"/>
        </w:rPr>
        <w:t>49</w:t>
      </w:r>
      <w:r w:rsidR="003D733C" w:rsidRPr="007529B0">
        <w:rPr>
          <w:rFonts w:ascii="Arial" w:hAnsi="Arial" w:cs="Arial"/>
          <w:sz w:val="20"/>
          <w:szCs w:val="20"/>
        </w:rPr>
        <w:t xml:space="preserve"> total sites, 3</w:t>
      </w:r>
      <w:r w:rsidR="00596027">
        <w:rPr>
          <w:rFonts w:ascii="Arial" w:hAnsi="Arial" w:cs="Arial"/>
          <w:sz w:val="20"/>
          <w:szCs w:val="20"/>
        </w:rPr>
        <w:t>7</w:t>
      </w:r>
      <w:r w:rsidR="003D733C" w:rsidRPr="007529B0">
        <w:rPr>
          <w:rFonts w:ascii="Arial" w:hAnsi="Arial" w:cs="Arial"/>
          <w:sz w:val="20"/>
          <w:szCs w:val="20"/>
        </w:rPr>
        <w:t xml:space="preserve"> showed significant compositional changes to </w:t>
      </w:r>
      <w:r w:rsidR="00596027">
        <w:rPr>
          <w:rFonts w:ascii="Arial" w:hAnsi="Arial" w:cs="Arial"/>
          <w:sz w:val="20"/>
          <w:szCs w:val="20"/>
        </w:rPr>
        <w:t>at least one</w:t>
      </w:r>
      <w:r w:rsidR="00C858DE">
        <w:rPr>
          <w:rFonts w:ascii="Arial" w:hAnsi="Arial" w:cs="Arial"/>
          <w:sz w:val="20"/>
          <w:szCs w:val="20"/>
        </w:rPr>
        <w:t xml:space="preserve"> of three</w:t>
      </w:r>
      <w:r w:rsidR="00596027">
        <w:rPr>
          <w:rFonts w:ascii="Arial" w:hAnsi="Arial" w:cs="Arial"/>
          <w:sz w:val="20"/>
          <w:szCs w:val="20"/>
        </w:rPr>
        <w:t xml:space="preserve"> </w:t>
      </w:r>
      <w:r w:rsidR="003D733C" w:rsidRPr="007529B0">
        <w:rPr>
          <w:rFonts w:ascii="Arial" w:hAnsi="Arial" w:cs="Arial"/>
          <w:sz w:val="20"/>
          <w:szCs w:val="20"/>
        </w:rPr>
        <w:t>fertilization treatment</w:t>
      </w:r>
      <w:r w:rsidR="00C858DE">
        <w:rPr>
          <w:rFonts w:ascii="Arial" w:hAnsi="Arial" w:cs="Arial"/>
          <w:sz w:val="20"/>
          <w:szCs w:val="20"/>
        </w:rPr>
        <w:t>s</w:t>
      </w:r>
      <w:r w:rsidR="003D733C" w:rsidRPr="007529B0">
        <w:rPr>
          <w:rFonts w:ascii="Arial" w:hAnsi="Arial" w:cs="Arial"/>
          <w:sz w:val="20"/>
          <w:szCs w:val="20"/>
        </w:rPr>
        <w:t>, while 1</w:t>
      </w:r>
      <w:r w:rsidR="00A66935">
        <w:rPr>
          <w:rFonts w:ascii="Arial" w:hAnsi="Arial" w:cs="Arial"/>
          <w:sz w:val="20"/>
          <w:szCs w:val="20"/>
        </w:rPr>
        <w:t>2</w:t>
      </w:r>
      <w:r w:rsidR="00596027">
        <w:rPr>
          <w:rFonts w:ascii="Arial" w:hAnsi="Arial" w:cs="Arial"/>
          <w:sz w:val="20"/>
          <w:szCs w:val="20"/>
        </w:rPr>
        <w:t xml:space="preserve"> </w:t>
      </w:r>
      <w:r w:rsidR="003D733C" w:rsidRPr="007529B0">
        <w:rPr>
          <w:rFonts w:ascii="Arial" w:hAnsi="Arial" w:cs="Arial"/>
          <w:sz w:val="20"/>
          <w:szCs w:val="20"/>
        </w:rPr>
        <w:t>site</w:t>
      </w:r>
      <w:r w:rsidR="00D31B35">
        <w:rPr>
          <w:rFonts w:ascii="Arial" w:hAnsi="Arial" w:cs="Arial"/>
          <w:sz w:val="20"/>
          <w:szCs w:val="20"/>
        </w:rPr>
        <w:t>s</w:t>
      </w:r>
      <w:r w:rsidR="003D733C" w:rsidRPr="007529B0">
        <w:rPr>
          <w:rFonts w:ascii="Arial" w:hAnsi="Arial" w:cs="Arial"/>
          <w:sz w:val="20"/>
          <w:szCs w:val="20"/>
        </w:rPr>
        <w:t xml:space="preserve"> showed non-significant compositional responses</w:t>
      </w:r>
      <w:r w:rsidR="009862FF">
        <w:rPr>
          <w:rFonts w:ascii="Arial" w:hAnsi="Arial" w:cs="Arial"/>
          <w:sz w:val="20"/>
          <w:szCs w:val="20"/>
        </w:rPr>
        <w:t xml:space="preserve"> to all nutrient manipulations</w:t>
      </w:r>
      <w:r w:rsidR="003D733C" w:rsidRPr="007529B0">
        <w:rPr>
          <w:rFonts w:ascii="Arial" w:hAnsi="Arial" w:cs="Arial"/>
          <w:sz w:val="20"/>
          <w:szCs w:val="20"/>
        </w:rPr>
        <w:t>.</w:t>
      </w:r>
    </w:p>
    <w:p w14:paraId="5856709A" w14:textId="3D8EA995" w:rsidR="003D733C" w:rsidRPr="007529B0" w:rsidRDefault="00FA1D25" w:rsidP="00FA1D25">
      <w:pPr>
        <w:ind w:left="360"/>
        <w:rPr>
          <w:rFonts w:ascii="Arial" w:hAnsi="Arial" w:cs="Arial"/>
          <w:sz w:val="20"/>
          <w:szCs w:val="20"/>
        </w:rPr>
      </w:pPr>
      <w:r w:rsidRPr="007529B0">
        <w:rPr>
          <w:rFonts w:ascii="Arial" w:hAnsi="Arial" w:cs="Arial"/>
          <w:sz w:val="20"/>
          <w:szCs w:val="20"/>
        </w:rPr>
        <w:t xml:space="preserve">(b) </w:t>
      </w:r>
      <w:r w:rsidR="003D733C" w:rsidRPr="007529B0">
        <w:rPr>
          <w:rFonts w:ascii="Arial" w:hAnsi="Arial" w:cs="Arial"/>
          <w:sz w:val="20"/>
          <w:szCs w:val="20"/>
        </w:rPr>
        <w:t xml:space="preserve">Rate of estimated fertilization-driven change in species composition, prior to standardization of response coefficients. The rate of total compositional change was calculated as the magnitude of the vector of estimated species response coefficients, </w:t>
      </w:r>
      <w:r w:rsidR="00BD196A">
        <w:rPr>
          <w:rFonts w:ascii="Arial" w:hAnsi="Arial" w:cs="Arial"/>
          <w:sz w:val="20"/>
          <w:szCs w:val="20"/>
        </w:rPr>
        <w:t xml:space="preserve">as </w:t>
      </w:r>
      <w:r w:rsidR="003D733C" w:rsidRPr="007529B0">
        <w:rPr>
          <w:rFonts w:ascii="Arial" w:hAnsi="Arial" w:cs="Arial"/>
          <w:sz w:val="20"/>
          <w:szCs w:val="20"/>
        </w:rPr>
        <w:t xml:space="preserve">net </w:t>
      </w:r>
      <w:r w:rsidR="00F97ED9" w:rsidRPr="007529B0">
        <w:rPr>
          <w:rFonts w:ascii="Arial" w:hAnsi="Arial" w:cs="Arial"/>
          <w:sz w:val="20"/>
          <w:szCs w:val="20"/>
        </w:rPr>
        <w:t xml:space="preserve">Euclidean </w:t>
      </w:r>
      <w:r w:rsidR="003D733C" w:rsidRPr="007529B0">
        <w:rPr>
          <w:rFonts w:ascii="Arial" w:hAnsi="Arial" w:cs="Arial"/>
          <w:sz w:val="20"/>
          <w:szCs w:val="20"/>
        </w:rPr>
        <w:t>change in log</w:t>
      </w:r>
      <w:r w:rsidR="003D733C" w:rsidRPr="007529B0">
        <w:rPr>
          <w:rFonts w:ascii="Arial" w:hAnsi="Arial" w:cs="Arial"/>
          <w:sz w:val="20"/>
          <w:szCs w:val="20"/>
          <w:vertAlign w:val="subscript"/>
        </w:rPr>
        <w:t>2</w:t>
      </w:r>
      <w:r w:rsidR="003D733C" w:rsidRPr="007529B0">
        <w:rPr>
          <w:rFonts w:ascii="Arial" w:hAnsi="Arial" w:cs="Arial"/>
          <w:sz w:val="20"/>
          <w:szCs w:val="20"/>
        </w:rPr>
        <w:t xml:space="preserve">-transformed </w:t>
      </w:r>
      <w:r w:rsidR="00F96504" w:rsidRPr="007529B0">
        <w:rPr>
          <w:rFonts w:ascii="Arial" w:hAnsi="Arial" w:cs="Arial"/>
          <w:sz w:val="20"/>
          <w:szCs w:val="20"/>
        </w:rPr>
        <w:t xml:space="preserve">community cover </w:t>
      </w:r>
      <w:r w:rsidR="003D733C" w:rsidRPr="007529B0">
        <w:rPr>
          <w:rFonts w:ascii="Arial" w:hAnsi="Arial" w:cs="Arial"/>
          <w:sz w:val="20"/>
          <w:szCs w:val="20"/>
        </w:rPr>
        <w:t>per year of treatment. Higher values indicate greater overall rate of compositional change.</w:t>
      </w:r>
    </w:p>
    <w:p w14:paraId="3D6EB07E" w14:textId="5F368E01" w:rsidR="00B24AF0" w:rsidRDefault="00B24AF0">
      <w:pPr>
        <w:rPr>
          <w:rFonts w:ascii="Arial" w:hAnsi="Arial" w:cs="Arial"/>
          <w:sz w:val="20"/>
          <w:szCs w:val="20"/>
        </w:rPr>
      </w:pPr>
    </w:p>
    <w:p w14:paraId="1A1FAB56" w14:textId="77777777" w:rsidR="00073DF8" w:rsidRDefault="00073DF8">
      <w:pPr>
        <w:rPr>
          <w:rFonts w:ascii="Arial" w:hAnsi="Arial" w:cs="Arial"/>
          <w:sz w:val="20"/>
          <w:szCs w:val="20"/>
        </w:rPr>
      </w:pPr>
    </w:p>
    <w:p w14:paraId="01D66729" w14:textId="55E4443E" w:rsidR="00781B55" w:rsidRDefault="00073DF8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13C4C0A" wp14:editId="7BA81075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DEF5" w14:textId="707EDAE2" w:rsidR="00206E57" w:rsidRPr="00206E57" w:rsidRDefault="00206E57">
      <w:pPr>
        <w:rPr>
          <w:rFonts w:ascii="Arial" w:hAnsi="Arial" w:cs="Arial"/>
          <w:b/>
          <w:bCs/>
          <w:sz w:val="20"/>
          <w:szCs w:val="20"/>
        </w:rPr>
      </w:pPr>
      <w:r w:rsidRPr="00206E57">
        <w:rPr>
          <w:rFonts w:ascii="Arial" w:hAnsi="Arial" w:cs="Arial"/>
          <w:b/>
          <w:bCs/>
          <w:sz w:val="20"/>
          <w:szCs w:val="20"/>
        </w:rPr>
        <w:t>Figure 3</w:t>
      </w:r>
    </w:p>
    <w:p w14:paraId="5C3C7D45" w14:textId="4AE05CDD" w:rsidR="00206E57" w:rsidRDefault="00B1543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Visualization of pairwise relationships between plant responses to nutrient addition treatments. Each </w:t>
      </w:r>
      <w:r w:rsidR="0071624F">
        <w:rPr>
          <w:rFonts w:ascii="Arial" w:hAnsi="Arial" w:cs="Arial"/>
          <w:sz w:val="20"/>
          <w:szCs w:val="20"/>
        </w:rPr>
        <w:t xml:space="preserve">point refers to </w:t>
      </w:r>
      <w:r w:rsidR="00514004">
        <w:rPr>
          <w:rFonts w:ascii="Arial" w:hAnsi="Arial" w:cs="Arial"/>
          <w:sz w:val="20"/>
          <w:szCs w:val="20"/>
        </w:rPr>
        <w:t xml:space="preserve">a unique site x species combination, colored by functional group. </w:t>
      </w:r>
      <w:r w:rsidR="00D56E71">
        <w:rPr>
          <w:rFonts w:ascii="Arial" w:hAnsi="Arial" w:cs="Arial"/>
          <w:sz w:val="20"/>
          <w:szCs w:val="20"/>
        </w:rPr>
        <w:t xml:space="preserve">Lines correspond to results of </w:t>
      </w:r>
      <w:r w:rsidR="0022499C">
        <w:rPr>
          <w:rFonts w:ascii="Arial" w:hAnsi="Arial" w:cs="Arial"/>
          <w:sz w:val="20"/>
          <w:szCs w:val="20"/>
        </w:rPr>
        <w:t xml:space="preserve">semi </w:t>
      </w:r>
      <w:r w:rsidR="00D56E71">
        <w:rPr>
          <w:rFonts w:ascii="Arial" w:hAnsi="Arial" w:cs="Arial"/>
          <w:sz w:val="20"/>
          <w:szCs w:val="20"/>
        </w:rPr>
        <w:t>major axis (</w:t>
      </w:r>
      <w:r w:rsidR="0022499C">
        <w:rPr>
          <w:rFonts w:ascii="Arial" w:hAnsi="Arial" w:cs="Arial"/>
          <w:sz w:val="20"/>
          <w:szCs w:val="20"/>
        </w:rPr>
        <w:t>S</w:t>
      </w:r>
      <w:r w:rsidR="00D56E71">
        <w:rPr>
          <w:rFonts w:ascii="Arial" w:hAnsi="Arial" w:cs="Arial"/>
          <w:sz w:val="20"/>
          <w:szCs w:val="20"/>
        </w:rPr>
        <w:t>MA) regression</w:t>
      </w:r>
      <w:r w:rsidR="00D123B5">
        <w:rPr>
          <w:rFonts w:ascii="Arial" w:hAnsi="Arial" w:cs="Arial"/>
          <w:sz w:val="20"/>
          <w:szCs w:val="20"/>
        </w:rPr>
        <w:t xml:space="preserve"> applied to each functional group</w:t>
      </w:r>
      <w:r w:rsidR="00CF5FBA">
        <w:rPr>
          <w:rFonts w:ascii="Arial" w:hAnsi="Arial" w:cs="Arial"/>
          <w:sz w:val="20"/>
          <w:szCs w:val="20"/>
        </w:rPr>
        <w:t>.</w:t>
      </w:r>
    </w:p>
    <w:p w14:paraId="3DB945F7" w14:textId="07BDF8C3" w:rsidR="00206E57" w:rsidRDefault="00206E57">
      <w:pPr>
        <w:rPr>
          <w:rFonts w:ascii="Arial" w:hAnsi="Arial" w:cs="Arial"/>
          <w:sz w:val="20"/>
          <w:szCs w:val="20"/>
        </w:rPr>
      </w:pPr>
    </w:p>
    <w:p w14:paraId="1DFD1720" w14:textId="116CE8A4" w:rsidR="00206E57" w:rsidRDefault="00206E57">
      <w:pPr>
        <w:rPr>
          <w:rFonts w:ascii="Arial" w:hAnsi="Arial" w:cs="Arial"/>
          <w:sz w:val="20"/>
          <w:szCs w:val="20"/>
        </w:rPr>
      </w:pPr>
    </w:p>
    <w:p w14:paraId="69407937" w14:textId="77777777" w:rsidR="00206E57" w:rsidRDefault="00206E57">
      <w:pPr>
        <w:rPr>
          <w:rFonts w:ascii="Arial" w:hAnsi="Arial" w:cs="Arial"/>
          <w:sz w:val="20"/>
          <w:szCs w:val="20"/>
        </w:rPr>
      </w:pPr>
    </w:p>
    <w:tbl>
      <w:tblPr>
        <w:tblW w:w="9300" w:type="dxa"/>
        <w:tblLook w:val="04A0" w:firstRow="1" w:lastRow="0" w:firstColumn="1" w:lastColumn="0" w:noHBand="0" w:noVBand="1"/>
      </w:tblPr>
      <w:tblGrid>
        <w:gridCol w:w="1400"/>
        <w:gridCol w:w="752"/>
        <w:gridCol w:w="764"/>
        <w:gridCol w:w="917"/>
        <w:gridCol w:w="794"/>
        <w:gridCol w:w="732"/>
        <w:gridCol w:w="956"/>
        <w:gridCol w:w="667"/>
        <w:gridCol w:w="732"/>
        <w:gridCol w:w="917"/>
        <w:gridCol w:w="719"/>
      </w:tblGrid>
      <w:tr w:rsidR="00C45377" w:rsidRPr="00206E57" w14:paraId="3E2BF676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87435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3EC789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48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981AC" w14:textId="77777777" w:rsidR="00206E57" w:rsidRPr="00206E57" w:rsidRDefault="00206E57" w:rsidP="00206E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N-P</w:t>
            </w:r>
          </w:p>
        </w:tc>
        <w:tc>
          <w:tcPr>
            <w:tcW w:w="234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09872" w14:textId="77777777" w:rsidR="00206E57" w:rsidRPr="00206E57" w:rsidRDefault="00206E57" w:rsidP="00206E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N-K</w:t>
            </w:r>
          </w:p>
        </w:tc>
        <w:tc>
          <w:tcPr>
            <w:tcW w:w="235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53C01" w14:textId="77777777" w:rsidR="00206E57" w:rsidRPr="00206E57" w:rsidRDefault="00206E57" w:rsidP="00206E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P-K</w:t>
            </w:r>
          </w:p>
        </w:tc>
      </w:tr>
      <w:tr w:rsidR="00C45377" w:rsidRPr="00206E57" w14:paraId="69486895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9AEFB3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Functional Group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EA6FE8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D3F4DE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Slope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5BD78" w14:textId="502681CB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</w:t>
            </w:r>
            <w:r w:rsidR="00C4537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ercept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26FC0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</w:t>
            </w:r>
            <w:r w:rsidRPr="008D7FA9"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25D358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Slope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29B275" w14:textId="4DD04691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</w:t>
            </w:r>
            <w:r w:rsidR="00C4537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ercept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00407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</w:t>
            </w:r>
            <w:r w:rsidRPr="008D7FA9"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74BFF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Slope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4B4C1A" w14:textId="2BD7BC99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</w:t>
            </w:r>
            <w:r w:rsidR="00C4537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ercept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372CF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</w:t>
            </w:r>
            <w:r w:rsidRPr="008D7FA9"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  <w:t>2</w:t>
            </w:r>
          </w:p>
        </w:tc>
      </w:tr>
      <w:tr w:rsidR="00C45377" w:rsidRPr="00206E57" w14:paraId="0D136454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0FFDC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Forb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46BB1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307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45E28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0.985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D2436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0.022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2F2E0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0.203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C4B41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0.973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FA1D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-0.003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10C9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0.206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D49B6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0.988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195D3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-0.025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D76CD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0.213</w:t>
            </w:r>
          </w:p>
        </w:tc>
      </w:tr>
      <w:tr w:rsidR="00C45377" w:rsidRPr="00206E57" w14:paraId="0CB6E988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C936D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Graminoid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09D2E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241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ACCB9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1.040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C94F9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0.043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BDE0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0.108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1E758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1.034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50045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84716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0.114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BDFC0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0.994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38A8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-0.029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6960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0.272</w:t>
            </w:r>
          </w:p>
        </w:tc>
      </w:tr>
      <w:tr w:rsidR="00C45377" w:rsidRPr="00206E57" w14:paraId="2717E965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9CF76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Legume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8BF87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46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879D4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1.125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6A769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0.335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1487A" w14:textId="6AE72160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0.032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  <w:t>ns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6484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1.325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FFBCD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0.246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BB4CD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0.100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3E156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1.178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850F1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-0.149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6304D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0.085</w:t>
            </w:r>
          </w:p>
        </w:tc>
      </w:tr>
      <w:tr w:rsidR="00C45377" w:rsidRPr="00206E57" w14:paraId="76FF6637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617F10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Woody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546B91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AF82F4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0.813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3F85FB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0.044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3E8FE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0.756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E2705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0.777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FBE75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-0.011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716D4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0.631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638029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0.955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3860C3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-0.053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4F7B2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0.666</w:t>
            </w:r>
          </w:p>
        </w:tc>
      </w:tr>
    </w:tbl>
    <w:p w14:paraId="6FBD32D6" w14:textId="5C04183C" w:rsidR="00781B55" w:rsidRDefault="00781B55">
      <w:pPr>
        <w:rPr>
          <w:rFonts w:ascii="Arial" w:hAnsi="Arial" w:cs="Arial"/>
          <w:sz w:val="20"/>
          <w:szCs w:val="20"/>
        </w:rPr>
      </w:pPr>
    </w:p>
    <w:p w14:paraId="40B6559D" w14:textId="77777777" w:rsidR="00E918BE" w:rsidRDefault="00206E57">
      <w:pPr>
        <w:rPr>
          <w:rFonts w:ascii="Arial" w:hAnsi="Arial" w:cs="Arial"/>
          <w:b/>
          <w:bCs/>
          <w:sz w:val="20"/>
          <w:szCs w:val="20"/>
        </w:rPr>
      </w:pPr>
      <w:r w:rsidRPr="00206E57">
        <w:rPr>
          <w:rFonts w:ascii="Arial" w:hAnsi="Arial" w:cs="Arial"/>
          <w:b/>
          <w:bCs/>
          <w:sz w:val="20"/>
          <w:szCs w:val="20"/>
        </w:rPr>
        <w:t>Table 1</w:t>
      </w:r>
    </w:p>
    <w:p w14:paraId="2422A4EB" w14:textId="7EC65AF5" w:rsidR="00206E57" w:rsidRPr="00E918BE" w:rsidRDefault="00E918B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Summary of </w:t>
      </w:r>
      <w:r w:rsidR="0022499C">
        <w:rPr>
          <w:rFonts w:ascii="Arial" w:hAnsi="Arial" w:cs="Arial"/>
          <w:sz w:val="20"/>
          <w:szCs w:val="20"/>
        </w:rPr>
        <w:t xml:space="preserve">semi </w:t>
      </w:r>
      <w:r>
        <w:rPr>
          <w:rFonts w:ascii="Arial" w:hAnsi="Arial" w:cs="Arial"/>
          <w:sz w:val="20"/>
          <w:szCs w:val="20"/>
        </w:rPr>
        <w:t>major axis (</w:t>
      </w:r>
      <w:r w:rsidR="0022499C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MA) regression model fits to each of 3 pairwise </w:t>
      </w:r>
      <w:r w:rsidR="00C7311F">
        <w:rPr>
          <w:rFonts w:ascii="Arial" w:hAnsi="Arial" w:cs="Arial"/>
          <w:sz w:val="20"/>
          <w:szCs w:val="20"/>
        </w:rPr>
        <w:t xml:space="preserve">comparisons </w:t>
      </w:r>
      <w:r w:rsidR="00DE20DB">
        <w:rPr>
          <w:rFonts w:ascii="Arial" w:hAnsi="Arial" w:cs="Arial"/>
          <w:sz w:val="20"/>
          <w:szCs w:val="20"/>
        </w:rPr>
        <w:t xml:space="preserve">of </w:t>
      </w:r>
      <w:r w:rsidR="00C76522">
        <w:rPr>
          <w:rFonts w:ascii="Arial" w:hAnsi="Arial" w:cs="Arial"/>
          <w:sz w:val="20"/>
          <w:szCs w:val="20"/>
        </w:rPr>
        <w:t xml:space="preserve">response to fertilization treatment. </w:t>
      </w:r>
      <w:r w:rsidR="00AF4ABC">
        <w:rPr>
          <w:rFonts w:ascii="Arial" w:hAnsi="Arial" w:cs="Arial"/>
          <w:sz w:val="20"/>
          <w:szCs w:val="20"/>
        </w:rPr>
        <w:t xml:space="preserve">A majority of </w:t>
      </w:r>
      <w:r w:rsidR="00762C3C">
        <w:rPr>
          <w:rFonts w:ascii="Arial" w:hAnsi="Arial" w:cs="Arial"/>
          <w:sz w:val="20"/>
          <w:szCs w:val="20"/>
        </w:rPr>
        <w:t xml:space="preserve">models </w:t>
      </w:r>
      <w:r w:rsidR="000037F4">
        <w:rPr>
          <w:rFonts w:ascii="Arial" w:hAnsi="Arial" w:cs="Arial"/>
          <w:sz w:val="20"/>
          <w:szCs w:val="20"/>
        </w:rPr>
        <w:t xml:space="preserve">captured significantly more variation </w:t>
      </w:r>
      <w:r w:rsidR="00F31C97">
        <w:rPr>
          <w:rFonts w:ascii="Arial" w:hAnsi="Arial" w:cs="Arial"/>
          <w:sz w:val="20"/>
          <w:szCs w:val="20"/>
        </w:rPr>
        <w:t xml:space="preserve">(P &lt; 0.05) </w:t>
      </w:r>
      <w:r w:rsidR="000037F4">
        <w:rPr>
          <w:rFonts w:ascii="Arial" w:hAnsi="Arial" w:cs="Arial"/>
          <w:sz w:val="20"/>
          <w:szCs w:val="20"/>
        </w:rPr>
        <w:t xml:space="preserve">in response than </w:t>
      </w:r>
      <w:r w:rsidR="00AF4ABC">
        <w:rPr>
          <w:rFonts w:ascii="Arial" w:hAnsi="Arial" w:cs="Arial"/>
          <w:sz w:val="20"/>
          <w:szCs w:val="20"/>
        </w:rPr>
        <w:t>models assuming no correlation between treatment responses</w:t>
      </w:r>
      <w:r w:rsidR="00180EFC">
        <w:rPr>
          <w:rFonts w:ascii="Arial" w:hAnsi="Arial" w:cs="Arial"/>
          <w:sz w:val="20"/>
          <w:szCs w:val="20"/>
        </w:rPr>
        <w:t>; models with non-significant fits are denoted by superscript “ns”</w:t>
      </w:r>
      <w:r w:rsidR="00F31C97">
        <w:rPr>
          <w:rFonts w:ascii="Arial" w:hAnsi="Arial" w:cs="Arial"/>
          <w:sz w:val="20"/>
          <w:szCs w:val="20"/>
        </w:rPr>
        <w:t>.</w:t>
      </w:r>
    </w:p>
    <w:p w14:paraId="68BD23CD" w14:textId="77777777" w:rsidR="00206E57" w:rsidRDefault="00206E57">
      <w:pPr>
        <w:rPr>
          <w:rFonts w:ascii="Arial" w:hAnsi="Arial" w:cs="Arial"/>
          <w:sz w:val="20"/>
          <w:szCs w:val="20"/>
        </w:rPr>
      </w:pPr>
    </w:p>
    <w:p w14:paraId="431E8CB3" w14:textId="2E6F63A6" w:rsidR="000D6576" w:rsidRDefault="00781B55">
      <w:pPr>
        <w:rPr>
          <w:noProof/>
        </w:rPr>
      </w:pPr>
      <w:r w:rsidRPr="00781B55">
        <w:rPr>
          <w:noProof/>
        </w:rPr>
        <w:lastRenderedPageBreak/>
        <w:t xml:space="preserve"> </w:t>
      </w:r>
      <w:r w:rsidR="004C1F03">
        <w:rPr>
          <w:noProof/>
        </w:rPr>
        <w:drawing>
          <wp:inline distT="0" distB="0" distL="0" distR="0" wp14:anchorId="38174093" wp14:editId="7D602454">
            <wp:extent cx="5875699" cy="273435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8" t="3062" b="62547"/>
                    <a:stretch/>
                  </pic:blipFill>
                  <pic:spPr bwMode="auto">
                    <a:xfrm>
                      <a:off x="0" y="0"/>
                      <a:ext cx="5957726" cy="277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EB0D9" w14:textId="47830942" w:rsidR="00024667" w:rsidRPr="006845EE" w:rsidRDefault="00024667">
      <w:pPr>
        <w:rPr>
          <w:rFonts w:ascii="Arial" w:hAnsi="Arial" w:cs="Arial"/>
          <w:b/>
          <w:bCs/>
          <w:noProof/>
          <w:sz w:val="20"/>
          <w:szCs w:val="20"/>
        </w:rPr>
      </w:pPr>
      <w:r w:rsidRPr="006845EE">
        <w:rPr>
          <w:rFonts w:ascii="Arial" w:hAnsi="Arial" w:cs="Arial"/>
          <w:b/>
          <w:bCs/>
          <w:noProof/>
          <w:sz w:val="20"/>
          <w:szCs w:val="20"/>
        </w:rPr>
        <w:t>Figure 4</w:t>
      </w:r>
    </w:p>
    <w:p w14:paraId="1D19694F" w14:textId="77777777" w:rsidR="009A2FDE" w:rsidRDefault="00B1022A">
      <w:pPr>
        <w:rPr>
          <w:rFonts w:ascii="Arial" w:hAnsi="Arial" w:cs="Arial"/>
          <w:noProof/>
          <w:sz w:val="20"/>
          <w:szCs w:val="20"/>
        </w:rPr>
      </w:pPr>
      <w:r w:rsidRPr="006845EE">
        <w:rPr>
          <w:rFonts w:ascii="Arial" w:hAnsi="Arial" w:cs="Arial"/>
          <w:noProof/>
          <w:sz w:val="20"/>
          <w:szCs w:val="20"/>
        </w:rPr>
        <w:t xml:space="preserve">(a) Three-dimensional visualization of species responses to nutrient enrichment across all sites, with line corresponding to </w:t>
      </w:r>
      <w:r w:rsidR="00555DA7" w:rsidRPr="006845EE">
        <w:rPr>
          <w:rFonts w:ascii="Arial" w:hAnsi="Arial" w:cs="Arial"/>
          <w:noProof/>
          <w:sz w:val="20"/>
          <w:szCs w:val="20"/>
        </w:rPr>
        <w:t xml:space="preserve">1:1:1 vector </w:t>
      </w:r>
      <w:r w:rsidR="00A40720" w:rsidRPr="006845EE">
        <w:rPr>
          <w:rFonts w:ascii="Arial" w:hAnsi="Arial" w:cs="Arial"/>
          <w:noProof/>
          <w:sz w:val="20"/>
          <w:szCs w:val="20"/>
        </w:rPr>
        <w:t>(</w:t>
      </w:r>
      <w:r w:rsidR="00A40720" w:rsidRPr="006845EE">
        <w:rPr>
          <w:rFonts w:ascii="Arial" w:hAnsi="Arial" w:cs="Arial"/>
          <w:i/>
          <w:iCs/>
          <w:noProof/>
          <w:sz w:val="20"/>
          <w:szCs w:val="20"/>
        </w:rPr>
        <w:t>y</w:t>
      </w:r>
      <w:r w:rsidR="00A40720" w:rsidRPr="006845EE">
        <w:rPr>
          <w:rFonts w:ascii="Arial" w:hAnsi="Arial" w:cs="Arial"/>
          <w:noProof/>
          <w:sz w:val="20"/>
          <w:szCs w:val="20"/>
        </w:rPr>
        <w:t>)</w:t>
      </w:r>
      <w:r w:rsidR="00A40720" w:rsidRPr="006845EE">
        <w:rPr>
          <w:rFonts w:ascii="Arial" w:hAnsi="Arial" w:cs="Arial"/>
          <w:b/>
          <w:bCs/>
          <w:noProof/>
          <w:sz w:val="20"/>
          <w:szCs w:val="20"/>
        </w:rPr>
        <w:t xml:space="preserve"> </w:t>
      </w:r>
      <w:r w:rsidR="00555DA7" w:rsidRPr="006845EE">
        <w:rPr>
          <w:rFonts w:ascii="Arial" w:hAnsi="Arial" w:cs="Arial"/>
          <w:noProof/>
          <w:sz w:val="20"/>
          <w:szCs w:val="20"/>
        </w:rPr>
        <w:t xml:space="preserve">assuming proportionally equal responses. </w:t>
      </w:r>
    </w:p>
    <w:p w14:paraId="09070D62" w14:textId="123BD9A6" w:rsidR="00024667" w:rsidRPr="006845EE" w:rsidRDefault="00C738F2">
      <w:pPr>
        <w:rPr>
          <w:rFonts w:ascii="Arial" w:hAnsi="Arial" w:cs="Arial"/>
          <w:b/>
          <w:bCs/>
          <w:noProof/>
          <w:sz w:val="20"/>
          <w:szCs w:val="20"/>
        </w:rPr>
      </w:pPr>
      <w:r w:rsidRPr="006845EE">
        <w:rPr>
          <w:rFonts w:ascii="Arial" w:hAnsi="Arial" w:cs="Arial"/>
          <w:noProof/>
          <w:sz w:val="20"/>
          <w:szCs w:val="20"/>
        </w:rPr>
        <w:t xml:space="preserve">(b) Residual deviation from 1:1:1 vector </w:t>
      </w:r>
      <w:r w:rsidR="00075E89" w:rsidRPr="006845EE">
        <w:rPr>
          <w:rFonts w:ascii="Arial" w:hAnsi="Arial" w:cs="Arial"/>
          <w:noProof/>
          <w:sz w:val="20"/>
          <w:szCs w:val="20"/>
        </w:rPr>
        <w:t>displayed in two dimensions (</w:t>
      </w:r>
      <w:r w:rsidR="00075E89" w:rsidRPr="006845EE">
        <w:rPr>
          <w:rFonts w:ascii="Arial" w:hAnsi="Arial" w:cs="Arial"/>
          <w:i/>
          <w:iCs/>
          <w:noProof/>
          <w:sz w:val="20"/>
          <w:szCs w:val="20"/>
        </w:rPr>
        <w:t>b</w:t>
      </w:r>
      <w:r w:rsidR="00075E89" w:rsidRPr="006845EE">
        <w:rPr>
          <w:rFonts w:ascii="Arial" w:hAnsi="Arial" w:cs="Arial"/>
          <w:i/>
          <w:iCs/>
          <w:noProof/>
          <w:sz w:val="20"/>
          <w:szCs w:val="20"/>
        </w:rPr>
        <w:softHyphen/>
      </w:r>
      <w:r w:rsidR="00075E89" w:rsidRPr="006845EE">
        <w:rPr>
          <w:rFonts w:ascii="Arial" w:hAnsi="Arial" w:cs="Arial"/>
          <w:i/>
          <w:iCs/>
          <w:noProof/>
          <w:sz w:val="20"/>
          <w:szCs w:val="20"/>
          <w:vertAlign w:val="subscript"/>
        </w:rPr>
        <w:t>1</w:t>
      </w:r>
      <w:r w:rsidR="00075E89" w:rsidRPr="006845EE">
        <w:rPr>
          <w:rFonts w:ascii="Arial" w:hAnsi="Arial" w:cs="Arial"/>
          <w:i/>
          <w:iCs/>
          <w:noProof/>
          <w:sz w:val="20"/>
          <w:szCs w:val="20"/>
        </w:rPr>
        <w:t>, b</w:t>
      </w:r>
      <w:r w:rsidR="00075E89" w:rsidRPr="006845EE">
        <w:rPr>
          <w:rFonts w:ascii="Arial" w:hAnsi="Arial" w:cs="Arial"/>
          <w:i/>
          <w:iCs/>
          <w:noProof/>
          <w:sz w:val="20"/>
          <w:szCs w:val="20"/>
          <w:vertAlign w:val="subscript"/>
        </w:rPr>
        <w:t>2</w:t>
      </w:r>
      <w:r w:rsidR="00075E89" w:rsidRPr="006845EE">
        <w:rPr>
          <w:rFonts w:ascii="Arial" w:hAnsi="Arial" w:cs="Arial"/>
          <w:noProof/>
          <w:sz w:val="20"/>
          <w:szCs w:val="20"/>
        </w:rPr>
        <w:t>)</w:t>
      </w:r>
      <w:r w:rsidR="00A602F0" w:rsidRPr="006845EE">
        <w:rPr>
          <w:rFonts w:ascii="Arial" w:hAnsi="Arial" w:cs="Arial"/>
          <w:noProof/>
          <w:sz w:val="20"/>
          <w:szCs w:val="20"/>
        </w:rPr>
        <w:t xml:space="preserve"> orthogonal to </w:t>
      </w:r>
      <w:r w:rsidR="00A602F0" w:rsidRPr="006845EE">
        <w:rPr>
          <w:rFonts w:ascii="Arial" w:hAnsi="Arial" w:cs="Arial"/>
          <w:i/>
          <w:iCs/>
          <w:noProof/>
          <w:sz w:val="20"/>
          <w:szCs w:val="20"/>
        </w:rPr>
        <w:t>y</w:t>
      </w:r>
      <w:r w:rsidR="00A602F0" w:rsidRPr="006845EE">
        <w:rPr>
          <w:rFonts w:ascii="Arial" w:hAnsi="Arial" w:cs="Arial"/>
          <w:noProof/>
          <w:sz w:val="20"/>
          <w:szCs w:val="20"/>
        </w:rPr>
        <w:t xml:space="preserve">. Points are colored by </w:t>
      </w:r>
      <w:r w:rsidR="002331B4" w:rsidRPr="006845EE">
        <w:rPr>
          <w:rFonts w:ascii="Arial" w:hAnsi="Arial" w:cs="Arial"/>
          <w:noProof/>
          <w:sz w:val="20"/>
          <w:szCs w:val="20"/>
        </w:rPr>
        <w:t xml:space="preserve">functional group with 95% confidence ellipses </w:t>
      </w:r>
      <w:r w:rsidR="00FF1AEC">
        <w:rPr>
          <w:rFonts w:ascii="Arial" w:hAnsi="Arial" w:cs="Arial"/>
          <w:noProof/>
          <w:sz w:val="20"/>
          <w:szCs w:val="20"/>
        </w:rPr>
        <w:t xml:space="preserve">centered on </w:t>
      </w:r>
      <w:r w:rsidR="002331B4" w:rsidRPr="006845EE">
        <w:rPr>
          <w:rFonts w:ascii="Arial" w:hAnsi="Arial" w:cs="Arial"/>
          <w:noProof/>
          <w:sz w:val="20"/>
          <w:szCs w:val="20"/>
        </w:rPr>
        <w:t xml:space="preserve">group means. </w:t>
      </w:r>
    </w:p>
    <w:p w14:paraId="63F566B2" w14:textId="5871A416" w:rsidR="00BB68D1" w:rsidRPr="006845EE" w:rsidRDefault="00BB68D1">
      <w:pPr>
        <w:rPr>
          <w:rFonts w:ascii="Arial" w:hAnsi="Arial" w:cs="Arial"/>
          <w:noProof/>
          <w:sz w:val="20"/>
          <w:szCs w:val="20"/>
        </w:rPr>
      </w:pPr>
    </w:p>
    <w:p w14:paraId="1AB0CFA3" w14:textId="0C1A6C6C" w:rsidR="00BB68D1" w:rsidRPr="006845EE" w:rsidRDefault="00BB68D1">
      <w:pPr>
        <w:rPr>
          <w:rFonts w:ascii="Arial" w:hAnsi="Arial" w:cs="Arial"/>
          <w:noProof/>
          <w:sz w:val="20"/>
          <w:szCs w:val="20"/>
        </w:rPr>
      </w:pPr>
    </w:p>
    <w:p w14:paraId="6CBE144B" w14:textId="77777777" w:rsidR="00BB68D1" w:rsidRPr="001F45CB" w:rsidRDefault="00BB68D1">
      <w:pPr>
        <w:rPr>
          <w:rFonts w:ascii="Arial" w:hAnsi="Arial" w:cs="Arial"/>
          <w:noProof/>
        </w:rPr>
      </w:pPr>
    </w:p>
    <w:p w14:paraId="3DCE5563" w14:textId="556E9445" w:rsidR="00024667" w:rsidRPr="001F45CB" w:rsidRDefault="00024667">
      <w:pPr>
        <w:rPr>
          <w:rFonts w:ascii="Arial" w:hAnsi="Arial" w:cs="Arial"/>
          <w:noProof/>
        </w:rPr>
      </w:pPr>
    </w:p>
    <w:tbl>
      <w:tblPr>
        <w:tblW w:w="7587" w:type="dxa"/>
        <w:tblLook w:val="04A0" w:firstRow="1" w:lastRow="0" w:firstColumn="1" w:lastColumn="0" w:noHBand="0" w:noVBand="1"/>
      </w:tblPr>
      <w:tblGrid>
        <w:gridCol w:w="2439"/>
        <w:gridCol w:w="1716"/>
        <w:gridCol w:w="1716"/>
        <w:gridCol w:w="1716"/>
      </w:tblGrid>
      <w:tr w:rsidR="00871298" w:rsidRPr="001F45CB" w14:paraId="632EA2CD" w14:textId="77777777" w:rsidTr="00871298">
        <w:trPr>
          <w:trHeight w:val="450"/>
        </w:trPr>
        <w:tc>
          <w:tcPr>
            <w:tcW w:w="2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4C448D" w14:textId="77777777" w:rsidR="001F45CB" w:rsidRPr="001F45CB" w:rsidRDefault="001F45CB" w:rsidP="00871298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Functional Group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EE9BCF" w14:textId="57E5416D" w:rsidR="001F45CB" w:rsidRPr="001F45CB" w:rsidRDefault="00753C9E" w:rsidP="008712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m:oMathPara>
              <m:oMathParaPr>
                <m:jc m:val="righ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Arial"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sz w:val="24"/>
                        <w:szCs w:val="24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DC0BBA" w14:textId="2F608AC9" w:rsidR="001F45CB" w:rsidRPr="00C01D04" w:rsidRDefault="00753C9E" w:rsidP="00871298">
            <w:pPr>
              <w:spacing w:after="0" w:line="240" w:lineRule="auto"/>
              <w:jc w:val="right"/>
              <w:rPr>
                <w:rFonts w:ascii="Arial" w:eastAsia="Times New Roman" w:hAnsi="Arial" w:cs="Arial"/>
                <w:iCs/>
                <w:sz w:val="24"/>
                <w:szCs w:val="24"/>
              </w:rPr>
            </w:pPr>
            <m:oMathPara>
              <m:oMathParaPr>
                <m:jc m:val="righ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Arial"/>
                        <w:iCs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Arial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BA8289" w14:textId="59768648" w:rsidR="001F45CB" w:rsidRPr="00C01D04" w:rsidRDefault="00753C9E" w:rsidP="00871298">
            <w:pPr>
              <w:spacing w:after="0" w:line="240" w:lineRule="auto"/>
              <w:jc w:val="right"/>
              <w:rPr>
                <w:rFonts w:ascii="Arial" w:eastAsia="Times New Roman" w:hAnsi="Arial" w:cs="Arial"/>
                <w:iCs/>
                <w:sz w:val="24"/>
                <w:szCs w:val="24"/>
              </w:rPr>
            </w:pPr>
            <m:oMathPara>
              <m:oMathParaPr>
                <m:jc m:val="righ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Arial"/>
                        <w:iCs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Arial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871298" w:rsidRPr="001F45CB" w14:paraId="7029AB84" w14:textId="77777777" w:rsidTr="00871298">
        <w:trPr>
          <w:trHeight w:val="288"/>
        </w:trPr>
        <w:tc>
          <w:tcPr>
            <w:tcW w:w="2439" w:type="dxa"/>
            <w:tcBorders>
              <w:top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2874EF" w14:textId="77777777" w:rsidR="001F45CB" w:rsidRPr="001F45CB" w:rsidRDefault="001F45CB" w:rsidP="001F45C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Forb</w:t>
            </w:r>
          </w:p>
        </w:tc>
        <w:tc>
          <w:tcPr>
            <w:tcW w:w="171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1A9BDD" w14:textId="01B9D036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vertAlign w:val="superscript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-0.033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DA391C" w14:textId="41014A4A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-0.018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single" w:sz="8" w:space="0" w:color="auto"/>
              <w:left w:val="single" w:sz="8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37CDE07B" w14:textId="0CB601A9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1F45CB">
              <w:rPr>
                <w:rFonts w:ascii="Arial" w:eastAsia="Times New Roman" w:hAnsi="Arial" w:cs="Arial"/>
                <w:i/>
                <w:iCs/>
                <w:color w:val="000000"/>
              </w:rPr>
              <w:t>0.008</w:t>
            </w:r>
            <w:r w:rsidR="00103E3E" w:rsidRPr="00871298">
              <w:rPr>
                <w:rFonts w:ascii="Arial" w:eastAsia="Times New Roman" w:hAnsi="Arial" w:cs="Arial"/>
                <w:i/>
                <w:iCs/>
                <w:color w:val="000000"/>
                <w:vertAlign w:val="superscript"/>
              </w:rPr>
              <w:t>1</w:t>
            </w:r>
          </w:p>
        </w:tc>
      </w:tr>
      <w:tr w:rsidR="00871298" w:rsidRPr="001F45CB" w14:paraId="335675B9" w14:textId="77777777" w:rsidTr="00871298">
        <w:trPr>
          <w:trHeight w:val="288"/>
        </w:trPr>
        <w:tc>
          <w:tcPr>
            <w:tcW w:w="2439" w:type="dxa"/>
            <w:tcBorders>
              <w:top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A5E92F" w14:textId="77777777" w:rsidR="001F45CB" w:rsidRPr="001F45CB" w:rsidRDefault="001F45CB" w:rsidP="001F45C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Graminoid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EF57DD" w14:textId="117336B4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-0.056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0A7E12" w14:textId="698BDEB5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-0.021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3E9348A3" w14:textId="3D6A61C6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1F45CB">
              <w:rPr>
                <w:rFonts w:ascii="Arial" w:eastAsia="Times New Roman" w:hAnsi="Arial" w:cs="Arial"/>
                <w:i/>
                <w:iCs/>
                <w:color w:val="000000"/>
              </w:rPr>
              <w:t>0.021</w:t>
            </w:r>
            <w:r w:rsidR="00103E3E" w:rsidRPr="00871298">
              <w:rPr>
                <w:rFonts w:ascii="Arial" w:eastAsia="Times New Roman" w:hAnsi="Arial" w:cs="Arial"/>
                <w:i/>
                <w:iCs/>
                <w:color w:val="000000"/>
                <w:vertAlign w:val="superscript"/>
              </w:rPr>
              <w:t>1</w:t>
            </w:r>
          </w:p>
        </w:tc>
      </w:tr>
      <w:tr w:rsidR="00871298" w:rsidRPr="001F45CB" w14:paraId="13032F83" w14:textId="77777777" w:rsidTr="00871298">
        <w:trPr>
          <w:trHeight w:val="288"/>
        </w:trPr>
        <w:tc>
          <w:tcPr>
            <w:tcW w:w="2439" w:type="dxa"/>
            <w:tcBorders>
              <w:top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EF1240" w14:textId="77777777" w:rsidR="001F45CB" w:rsidRPr="001F45CB" w:rsidRDefault="001F45CB" w:rsidP="001F45C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Legume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9BE522" w14:textId="0C064F97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-0.005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B238EC" w14:textId="35EBC030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-0.087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573E7B0B" w14:textId="3535B74E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1F45CB">
              <w:rPr>
                <w:rFonts w:ascii="Arial" w:eastAsia="Times New Roman" w:hAnsi="Arial" w:cs="Arial"/>
                <w:i/>
                <w:iCs/>
                <w:color w:val="000000"/>
              </w:rPr>
              <w:t>0.206</w:t>
            </w:r>
            <w:r w:rsidR="00103E3E" w:rsidRPr="00871298">
              <w:rPr>
                <w:rFonts w:ascii="Arial" w:eastAsia="Times New Roman" w:hAnsi="Arial" w:cs="Arial"/>
                <w:i/>
                <w:iCs/>
                <w:color w:val="000000"/>
                <w:vertAlign w:val="superscript"/>
              </w:rPr>
              <w:t>2</w:t>
            </w:r>
          </w:p>
        </w:tc>
      </w:tr>
      <w:tr w:rsidR="00871298" w:rsidRPr="001F45CB" w14:paraId="614CA736" w14:textId="77777777" w:rsidTr="00871298">
        <w:trPr>
          <w:trHeight w:val="288"/>
        </w:trPr>
        <w:tc>
          <w:tcPr>
            <w:tcW w:w="2439" w:type="dxa"/>
            <w:tcBorders>
              <w:top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42783F" w14:textId="77777777" w:rsidR="001F45CB" w:rsidRPr="001F45CB" w:rsidRDefault="001F45CB" w:rsidP="001F45C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Woody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0C09EA" w14:textId="6928102C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-0.058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E527C0" w14:textId="3038C3A3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-0.037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32F778" w14:textId="68C60506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1F45CB">
              <w:rPr>
                <w:rFonts w:ascii="Arial" w:eastAsia="Times New Roman" w:hAnsi="Arial" w:cs="Arial"/>
                <w:i/>
                <w:iCs/>
                <w:color w:val="000000"/>
              </w:rPr>
              <w:t>0.022</w:t>
            </w:r>
            <w:r w:rsidR="00103E3E" w:rsidRPr="00871298">
              <w:rPr>
                <w:rFonts w:ascii="Arial" w:eastAsia="Times New Roman" w:hAnsi="Arial" w:cs="Arial"/>
                <w:i/>
                <w:iCs/>
                <w:color w:val="000000"/>
                <w:vertAlign w:val="superscript"/>
              </w:rPr>
              <w:t>1</w:t>
            </w:r>
          </w:p>
        </w:tc>
      </w:tr>
    </w:tbl>
    <w:p w14:paraId="3FAD49CA" w14:textId="77777777" w:rsidR="00871298" w:rsidRDefault="00871298">
      <w:pPr>
        <w:rPr>
          <w:rFonts w:ascii="Arial" w:hAnsi="Arial" w:cs="Arial"/>
          <w:noProof/>
        </w:rPr>
      </w:pPr>
    </w:p>
    <w:p w14:paraId="7861140D" w14:textId="77777777" w:rsidR="009E740B" w:rsidRPr="006845EE" w:rsidRDefault="00871298">
      <w:pPr>
        <w:rPr>
          <w:rFonts w:ascii="Arial" w:hAnsi="Arial" w:cs="Arial"/>
          <w:b/>
          <w:bCs/>
          <w:noProof/>
          <w:sz w:val="20"/>
          <w:szCs w:val="20"/>
        </w:rPr>
      </w:pPr>
      <w:r w:rsidRPr="006845EE">
        <w:rPr>
          <w:rFonts w:ascii="Arial" w:hAnsi="Arial" w:cs="Arial"/>
          <w:b/>
          <w:bCs/>
          <w:noProof/>
          <w:sz w:val="20"/>
          <w:szCs w:val="20"/>
        </w:rPr>
        <w:t>Table 2</w:t>
      </w:r>
    </w:p>
    <w:p w14:paraId="4017B073" w14:textId="329A5372" w:rsidR="008550B1" w:rsidRPr="006845EE" w:rsidRDefault="009E740B">
      <w:pPr>
        <w:rPr>
          <w:rFonts w:ascii="Arial" w:hAnsi="Arial" w:cs="Arial"/>
          <w:b/>
          <w:bCs/>
          <w:noProof/>
          <w:sz w:val="20"/>
          <w:szCs w:val="20"/>
        </w:rPr>
      </w:pPr>
      <w:r w:rsidRPr="006845EE">
        <w:rPr>
          <w:rFonts w:ascii="Arial" w:hAnsi="Arial" w:cs="Arial"/>
          <w:noProof/>
          <w:sz w:val="20"/>
          <w:szCs w:val="20"/>
        </w:rPr>
        <w:t xml:space="preserve">Mean </w:t>
      </w:r>
      <w:r w:rsidR="00F30F88" w:rsidRPr="006845EE">
        <w:rPr>
          <w:rFonts w:ascii="Arial" w:hAnsi="Arial" w:cs="Arial"/>
          <w:noProof/>
          <w:sz w:val="20"/>
          <w:szCs w:val="20"/>
        </w:rPr>
        <w:t>coordinate position of functional groups along 1:1:1 vector (</w:t>
      </w:r>
      <m:oMath>
        <m:acc>
          <m:accPr>
            <m:chr m:val="̅"/>
            <m:ctrlPr>
              <w:rPr>
                <w:rFonts w:ascii="Cambria Math" w:eastAsia="Times New Roman" w:hAnsi="Cambria Math" w:cs="Arial"/>
                <w:color w:val="000000"/>
                <w:sz w:val="20"/>
                <w:szCs w:val="20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Arial"/>
                <w:color w:val="000000"/>
                <w:sz w:val="20"/>
                <w:szCs w:val="20"/>
              </w:rPr>
              <m:t>y</m:t>
            </m:r>
          </m:e>
        </m:acc>
      </m:oMath>
      <w:r w:rsidR="00F30F88" w:rsidRPr="006845EE">
        <w:rPr>
          <w:rFonts w:ascii="Arial" w:eastAsiaTheme="minorEastAsia" w:hAnsi="Arial" w:cs="Arial"/>
          <w:noProof/>
          <w:color w:val="000000"/>
          <w:sz w:val="20"/>
          <w:szCs w:val="20"/>
        </w:rPr>
        <w:t>) and residual components (</w:t>
      </w:r>
      <m:oMath>
        <m:acc>
          <m:accPr>
            <m:chr m:val="̅"/>
            <m:ctrlPr>
              <w:rPr>
                <w:rFonts w:ascii="Cambria Math" w:eastAsia="Times New Roman" w:hAnsi="Cambria Math" w:cs="Arial"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Arial"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Arial"/>
                    <w:sz w:val="20"/>
                    <w:szCs w:val="20"/>
                  </w:rPr>
                  <m:t>1</m:t>
                </m:r>
              </m:sub>
            </m:sSub>
          </m:e>
        </m:acc>
        <m:r>
          <w:rPr>
            <w:rFonts w:ascii="Cambria Math" w:eastAsia="Times New Roman" w:hAnsi="Cambria Math" w:cs="Arial"/>
            <w:sz w:val="20"/>
            <w:szCs w:val="20"/>
          </w:rPr>
          <m:t xml:space="preserve">, </m:t>
        </m:r>
        <m:acc>
          <m:accPr>
            <m:chr m:val="̅"/>
            <m:ctrlPr>
              <w:rPr>
                <w:rFonts w:ascii="Cambria Math" w:eastAsia="Times New Roman" w:hAnsi="Cambria Math" w:cs="Arial"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Arial"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Arial"/>
                    <w:sz w:val="20"/>
                    <w:szCs w:val="20"/>
                  </w:rPr>
                  <m:t>2</m:t>
                </m:r>
              </m:sub>
            </m:sSub>
          </m:e>
        </m:acc>
        <m:r>
          <w:rPr>
            <w:rFonts w:ascii="Cambria Math" w:eastAsia="Times New Roman" w:hAnsi="Cambria Math" w:cs="Arial"/>
            <w:sz w:val="20"/>
            <w:szCs w:val="20"/>
          </w:rPr>
          <m:t>)</m:t>
        </m:r>
      </m:oMath>
      <w:r w:rsidR="00F30F88" w:rsidRPr="006845EE">
        <w:rPr>
          <w:rFonts w:ascii="Arial" w:eastAsiaTheme="minorEastAsia" w:hAnsi="Arial" w:cs="Arial"/>
          <w:noProof/>
          <w:sz w:val="20"/>
          <w:szCs w:val="20"/>
        </w:rPr>
        <w:t xml:space="preserve">. Superscripts correspond to significant (P &lt; 0.05) contrasts between functional group means in each dimension. </w:t>
      </w:r>
    </w:p>
    <w:p w14:paraId="04E5D166" w14:textId="77777777" w:rsidR="00BB68D1" w:rsidRDefault="00BB68D1">
      <w:pPr>
        <w:rPr>
          <w:rFonts w:ascii="Arial" w:hAnsi="Arial" w:cs="Arial"/>
          <w:sz w:val="20"/>
          <w:szCs w:val="20"/>
        </w:rPr>
      </w:pPr>
    </w:p>
    <w:p w14:paraId="689E73D6" w14:textId="2BCF13AF" w:rsidR="001D7A02" w:rsidRDefault="00F10951" w:rsidP="001D7A02">
      <w:pPr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4207934" wp14:editId="6BCCD332">
            <wp:extent cx="5815689" cy="33588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2" t="18322" r="9039" b="29668"/>
                    <a:stretch/>
                  </pic:blipFill>
                  <pic:spPr bwMode="auto">
                    <a:xfrm>
                      <a:off x="0" y="0"/>
                      <a:ext cx="5831707" cy="336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2F76B" w14:textId="77777777" w:rsidR="00F10951" w:rsidRDefault="00F10951" w:rsidP="001D7A02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069CA7A3" w14:textId="07D745D3" w:rsidR="00EC66FE" w:rsidRDefault="00BB68D1">
      <w:pPr>
        <w:rPr>
          <w:rFonts w:ascii="Arial" w:hAnsi="Arial" w:cs="Arial"/>
          <w:b/>
          <w:bCs/>
          <w:sz w:val="20"/>
          <w:szCs w:val="20"/>
        </w:rPr>
      </w:pPr>
      <w:r w:rsidRPr="00EC66FE">
        <w:rPr>
          <w:rFonts w:ascii="Arial" w:hAnsi="Arial" w:cs="Arial"/>
          <w:b/>
          <w:bCs/>
          <w:sz w:val="20"/>
          <w:szCs w:val="20"/>
        </w:rPr>
        <w:t>Figure 5</w:t>
      </w:r>
    </w:p>
    <w:p w14:paraId="41BF234A" w14:textId="7CADE50E" w:rsidR="001237EA" w:rsidRDefault="00DB7B2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Visual representation of structural equation model (SEM) used to evaluate </w:t>
      </w:r>
      <w:r w:rsidR="00A835B4">
        <w:rPr>
          <w:rFonts w:ascii="Arial" w:hAnsi="Arial" w:cs="Arial"/>
          <w:sz w:val="20"/>
          <w:szCs w:val="20"/>
        </w:rPr>
        <w:t xml:space="preserve">pre-treatment </w:t>
      </w:r>
      <w:r>
        <w:rPr>
          <w:rFonts w:ascii="Arial" w:hAnsi="Arial" w:cs="Arial"/>
          <w:sz w:val="20"/>
          <w:szCs w:val="20"/>
        </w:rPr>
        <w:t>site factors that explain variation in community response dimensionality (</w:t>
      </w:r>
      <w:r w:rsidRPr="00DB7B2A">
        <w:rPr>
          <w:rFonts w:ascii="Arial" w:hAnsi="Arial" w:cs="Arial"/>
          <w:i/>
          <w:iCs/>
          <w:sz w:val="20"/>
          <w:szCs w:val="20"/>
        </w:rPr>
        <w:t>D</w:t>
      </w:r>
      <w:r>
        <w:rPr>
          <w:rFonts w:ascii="Arial" w:hAnsi="Arial" w:cs="Arial"/>
          <w:sz w:val="20"/>
          <w:szCs w:val="20"/>
        </w:rPr>
        <w:t xml:space="preserve">) following multiple nutrient enrichment. </w:t>
      </w:r>
      <w:r w:rsidR="00397C21">
        <w:rPr>
          <w:rFonts w:ascii="Arial" w:hAnsi="Arial" w:cs="Arial"/>
          <w:sz w:val="20"/>
          <w:szCs w:val="20"/>
        </w:rPr>
        <w:t xml:space="preserve">All statistically significant (P &lt; 0.05) pathways are presented. Solid lines correspond to positive effects, while dashed lines correspond to negative effects. </w:t>
      </w:r>
      <w:r w:rsidR="00244B6D">
        <w:rPr>
          <w:rFonts w:ascii="Arial" w:hAnsi="Arial" w:cs="Arial"/>
          <w:sz w:val="20"/>
          <w:szCs w:val="20"/>
        </w:rPr>
        <w:t>Chi-square test statistic = 23.408 on 20 degrees of freedom</w:t>
      </w:r>
      <w:r w:rsidR="001237EA">
        <w:rPr>
          <w:rFonts w:ascii="Arial" w:hAnsi="Arial" w:cs="Arial"/>
          <w:sz w:val="20"/>
          <w:szCs w:val="20"/>
        </w:rPr>
        <w:t xml:space="preserve"> indicates close model-data fit (P = 0.269; Comparative Fit Index = 0.943).</w:t>
      </w:r>
    </w:p>
    <w:p w14:paraId="219C53B2" w14:textId="5C8BB24D" w:rsidR="001665E6" w:rsidRPr="00397C21" w:rsidRDefault="001665E6">
      <w:pPr>
        <w:rPr>
          <w:rFonts w:ascii="Arial" w:hAnsi="Arial" w:cs="Arial"/>
          <w:sz w:val="20"/>
          <w:szCs w:val="20"/>
        </w:rPr>
      </w:pPr>
      <w:r w:rsidRPr="00EC66FE">
        <w:rPr>
          <w:rFonts w:ascii="Arial" w:hAnsi="Arial" w:cs="Arial"/>
          <w:b/>
          <w:bCs/>
          <w:sz w:val="20"/>
          <w:szCs w:val="20"/>
        </w:rPr>
        <w:br w:type="page"/>
      </w:r>
    </w:p>
    <w:p w14:paraId="45910090" w14:textId="72A64079" w:rsidR="00D67750" w:rsidRDefault="00D3368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>Appendix 1</w:t>
      </w:r>
      <w:r w:rsidR="0000289D">
        <w:rPr>
          <w:rFonts w:ascii="Arial" w:hAnsi="Arial" w:cs="Arial"/>
          <w:sz w:val="20"/>
          <w:szCs w:val="20"/>
        </w:rPr>
        <w:t>:</w:t>
      </w:r>
      <w:r w:rsidR="001B207E">
        <w:rPr>
          <w:rFonts w:ascii="Arial" w:hAnsi="Arial" w:cs="Arial"/>
          <w:sz w:val="20"/>
          <w:szCs w:val="20"/>
        </w:rPr>
        <w:t xml:space="preserve"> Table of sites included in analysis</w:t>
      </w:r>
      <w:r w:rsidR="00705FF5">
        <w:rPr>
          <w:rFonts w:ascii="Arial" w:hAnsi="Arial" w:cs="Arial"/>
          <w:sz w:val="20"/>
          <w:szCs w:val="20"/>
        </w:rPr>
        <w:t>.</w:t>
      </w:r>
    </w:p>
    <w:tbl>
      <w:tblPr>
        <w:tblW w:w="10098" w:type="dxa"/>
        <w:tblInd w:w="-30" w:type="dxa"/>
        <w:tblLayout w:type="fixed"/>
        <w:tblLook w:val="0000" w:firstRow="0" w:lastRow="0" w:firstColumn="0" w:lastColumn="0" w:noHBand="0" w:noVBand="0"/>
      </w:tblPr>
      <w:tblGrid>
        <w:gridCol w:w="1872"/>
        <w:gridCol w:w="1296"/>
        <w:gridCol w:w="864"/>
        <w:gridCol w:w="1584"/>
        <w:gridCol w:w="864"/>
        <w:gridCol w:w="864"/>
        <w:gridCol w:w="1008"/>
        <w:gridCol w:w="540"/>
        <w:gridCol w:w="630"/>
        <w:gridCol w:w="576"/>
      </w:tblGrid>
      <w:tr w:rsidR="00425F07" w:rsidRPr="002B60BB" w14:paraId="2EE94786" w14:textId="77777777" w:rsidTr="0000289D">
        <w:trPr>
          <w:trHeight w:val="216"/>
        </w:trPr>
        <w:tc>
          <w:tcPr>
            <w:tcW w:w="18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607A5FE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Site Name</w:t>
            </w:r>
          </w:p>
        </w:tc>
        <w:tc>
          <w:tcPr>
            <w:tcW w:w="129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1BF411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Continent</w:t>
            </w:r>
          </w:p>
        </w:tc>
        <w:tc>
          <w:tcPr>
            <w:tcW w:w="864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13022E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Country</w:t>
            </w:r>
          </w:p>
        </w:tc>
        <w:tc>
          <w:tcPr>
            <w:tcW w:w="1584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EB90B0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Habitat</w:t>
            </w:r>
          </w:p>
        </w:tc>
        <w:tc>
          <w:tcPr>
            <w:tcW w:w="864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BE9147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First Year</w:t>
            </w:r>
          </w:p>
        </w:tc>
        <w:tc>
          <w:tcPr>
            <w:tcW w:w="864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77C1E10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Last Year</w:t>
            </w:r>
          </w:p>
        </w:tc>
        <w:tc>
          <w:tcPr>
            <w:tcW w:w="100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3E3C42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Total Years</w:t>
            </w:r>
          </w:p>
        </w:tc>
        <w:tc>
          <w:tcPr>
            <w:tcW w:w="54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3E905E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MAP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D95354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MAT</w:t>
            </w:r>
          </w:p>
        </w:tc>
        <w:tc>
          <w:tcPr>
            <w:tcW w:w="57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02AD3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Taxa</w:t>
            </w:r>
          </w:p>
        </w:tc>
      </w:tr>
      <w:tr w:rsidR="00425F07" w:rsidRPr="002B60BB" w14:paraId="3A9301B2" w14:textId="77777777" w:rsidTr="0000289D">
        <w:trPr>
          <w:trHeight w:val="216"/>
        </w:trPr>
        <w:tc>
          <w:tcPr>
            <w:tcW w:w="187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69B31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Azi</w:t>
            </w:r>
          </w:p>
        </w:tc>
        <w:tc>
          <w:tcPr>
            <w:tcW w:w="129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7C01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Asia</w:t>
            </w:r>
          </w:p>
        </w:tc>
        <w:tc>
          <w:tcPr>
            <w:tcW w:w="86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61D4B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CN</w:t>
            </w:r>
          </w:p>
        </w:tc>
        <w:tc>
          <w:tcPr>
            <w:tcW w:w="158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9D1C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alpine grassland</w:t>
            </w:r>
          </w:p>
        </w:tc>
        <w:tc>
          <w:tcPr>
            <w:tcW w:w="86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0ED8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5E72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2012</w:t>
            </w:r>
          </w:p>
        </w:tc>
        <w:tc>
          <w:tcPr>
            <w:tcW w:w="100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2A8F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858E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711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8769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1.36</w:t>
            </w:r>
          </w:p>
        </w:tc>
        <w:tc>
          <w:tcPr>
            <w:tcW w:w="57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AF17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43</w:t>
            </w:r>
          </w:p>
        </w:tc>
      </w:tr>
      <w:tr w:rsidR="00425F07" w:rsidRPr="002B60BB" w14:paraId="44E2B09E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B4D48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Bogong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9B76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DB00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6CC9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alpine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82B03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2009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F0A2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4F0F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C8D5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1678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828F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5.98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9439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</w:t>
            </w:r>
          </w:p>
        </w:tc>
      </w:tr>
      <w:tr w:rsidR="00425F07" w:rsidRPr="002B60BB" w14:paraId="74FBB8E5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9E701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Boulder South Campus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01D1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9E92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2748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shortgrass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D467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4505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2016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BEE8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A9CB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487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AF2F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9.90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18E44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</w:t>
            </w:r>
          </w:p>
        </w:tc>
      </w:tr>
      <w:tr w:rsidR="00425F07" w:rsidRPr="002B60BB" w14:paraId="108F0240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F11DD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Bunchgrass (Andrews LTER)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3444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F636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48FB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montane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AA65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C344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EEF2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A413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1618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52A8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6.77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D82C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</w:tr>
      <w:tr w:rsidR="00425F07" w:rsidRPr="002B60BB" w14:paraId="4E60BB72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5614D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Burrawan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A297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4836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1FED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semiarid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9E0E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51E1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FFF9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E312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643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FABE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18.22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3CDB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</w:tr>
      <w:tr w:rsidR="00425F07" w:rsidRPr="002B60BB" w14:paraId="7ABEF7F4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03E6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Cedar Creek LTER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BCC66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49C6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1420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0121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2D1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0B5B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868C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740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9753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6.34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272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</w:tr>
      <w:tr w:rsidR="00425F07" w:rsidRPr="002B60BB" w14:paraId="417505B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3B3F7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Cedar Point Biological Station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F24A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D114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B994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shortgrass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4B24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92EE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A3D1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5C8D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456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77A4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9.64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B1E9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</w:tr>
      <w:tr w:rsidR="00425F07" w:rsidRPr="002B60BB" w14:paraId="72491536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68795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CEREEP - Ecotron IDF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5071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D74B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FR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454C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old field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4E8C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2012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3D52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4A9C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33AF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632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A34F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10.82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E4DF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</w:t>
            </w:r>
          </w:p>
        </w:tc>
      </w:tr>
      <w:tr w:rsidR="00425F07" w:rsidRPr="002B60BB" w14:paraId="575930B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BFAA9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Chichaqua Bottoms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FFA9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DFC7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BAB0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C720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2009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E30A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D81E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CA7A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871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952E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9.26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DD3C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</w:tr>
      <w:tr w:rsidR="00425F07" w:rsidRPr="002B60BB" w14:paraId="04759D2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AE2AB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Companhia das Lezirias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A0A6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DA2F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PT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1317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2D53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2012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A103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D167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5046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564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64CA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16.58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7010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26</w:t>
            </w:r>
          </w:p>
        </w:tc>
      </w:tr>
      <w:tr w:rsidR="00425F07" w:rsidRPr="002B60BB" w14:paraId="719D25F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19EBF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Cowichan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ED2B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66FB8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CA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CD26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old field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050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B4F3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B6A9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4183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762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2B4A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10.45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9320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</w:tr>
      <w:tr w:rsidR="00425F07" w:rsidRPr="002B60BB" w14:paraId="74E5E437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C5C00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Elliott Chaparral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5BEC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42B5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F5CA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3624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DA97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BF1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1A9C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344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BB7C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17.71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5F76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</w:tr>
      <w:tr w:rsidR="00425F07" w:rsidRPr="002B60BB" w14:paraId="3605E60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70FE1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Ethabuka (Main Camp)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1097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58BF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6C21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desert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FE97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BFAD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2823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B353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5CE7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24.06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E36E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</w:t>
            </w:r>
          </w:p>
        </w:tc>
      </w:tr>
      <w:tr w:rsidR="00425F07" w:rsidRPr="002B60BB" w14:paraId="5D739F3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57217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Ethabuka (South Site)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ABBA8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FC74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BC5F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desert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6FF0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2AF5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EA4D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73B2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4251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23.95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00E3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3</w:t>
            </w:r>
          </w:p>
        </w:tc>
      </w:tr>
      <w:tr w:rsidR="00425F07" w:rsidRPr="002B60BB" w14:paraId="4871CE62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B0A53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Fruebuel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E7EA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DA07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CH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0C56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pasture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30C1C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7ABB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2015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367F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7681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1546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0DE2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6.96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8111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</w:t>
            </w:r>
          </w:p>
        </w:tc>
      </w:tr>
      <w:tr w:rsidR="00425F07" w:rsidRPr="002B60BB" w14:paraId="6B33F7C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107587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Hall's Prairie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9EFC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F71C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C3DF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173A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DFE7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2014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81BA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9E29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1289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747C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13.83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94D3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</w:t>
            </w:r>
          </w:p>
        </w:tc>
      </w:tr>
      <w:tr w:rsidR="00425F07" w:rsidRPr="002B60BB" w14:paraId="43D36B8A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B4DDC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Hart Mountain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D623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E2EB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35F6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shrub steppe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EBC9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4E69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2012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ECF2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DC9A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259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E1E9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7.75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8DB6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</w:tr>
      <w:tr w:rsidR="00425F07" w:rsidRPr="002B60BB" w14:paraId="6A1112D8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D15B4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Heronsbrook (Silwood Park)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A7C4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2B46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UK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0E6D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4516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4601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84E7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716D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668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3968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10.17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3DA1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</w:t>
            </w:r>
          </w:p>
        </w:tc>
      </w:tr>
      <w:tr w:rsidR="00425F07" w:rsidRPr="002B60BB" w14:paraId="74A81CFF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0CCF7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Hopland REC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10B9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73CA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EE2D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0E22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053F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2499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D8F9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1065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AE2C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13.24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BED3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</w:t>
            </w:r>
          </w:p>
        </w:tc>
      </w:tr>
      <w:tr w:rsidR="00425F07" w:rsidRPr="002B60BB" w14:paraId="399E40A5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6D68D5" w14:textId="78E3BE7E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Jena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B998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CD9E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DE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F7BC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C88D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A6A3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965B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118D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654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2E2D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8.57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46FA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18</w:t>
            </w:r>
          </w:p>
        </w:tc>
      </w:tr>
      <w:tr w:rsidR="00425F07" w:rsidRPr="002B60BB" w14:paraId="664C30A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22D9C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Kibber (Spiti)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966F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Asia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0942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IN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0AEB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alpine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BFA8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2011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5CDA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0432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C4EA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400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2850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-1.45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6635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</w:tr>
      <w:tr w:rsidR="00425F07" w:rsidRPr="002B60BB" w14:paraId="74A5D9F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F2C78B" w14:textId="0562EEB1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Kilpisjärvi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DDC9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09CD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FI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CAB7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tundra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B78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3346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D6AB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4DE6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569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4038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-3.25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85F8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24</w:t>
            </w:r>
          </w:p>
        </w:tc>
      </w:tr>
      <w:tr w:rsidR="00425F07" w:rsidRPr="002B60BB" w14:paraId="6833ACC6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A882B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Kinypanial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BB58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F7FA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085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semiarid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33D2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E5F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7887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C1DE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408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4999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15.59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5DC5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</w:tr>
      <w:tr w:rsidR="00425F07" w:rsidRPr="002B60BB" w14:paraId="77248D5B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7807C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Koffler Scientific Reserve at Joker's Hill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CEA9E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878C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CA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F3CA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pasture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7510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2010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D2CF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330B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0914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853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3395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6.28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BE74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</w:tr>
      <w:tr w:rsidR="00425F07" w:rsidRPr="002B60BB" w14:paraId="22DD796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4FDB2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Konza LTER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6A9F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2C01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912D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977D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8276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DB87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0ACA0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889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65B9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12.08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4C54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</w:t>
            </w:r>
          </w:p>
        </w:tc>
      </w:tr>
      <w:tr w:rsidR="00425F07" w:rsidRPr="002B60BB" w14:paraId="2B44BEF2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87E0B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Lancaster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4234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9EBA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UK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23A7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A989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BAD4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2017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30B8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F181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1522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CB5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8.01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09D1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</w:tr>
      <w:tr w:rsidR="00425F07" w:rsidRPr="002B60BB" w14:paraId="0C6A58DB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5E1A6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Las Chilcas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724F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South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1681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AR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28D0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8FD2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41F8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A428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70FA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955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F847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15.09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A393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</w:tr>
      <w:tr w:rsidR="00425F07" w:rsidRPr="002B60BB" w14:paraId="79AA4447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DF6E5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Lookout (Andrews LTER)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92D4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B4B5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74D0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montane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31DB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818A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7700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090F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1877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E27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6.90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ECD4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</w:tr>
      <w:tr w:rsidR="00425F07" w:rsidRPr="002B60BB" w14:paraId="57D12930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0A492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Mar Chiquita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57CF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South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B8E09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AR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D8D5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37C0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2011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9C7F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9748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8F79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907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E9EA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14.32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8C42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14</w:t>
            </w:r>
          </w:p>
        </w:tc>
      </w:tr>
      <w:tr w:rsidR="00425F07" w:rsidRPr="002B60BB" w14:paraId="4C974E25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260B5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Mclaughlin UCNRS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D56C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6F22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47E2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9BDD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5E3F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726F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DA57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936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1D61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13.97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F26F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</w:tr>
      <w:tr w:rsidR="00425F07" w:rsidRPr="002B60BB" w14:paraId="38BBBA6A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9DCC7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Mt. Caroline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8CD3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5795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DE27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savanna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4D3F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5103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CB5A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171B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324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3DC6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17.75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B6FB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</w:t>
            </w:r>
          </w:p>
        </w:tc>
      </w:tr>
      <w:tr w:rsidR="00425F07" w:rsidRPr="002B60BB" w14:paraId="2E8F9FC7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EB340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Pingelly Paddock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88B6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8962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4542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old field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DC9E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7FD1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5F29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949E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456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4E6B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16.28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4562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</w:tr>
      <w:tr w:rsidR="00425F07" w:rsidRPr="002B60BB" w14:paraId="5D0A0115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F1609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Pinjarra Hills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3961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2A9C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82FE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pasture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381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A1B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2E49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8BE3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1085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513E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19.99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93DF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</w:tr>
      <w:tr w:rsidR="00425F07" w:rsidRPr="002B60BB" w14:paraId="67CDBD4B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D86C9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Rookery (Silwood Park)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A3D7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4AD9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UK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4258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1007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BAD4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F31A5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55EA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685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C321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10.13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A498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</w:tr>
      <w:tr w:rsidR="00425F07" w:rsidRPr="002B60BB" w14:paraId="7D573080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E3E1B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Saana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7839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0550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FI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BD73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montane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C772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2014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3FE0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4BA0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202A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521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B8AA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-2.60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3941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25</w:t>
            </w:r>
          </w:p>
        </w:tc>
      </w:tr>
      <w:tr w:rsidR="00425F07" w:rsidRPr="002B60BB" w14:paraId="2C660A3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EC921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Sagehen Creek UCNRS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E46D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16E7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6BCF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montane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B45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17B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F691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EFFA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831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380C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5.83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FAEC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</w:t>
            </w:r>
          </w:p>
        </w:tc>
      </w:tr>
      <w:tr w:rsidR="00425F07" w:rsidRPr="002B60BB" w14:paraId="4587E129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1A358D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Savannah River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32C8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038B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DBAF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savanna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AB6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08BA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2012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9694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938F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1184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A2F1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17.43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D98B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</w:tr>
      <w:tr w:rsidR="00425F07" w:rsidRPr="002B60BB" w14:paraId="5BB75E70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D5C3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Sedgwick Reserve UCNRS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23FE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A867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46AC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02F7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9379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2017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6ED3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6D11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478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F1F3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15.58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E4B7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</w:t>
            </w:r>
          </w:p>
        </w:tc>
      </w:tr>
      <w:tr w:rsidR="00425F07" w:rsidRPr="002B60BB" w14:paraId="271F0C6D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AEC6E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Sevilleta LTER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0778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7904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6B9C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desert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1D3F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CBDD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C7DA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E777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252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A08B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13.06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1D315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</w:tr>
      <w:tr w:rsidR="00425F07" w:rsidRPr="002B60BB" w14:paraId="7644572A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2C676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Sheep Experimental Station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7779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2C27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EBA32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shrub steppe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DF68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7E5E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2016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B734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1887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246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DF14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5.32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D66B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18</w:t>
            </w:r>
          </w:p>
        </w:tc>
      </w:tr>
      <w:tr w:rsidR="00425F07" w:rsidRPr="002B60BB" w14:paraId="30D44391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D0EF01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Shortgrass Steppe LTER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DBFE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6A4ED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20CE8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shortgrass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6276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17AE5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4882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6DA7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369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6D7F9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8.95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84AC4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</w:tr>
      <w:tr w:rsidR="00425F07" w:rsidRPr="002B60BB" w14:paraId="07C27D09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30D4E3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Sierra Foothills REC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3DFA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90088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E657F2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8A02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5C033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B6D45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BDCF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936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7BA2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16.31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E4C22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</w:tr>
      <w:tr w:rsidR="00425F07" w:rsidRPr="002B60BB" w14:paraId="3CE2A4B9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437A64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Smith Prairie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B2A0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8A81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42CF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E5161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4D8EC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2016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291A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B7FA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605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DE3E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10.18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D8093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25</w:t>
            </w:r>
          </w:p>
        </w:tc>
      </w:tr>
      <w:tr w:rsidR="00425F07" w:rsidRPr="002B60BB" w14:paraId="5CAEB834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D61C8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Spindletop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25B22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F289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58285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pasture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D1BB5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CBE1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5D2F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C5BA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1152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5C9ED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12.48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046E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</w:t>
            </w:r>
          </w:p>
        </w:tc>
      </w:tr>
      <w:tr w:rsidR="00425F07" w:rsidRPr="002B60BB" w14:paraId="74E219A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DD7E74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Temple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900A2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A0E2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EF7E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9B9D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BC4F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2016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06A0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1A6F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877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FA361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19.40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BA2E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</w:t>
            </w:r>
          </w:p>
        </w:tc>
      </w:tr>
      <w:tr w:rsidR="00425F07" w:rsidRPr="002B60BB" w14:paraId="39D4D8AF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FFD5F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Trelease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14A84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46A3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CA085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6D98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4916C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2017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BB399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5ECD8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992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BE266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11.07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94B49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</w:tr>
      <w:tr w:rsidR="00425F07" w:rsidRPr="002B60BB" w14:paraId="43E0B2C9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97B01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Ukulinga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0AF8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Africa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9AF0C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ZA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D286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4482C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2009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17569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2042D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713A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832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AD22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17.65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EBA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</w:t>
            </w:r>
          </w:p>
        </w:tc>
      </w:tr>
      <w:tr w:rsidR="00425F07" w:rsidRPr="002B60BB" w14:paraId="589E9215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37A02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Val Mustair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8284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CF38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CH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80298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alpine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87F06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DE21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88A0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4861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681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9D057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0.13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A703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30</w:t>
            </w:r>
          </w:p>
        </w:tc>
      </w:tr>
      <w:tr w:rsidR="00425F07" w:rsidRPr="002B60BB" w14:paraId="150C748E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57141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Yarramundi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B3FE6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F509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2A7BD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9C836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2014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2B58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BDED3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0477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844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2F2D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17.32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B85BD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</w:tr>
    </w:tbl>
    <w:p w14:paraId="0F23A144" w14:textId="77777777" w:rsidR="0087358E" w:rsidRDefault="0087358E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color w:val="F8F8F2"/>
          <w:sz w:val="20"/>
          <w:szCs w:val="20"/>
        </w:rPr>
      </w:pPr>
    </w:p>
    <w:p w14:paraId="6FAA7190" w14:textId="77777777" w:rsidR="0000289D" w:rsidRDefault="0000289D">
      <w:pPr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5B1DF7E" w14:textId="276A2E09" w:rsidR="00CF5818" w:rsidRPr="00705FF5" w:rsidRDefault="00CF5818" w:rsidP="0087358E">
      <w:pPr>
        <w:pStyle w:val="HTMLPreformatted"/>
        <w:spacing w:line="259" w:lineRule="atLeast"/>
        <w:rPr>
          <w:rFonts w:ascii="Arial" w:hAnsi="Arial" w:cs="Arial"/>
          <w:sz w:val="22"/>
          <w:szCs w:val="22"/>
        </w:rPr>
      </w:pPr>
      <w:r w:rsidRPr="000A25E6">
        <w:rPr>
          <w:rFonts w:ascii="Arial" w:hAnsi="Arial" w:cs="Arial"/>
          <w:b/>
          <w:bCs/>
          <w:sz w:val="22"/>
          <w:szCs w:val="22"/>
        </w:rPr>
        <w:lastRenderedPageBreak/>
        <w:t>Appendix 2</w:t>
      </w:r>
      <w:r w:rsidR="00705FF5">
        <w:rPr>
          <w:rFonts w:ascii="Arial" w:hAnsi="Arial" w:cs="Arial"/>
          <w:b/>
          <w:bCs/>
          <w:sz w:val="22"/>
          <w:szCs w:val="22"/>
        </w:rPr>
        <w:t xml:space="preserve">: </w:t>
      </w:r>
      <w:r w:rsidR="00705FF5">
        <w:rPr>
          <w:rFonts w:ascii="Arial" w:hAnsi="Arial" w:cs="Arial"/>
          <w:sz w:val="22"/>
          <w:szCs w:val="22"/>
        </w:rPr>
        <w:t>Results of mixed effects linear modeling used to compare magnitude of community response.</w:t>
      </w:r>
    </w:p>
    <w:p w14:paraId="071FDA0E" w14:textId="77777777" w:rsidR="00CF5818" w:rsidRDefault="00CF5818" w:rsidP="0087358E">
      <w:pPr>
        <w:pStyle w:val="HTMLPreformatted"/>
        <w:spacing w:line="259" w:lineRule="atLeast"/>
        <w:rPr>
          <w:rFonts w:ascii="Consolas" w:hAnsi="Consolas"/>
        </w:rPr>
      </w:pPr>
    </w:p>
    <w:p w14:paraId="0A6A737C" w14:textId="03D7C150" w:rsidR="00342861" w:rsidRPr="0087358E" w:rsidRDefault="00342861" w:rsidP="0087358E">
      <w:pPr>
        <w:pStyle w:val="HTMLPreformatted"/>
        <w:spacing w:line="259" w:lineRule="atLeast"/>
        <w:rPr>
          <w:rFonts w:ascii="Consolas" w:hAnsi="Consolas"/>
        </w:rPr>
      </w:pPr>
      <w:r w:rsidRPr="0087358E">
        <w:rPr>
          <w:rFonts w:ascii="Consolas" w:hAnsi="Consolas"/>
        </w:rPr>
        <w:t>Linear mixed model fit by REML. t-tests use Satterthwaite's method ['lmerModLmerTest']</w:t>
      </w:r>
    </w:p>
    <w:p w14:paraId="30DD0050" w14:textId="21B9AB44" w:rsidR="00342861" w:rsidRPr="0087358E" w:rsidRDefault="00342861" w:rsidP="0087358E">
      <w:pPr>
        <w:pStyle w:val="HTMLPreformatted"/>
        <w:spacing w:line="259" w:lineRule="atLeast"/>
        <w:rPr>
          <w:rFonts w:ascii="Consolas" w:hAnsi="Consolas"/>
        </w:rPr>
      </w:pPr>
      <w:r w:rsidRPr="0087358E">
        <w:rPr>
          <w:rFonts w:ascii="Consolas" w:hAnsi="Consolas"/>
        </w:rPr>
        <w:t>Formula: Mag</w:t>
      </w:r>
      <w:r w:rsidR="0087358E">
        <w:rPr>
          <w:rFonts w:ascii="Consolas" w:hAnsi="Consolas"/>
        </w:rPr>
        <w:t>nitude</w:t>
      </w:r>
      <w:r w:rsidRPr="0087358E">
        <w:rPr>
          <w:rFonts w:ascii="Consolas" w:hAnsi="Consolas"/>
        </w:rPr>
        <w:t xml:space="preserve"> ~ Trt + (1 | site_code)</w:t>
      </w:r>
    </w:p>
    <w:p w14:paraId="4A380226" w14:textId="77777777" w:rsidR="00342861" w:rsidRPr="0087358E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64E0E38B" w14:textId="702B5A6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Random effects:</w:t>
      </w:r>
    </w:p>
    <w:p w14:paraId="22862E7A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Groups    Name        Variance Std.Dev.</w:t>
      </w:r>
    </w:p>
    <w:p w14:paraId="10B1D624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site_code (Intercept) 0.07252  0.2693  </w:t>
      </w:r>
    </w:p>
    <w:p w14:paraId="1170D210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Residual              0.02379  0.1543  </w:t>
      </w:r>
    </w:p>
    <w:p w14:paraId="30375F05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Number of obs: 147, groups:  site_code, 49</w:t>
      </w:r>
    </w:p>
    <w:p w14:paraId="574506ED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0E279036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Fixed effects:</w:t>
      </w:r>
    </w:p>
    <w:p w14:paraId="1ED4207D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           Estimate Std. Error       df t value Pr(&gt;|t|)    </w:t>
      </w:r>
    </w:p>
    <w:p w14:paraId="4AEF3014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(Intercept)  0.50544    0.04434 67.48122  11.400  &lt; 2e-16 ***</w:t>
      </w:r>
    </w:p>
    <w:p w14:paraId="551452D8" w14:textId="7F57B022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N</w:t>
      </w:r>
      <w:r w:rsidRPr="0087358E">
        <w:rPr>
          <w:rFonts w:ascii="Consolas" w:eastAsia="Times New Roman" w:hAnsi="Consolas" w:cs="Courier New"/>
          <w:sz w:val="20"/>
          <w:szCs w:val="20"/>
        </w:rPr>
        <w:t xml:space="preserve">            </w:t>
      </w:r>
      <w:r w:rsidRPr="00342861">
        <w:rPr>
          <w:rFonts w:ascii="Consolas" w:eastAsia="Times New Roman" w:hAnsi="Consolas" w:cs="Courier New"/>
          <w:sz w:val="20"/>
          <w:szCs w:val="20"/>
        </w:rPr>
        <w:t xml:space="preserve">0.09660    0.03116 96.00000   3.100  0.00254 ** </w:t>
      </w:r>
    </w:p>
    <w:p w14:paraId="07BB11AC" w14:textId="09C46248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P</w:t>
      </w:r>
      <w:r w:rsidRPr="0087358E">
        <w:rPr>
          <w:rFonts w:ascii="Consolas" w:eastAsia="Times New Roman" w:hAnsi="Consolas" w:cs="Courier New"/>
          <w:sz w:val="20"/>
          <w:szCs w:val="20"/>
        </w:rPr>
        <w:t xml:space="preserve">          </w:t>
      </w:r>
      <w:r w:rsidRPr="00342861">
        <w:rPr>
          <w:rFonts w:ascii="Consolas" w:eastAsia="Times New Roman" w:hAnsi="Consolas" w:cs="Courier New"/>
          <w:sz w:val="20"/>
          <w:szCs w:val="20"/>
        </w:rPr>
        <w:t xml:space="preserve">  0.04803    0.03116 96.00000   1.541  0.12659    </w:t>
      </w:r>
    </w:p>
    <w:p w14:paraId="2EA1A7DC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---</w:t>
      </w:r>
    </w:p>
    <w:p w14:paraId="0AB17B7E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Signif. codes:  0 ‘***’ 0.001 ‘**’ 0.01 ‘*’ 0.05 ‘.’ 0.1 ‘ ’ 1</w:t>
      </w:r>
    </w:p>
    <w:p w14:paraId="55DB38B6" w14:textId="77777777" w:rsidR="00342861" w:rsidRP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561B70D6" w14:textId="77777777" w:rsidR="00342861" w:rsidRP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Correlation of Fixed Effects:</w:t>
      </w:r>
    </w:p>
    <w:p w14:paraId="75C4AFF5" w14:textId="76D5044F" w:rsidR="00342861" w:rsidRP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           (Intr) TrtN</w:t>
      </w:r>
    </w:p>
    <w:p w14:paraId="159F51A1" w14:textId="6E7B7077" w:rsidR="00342861" w:rsidRP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N </w:t>
      </w:r>
      <w:r w:rsidR="000A25E6">
        <w:rPr>
          <w:rFonts w:ascii="Consolas" w:eastAsia="Times New Roman" w:hAnsi="Consolas" w:cs="Courier New"/>
          <w:sz w:val="20"/>
          <w:szCs w:val="20"/>
        </w:rPr>
        <w:t xml:space="preserve">          </w:t>
      </w:r>
      <w:r w:rsidRPr="00342861">
        <w:rPr>
          <w:rFonts w:ascii="Consolas" w:eastAsia="Times New Roman" w:hAnsi="Consolas" w:cs="Courier New"/>
          <w:sz w:val="20"/>
          <w:szCs w:val="20"/>
        </w:rPr>
        <w:t xml:space="preserve">-0.351       </w:t>
      </w:r>
    </w:p>
    <w:p w14:paraId="1C0B3846" w14:textId="4ED44B2C" w:rsid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P</w:t>
      </w:r>
      <w:r w:rsidR="000A25E6">
        <w:rPr>
          <w:rFonts w:ascii="Consolas" w:eastAsia="Times New Roman" w:hAnsi="Consolas" w:cs="Courier New"/>
          <w:sz w:val="20"/>
          <w:szCs w:val="20"/>
        </w:rPr>
        <w:t xml:space="preserve">           </w:t>
      </w:r>
      <w:r w:rsidRPr="00342861">
        <w:rPr>
          <w:rFonts w:ascii="Consolas" w:eastAsia="Times New Roman" w:hAnsi="Consolas" w:cs="Courier New"/>
          <w:sz w:val="20"/>
          <w:szCs w:val="20"/>
        </w:rPr>
        <w:t>-0.351  0.500</w:t>
      </w:r>
    </w:p>
    <w:p w14:paraId="4E4358AD" w14:textId="77777777" w:rsidR="000A25E6" w:rsidRDefault="000A25E6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181754C7" w14:textId="77777777" w:rsidR="00374AC1" w:rsidRPr="00374AC1" w:rsidRDefault="00374AC1" w:rsidP="00374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180C0B7D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r w:rsidRPr="00374AC1">
        <w:rPr>
          <w:rFonts w:ascii="Consolas" w:hAnsi="Consolas"/>
        </w:rPr>
        <w:t>Type III Analysis of Variance Table with Satterthwaite's method</w:t>
      </w:r>
    </w:p>
    <w:p w14:paraId="212168CB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r w:rsidRPr="00374AC1">
        <w:rPr>
          <w:rFonts w:ascii="Consolas" w:hAnsi="Consolas"/>
        </w:rPr>
        <w:t xml:space="preserve">     Sum Sq Mean Sq NumDF DenDF F value  Pr(&gt;F)  </w:t>
      </w:r>
    </w:p>
    <w:p w14:paraId="19BDF7EF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r w:rsidRPr="00374AC1">
        <w:rPr>
          <w:rFonts w:ascii="Consolas" w:hAnsi="Consolas"/>
        </w:rPr>
        <w:t>Trt 0.22862 0.11431     2    96  4.8041 0.01027 *</w:t>
      </w:r>
    </w:p>
    <w:p w14:paraId="27DD4A8A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r w:rsidRPr="00374AC1">
        <w:rPr>
          <w:rFonts w:ascii="Consolas" w:hAnsi="Consolas"/>
        </w:rPr>
        <w:t>---</w:t>
      </w:r>
    </w:p>
    <w:p w14:paraId="6F816B3E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r w:rsidRPr="00374AC1">
        <w:rPr>
          <w:rFonts w:ascii="Consolas" w:hAnsi="Consolas"/>
        </w:rPr>
        <w:t>Signif. codes:  0 ‘***’ 0.001 ‘**’ 0.01 ‘*’ 0.05 ‘.’ 0.1 ‘ ’ 1</w:t>
      </w:r>
    </w:p>
    <w:p w14:paraId="7A9BCF1A" w14:textId="77777777" w:rsidR="000A25E6" w:rsidRPr="00342861" w:rsidRDefault="000A25E6" w:rsidP="00374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5891711A" w14:textId="6F99E2AE" w:rsidR="00342861" w:rsidRPr="00374AC1" w:rsidRDefault="00DB2AF8" w:rsidP="00374AC1">
      <w:pPr>
        <w:rPr>
          <w:rFonts w:ascii="Arial" w:hAnsi="Arial" w:cs="Arial"/>
          <w:sz w:val="20"/>
          <w:szCs w:val="20"/>
        </w:rPr>
      </w:pPr>
      <w:r w:rsidRPr="00374AC1">
        <w:rPr>
          <w:rFonts w:ascii="Arial" w:hAnsi="Arial" w:cs="Arial"/>
          <w:sz w:val="20"/>
          <w:szCs w:val="20"/>
        </w:rPr>
        <w:br w:type="page"/>
      </w:r>
    </w:p>
    <w:p w14:paraId="1FF6AC43" w14:textId="6D32FFEF" w:rsidR="00B50B84" w:rsidRPr="00342861" w:rsidRDefault="00D3368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 xml:space="preserve">Appendix </w:t>
      </w:r>
      <w:r w:rsidR="00342861">
        <w:rPr>
          <w:rFonts w:ascii="Arial" w:hAnsi="Arial" w:cs="Arial"/>
          <w:b/>
          <w:bCs/>
          <w:sz w:val="20"/>
          <w:szCs w:val="20"/>
        </w:rPr>
        <w:t>3</w:t>
      </w:r>
    </w:p>
    <w:p w14:paraId="3D252C0A" w14:textId="0D61E7E6" w:rsidR="00B50B84" w:rsidRPr="00FB446E" w:rsidRDefault="00B50B84">
      <w:pPr>
        <w:rPr>
          <w:rFonts w:ascii="Arial" w:hAnsi="Arial" w:cs="Arial"/>
          <w:b/>
          <w:bCs/>
          <w:noProof/>
        </w:rPr>
      </w:pPr>
      <w:r w:rsidRPr="00FB446E">
        <w:rPr>
          <w:rFonts w:ascii="Arial" w:hAnsi="Arial" w:cs="Arial"/>
          <w:noProof/>
        </w:rPr>
        <w:t>a) Bivariate relation</w:t>
      </w:r>
      <w:r w:rsidR="00FB446E">
        <w:rPr>
          <w:rFonts w:ascii="Arial" w:hAnsi="Arial" w:cs="Arial"/>
          <w:noProof/>
        </w:rPr>
        <w:t>ships</w:t>
      </w:r>
      <w:r w:rsidRPr="00FB446E">
        <w:rPr>
          <w:rFonts w:ascii="Arial" w:hAnsi="Arial" w:cs="Arial"/>
          <w:noProof/>
        </w:rPr>
        <w:t xml:space="preserve"> between treatments colored by species lifespan</w:t>
      </w:r>
    </w:p>
    <w:p w14:paraId="3FECB891" w14:textId="6CF98B3F" w:rsidR="002B60BB" w:rsidRPr="00FB446E" w:rsidRDefault="00F8058A">
      <w:pPr>
        <w:rPr>
          <w:rFonts w:ascii="Arial" w:hAnsi="Arial" w:cs="Arial"/>
          <w:sz w:val="20"/>
          <w:szCs w:val="20"/>
        </w:rPr>
      </w:pPr>
      <w:r w:rsidRPr="00FB446E">
        <w:rPr>
          <w:rFonts w:ascii="Arial" w:hAnsi="Arial" w:cs="Arial"/>
          <w:noProof/>
        </w:rPr>
        <w:drawing>
          <wp:inline distT="0" distB="0" distL="0" distR="0" wp14:anchorId="5037884D" wp14:editId="26B9861C">
            <wp:extent cx="5943600" cy="2970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0F34" w14:textId="77777777" w:rsidR="00AC0EB7" w:rsidRDefault="00AC0EB7">
      <w:pPr>
        <w:rPr>
          <w:rFonts w:ascii="Arial" w:hAnsi="Arial" w:cs="Arial"/>
          <w:noProof/>
        </w:rPr>
      </w:pPr>
    </w:p>
    <w:p w14:paraId="3C5FEE71" w14:textId="44E06860" w:rsidR="00B50B84" w:rsidRPr="00FB446E" w:rsidRDefault="00B50B84">
      <w:pPr>
        <w:rPr>
          <w:rFonts w:ascii="Arial" w:hAnsi="Arial" w:cs="Arial"/>
          <w:b/>
          <w:bCs/>
          <w:noProof/>
        </w:rPr>
      </w:pPr>
      <w:r w:rsidRPr="00FB446E">
        <w:rPr>
          <w:rFonts w:ascii="Arial" w:hAnsi="Arial" w:cs="Arial"/>
          <w:noProof/>
        </w:rPr>
        <w:t>b) Bivariate relation</w:t>
      </w:r>
      <w:r w:rsidR="00FB446E">
        <w:rPr>
          <w:rFonts w:ascii="Arial" w:hAnsi="Arial" w:cs="Arial"/>
          <w:noProof/>
        </w:rPr>
        <w:t>ships</w:t>
      </w:r>
      <w:r w:rsidRPr="00FB446E">
        <w:rPr>
          <w:rFonts w:ascii="Arial" w:hAnsi="Arial" w:cs="Arial"/>
          <w:noProof/>
        </w:rPr>
        <w:t xml:space="preserve"> between treatments colored by provenance (introduced / native)</w:t>
      </w:r>
    </w:p>
    <w:p w14:paraId="02840642" w14:textId="3E300515" w:rsidR="00425F07" w:rsidRDefault="00B50B84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0802B28" wp14:editId="2373AEFF">
            <wp:extent cx="5943600" cy="29705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8053" w14:textId="77777777" w:rsidR="00FB1C9D" w:rsidRDefault="00FB1C9D">
      <w:pPr>
        <w:rPr>
          <w:rFonts w:ascii="Arial" w:hAnsi="Arial" w:cs="Arial"/>
          <w:sz w:val="20"/>
          <w:szCs w:val="20"/>
        </w:rPr>
      </w:pPr>
    </w:p>
    <w:p w14:paraId="0D1ED34B" w14:textId="77777777" w:rsidR="00FB1C9D" w:rsidRDefault="00FB1C9D">
      <w:pPr>
        <w:rPr>
          <w:rFonts w:ascii="Arial" w:hAnsi="Arial" w:cs="Arial"/>
          <w:sz w:val="20"/>
          <w:szCs w:val="20"/>
        </w:rPr>
      </w:pPr>
    </w:p>
    <w:p w14:paraId="7A813C61" w14:textId="77777777" w:rsidR="00FB1C9D" w:rsidRDefault="00FB1C9D">
      <w:pPr>
        <w:rPr>
          <w:rFonts w:ascii="Arial" w:hAnsi="Arial" w:cs="Arial"/>
          <w:sz w:val="20"/>
          <w:szCs w:val="20"/>
        </w:rPr>
      </w:pPr>
    </w:p>
    <w:p w14:paraId="65613701" w14:textId="77777777" w:rsidR="00FB1C9D" w:rsidRDefault="00FB1C9D">
      <w:pPr>
        <w:rPr>
          <w:rFonts w:ascii="Arial" w:hAnsi="Arial" w:cs="Arial"/>
          <w:sz w:val="20"/>
          <w:szCs w:val="20"/>
        </w:rPr>
      </w:pPr>
    </w:p>
    <w:p w14:paraId="533FBE7C" w14:textId="6C27858A" w:rsidR="00425F07" w:rsidRPr="00FB1C9D" w:rsidRDefault="00FB1C9D">
      <w:pPr>
        <w:rPr>
          <w:rFonts w:ascii="Arial" w:hAnsi="Arial" w:cs="Arial"/>
          <w:sz w:val="20"/>
          <w:szCs w:val="20"/>
        </w:rPr>
      </w:pPr>
      <w:r w:rsidRPr="00FB1C9D">
        <w:rPr>
          <w:rFonts w:ascii="Arial" w:hAnsi="Arial" w:cs="Arial"/>
          <w:b/>
          <w:bCs/>
          <w:sz w:val="20"/>
          <w:szCs w:val="20"/>
        </w:rPr>
        <w:lastRenderedPageBreak/>
        <w:t>Appendix 4:</w:t>
      </w:r>
      <w:r>
        <w:rPr>
          <w:rFonts w:ascii="Arial" w:hAnsi="Arial" w:cs="Arial"/>
          <w:sz w:val="20"/>
          <w:szCs w:val="20"/>
        </w:rPr>
        <w:t xml:space="preserve"> Table of sites, pairwise correlations between community responses to different treatments (ρ), rate of community change in response to treatment (Δ), and estimated response dimensionality (D)</w:t>
      </w:r>
      <w:r w:rsidR="0000289D">
        <w:rPr>
          <w:rFonts w:ascii="Arial" w:hAnsi="Arial" w:cs="Arial"/>
          <w:sz w:val="20"/>
          <w:szCs w:val="20"/>
        </w:rPr>
        <w:t>.</w:t>
      </w:r>
      <w:r w:rsidR="00EF3F53">
        <w:rPr>
          <w:rFonts w:ascii="Arial" w:hAnsi="Arial" w:cs="Arial"/>
          <w:sz w:val="20"/>
          <w:szCs w:val="20"/>
        </w:rPr>
        <w:t xml:space="preserve"> Significant (P &lt; 0.05) magnitudes of community response are </w:t>
      </w:r>
      <w:r w:rsidR="00117B17">
        <w:rPr>
          <w:rFonts w:ascii="Arial" w:hAnsi="Arial" w:cs="Arial"/>
          <w:sz w:val="20"/>
          <w:szCs w:val="20"/>
        </w:rPr>
        <w:t xml:space="preserve">labelled </w:t>
      </w:r>
      <w:r w:rsidR="00EF3F53">
        <w:rPr>
          <w:rFonts w:ascii="Arial" w:hAnsi="Arial" w:cs="Arial"/>
          <w:sz w:val="20"/>
          <w:szCs w:val="20"/>
        </w:rPr>
        <w:t xml:space="preserve">with “*” and italicized. </w:t>
      </w:r>
      <w:r w:rsidR="00117B17">
        <w:rPr>
          <w:rFonts w:ascii="Arial" w:hAnsi="Arial" w:cs="Arial"/>
          <w:sz w:val="20"/>
          <w:szCs w:val="20"/>
        </w:rPr>
        <w:t>Sites with non-significant (P &lt; 0.05) responses to all treatments are highlighted in red.</w:t>
      </w:r>
    </w:p>
    <w:tbl>
      <w:tblPr>
        <w:tblW w:w="4946" w:type="pct"/>
        <w:tblLook w:val="04A0" w:firstRow="1" w:lastRow="0" w:firstColumn="1" w:lastColumn="0" w:noHBand="0" w:noVBand="1"/>
      </w:tblPr>
      <w:tblGrid>
        <w:gridCol w:w="3640"/>
        <w:gridCol w:w="826"/>
        <w:gridCol w:w="835"/>
        <w:gridCol w:w="826"/>
        <w:gridCol w:w="783"/>
        <w:gridCol w:w="783"/>
        <w:gridCol w:w="783"/>
        <w:gridCol w:w="783"/>
      </w:tblGrid>
      <w:tr w:rsidR="00425F07" w:rsidRPr="00425F07" w14:paraId="4D559677" w14:textId="77777777" w:rsidTr="00572003">
        <w:trPr>
          <w:trHeight w:val="144"/>
        </w:trPr>
        <w:tc>
          <w:tcPr>
            <w:tcW w:w="1965" w:type="pct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DB214E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Site Name</w:t>
            </w:r>
          </w:p>
        </w:tc>
        <w:tc>
          <w:tcPr>
            <w:tcW w:w="446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399B26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ρ(N-P)</w:t>
            </w:r>
          </w:p>
        </w:tc>
        <w:tc>
          <w:tcPr>
            <w:tcW w:w="451" w:type="pct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5E306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ρ(N-K)</w:t>
            </w:r>
          </w:p>
        </w:tc>
        <w:tc>
          <w:tcPr>
            <w:tcW w:w="446" w:type="pct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73931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ρ(P-K)</w:t>
            </w:r>
          </w:p>
        </w:tc>
        <w:tc>
          <w:tcPr>
            <w:tcW w:w="423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DFCCA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ΔN</w:t>
            </w:r>
          </w:p>
        </w:tc>
        <w:tc>
          <w:tcPr>
            <w:tcW w:w="423" w:type="pct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B9F11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ΔP</w:t>
            </w:r>
          </w:p>
        </w:tc>
        <w:tc>
          <w:tcPr>
            <w:tcW w:w="423" w:type="pct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62C67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ΔK</w:t>
            </w:r>
          </w:p>
        </w:tc>
        <w:tc>
          <w:tcPr>
            <w:tcW w:w="423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bottom"/>
            <w:hideMark/>
          </w:tcPr>
          <w:p w14:paraId="0A64852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18"/>
                <w:szCs w:val="18"/>
              </w:rPr>
              <w:t>D</w:t>
            </w:r>
          </w:p>
        </w:tc>
      </w:tr>
      <w:tr w:rsidR="00425F07" w:rsidRPr="00425F07" w14:paraId="72BEFCF6" w14:textId="77777777" w:rsidTr="00572003">
        <w:trPr>
          <w:trHeight w:val="144"/>
        </w:trPr>
        <w:tc>
          <w:tcPr>
            <w:tcW w:w="1965" w:type="pct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77A36E2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Azi</w:t>
            </w:r>
          </w:p>
        </w:tc>
        <w:tc>
          <w:tcPr>
            <w:tcW w:w="446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86C4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0.40</w:t>
            </w:r>
          </w:p>
        </w:tc>
        <w:tc>
          <w:tcPr>
            <w:tcW w:w="45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E69A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0.68</w:t>
            </w:r>
          </w:p>
        </w:tc>
        <w:tc>
          <w:tcPr>
            <w:tcW w:w="44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A9378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0.47</w:t>
            </w:r>
          </w:p>
        </w:tc>
        <w:tc>
          <w:tcPr>
            <w:tcW w:w="423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38DBC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1.30</w:t>
            </w:r>
          </w:p>
        </w:tc>
        <w:tc>
          <w:tcPr>
            <w:tcW w:w="423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12390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1.35</w:t>
            </w:r>
          </w:p>
        </w:tc>
        <w:tc>
          <w:tcPr>
            <w:tcW w:w="423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5E22FB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1.44</w:t>
            </w:r>
          </w:p>
        </w:tc>
        <w:tc>
          <w:tcPr>
            <w:tcW w:w="423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B70D59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0.32</w:t>
            </w:r>
          </w:p>
        </w:tc>
      </w:tr>
      <w:tr w:rsidR="00425F07" w:rsidRPr="00425F07" w14:paraId="3EA26DBD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3FB53EB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Bogong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1D3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16FD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0.59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34CA4C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A7B66" w14:textId="212425A2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0.44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CE3E0" w14:textId="46FCA8AB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0.42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FEF0D3" w14:textId="65DF7406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0.38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169B0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0.35</w:t>
            </w:r>
          </w:p>
        </w:tc>
      </w:tr>
      <w:tr w:rsidR="00425F07" w:rsidRPr="00425F07" w14:paraId="028B9E63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858B636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Boulder South Campus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32B8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ABCD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EAED8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8209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685E2" w14:textId="4872FB19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0.56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7B312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51A71C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0.52</w:t>
            </w:r>
          </w:p>
        </w:tc>
      </w:tr>
      <w:tr w:rsidR="00425F07" w:rsidRPr="00425F07" w14:paraId="6B64B9DC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147ED31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Bunchgrass (Andrews LTER)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3579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0.22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4A7E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649432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2C00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EC774" w14:textId="7E17BDA7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0.46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269C55" w14:textId="6FD3AC1F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0.43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4D4857F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0.35</w:t>
            </w:r>
          </w:p>
        </w:tc>
      </w:tr>
      <w:tr w:rsidR="00425F07" w:rsidRPr="00425F07" w14:paraId="3A982F69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23B202A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Burrawan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DACD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BCBA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0.32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F0BD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326E6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0.17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7EFAB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0.20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E229BE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0.17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0B6847D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0.54</w:t>
            </w:r>
          </w:p>
        </w:tc>
      </w:tr>
      <w:tr w:rsidR="00425F07" w:rsidRPr="00425F07" w14:paraId="12FB9DBA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B5FAD1A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Cedar Creek LTER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0B61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706C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2C838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F579D" w14:textId="74847760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0.53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1265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7968D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40B8F77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0.41</w:t>
            </w:r>
          </w:p>
        </w:tc>
      </w:tr>
      <w:tr w:rsidR="00425F07" w:rsidRPr="00425F07" w14:paraId="578695C0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9DEB333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Cedar Point Biological Station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D821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3BE8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70767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E7D84" w14:textId="18E48295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0.36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1536" w14:textId="11724667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0.23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146D72" w14:textId="6803A0B4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0.27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5B7641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0.49</w:t>
            </w:r>
          </w:p>
        </w:tc>
      </w:tr>
      <w:tr w:rsidR="00425F07" w:rsidRPr="00425F07" w14:paraId="02F6F289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12BBBB8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CEREEP - Ecotron IDF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D5A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0.13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65B8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92995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29BFD" w14:textId="6E38F793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1.12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727E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C1BCF3" w14:textId="1A7EA89B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1.12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E7AAAC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0.47</w:t>
            </w:r>
          </w:p>
        </w:tc>
      </w:tr>
      <w:tr w:rsidR="00425F07" w:rsidRPr="00425F07" w14:paraId="74D4D67C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6C31B81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Chichaqua Bottoms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046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B9F8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B4EBC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5AE99" w14:textId="0C3E1562" w:rsidR="00425F07" w:rsidRPr="008A6F35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r w:rsidRPr="008A6F35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0.30</w:t>
            </w:r>
            <w:r w:rsidR="008A6F35" w:rsidRPr="008A6F35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7E8BD" w14:textId="77777777" w:rsidR="00425F07" w:rsidRPr="008A6F35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8A6F35">
              <w:rPr>
                <w:rFonts w:ascii="Arial" w:eastAsia="Times New Roman" w:hAnsi="Arial" w:cs="Arial"/>
                <w:sz w:val="18"/>
                <w:szCs w:val="18"/>
              </w:rPr>
              <w:t>0.25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388D9A" w14:textId="44C6FE62" w:rsidR="00425F07" w:rsidRPr="008A6F35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r w:rsidRPr="008A6F35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0.27</w:t>
            </w:r>
            <w:r w:rsidR="008A6F35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B9D190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0.30</w:t>
            </w:r>
          </w:p>
        </w:tc>
      </w:tr>
      <w:tr w:rsidR="00425F07" w:rsidRPr="00425F07" w14:paraId="1EAF1BF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3549CF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Companhia das Lezirias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D604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3EBC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B8CC3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E55A8" w14:textId="44297A4E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1.15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8F069" w14:textId="285C9273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1.10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1BD90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061455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</w:tr>
      <w:tr w:rsidR="00425F07" w:rsidRPr="00425F07" w14:paraId="26F1E30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D08D06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Cowichan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F052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-0.30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5B18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E8C51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DC1A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9C86E" w14:textId="652AB2A8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0.27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6AEB5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3D469F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0.59</w:t>
            </w:r>
          </w:p>
        </w:tc>
      </w:tr>
      <w:tr w:rsidR="00425F07" w:rsidRPr="00425F07" w14:paraId="396CF003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89F4329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Elliott Chaparral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0378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F731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-0.12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AEF78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B920E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0.22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F23A0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0.26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068EF0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0.27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5AA6508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</w:tr>
      <w:tr w:rsidR="00425F07" w:rsidRPr="00425F07" w14:paraId="0AA9C741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340852C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Ethabuka (Main Camp)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1B9E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5D9B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2FE12A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D797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98F17" w14:textId="1DF228D1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0.83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8833C6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5DB1D79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0.50</w:t>
            </w:r>
          </w:p>
        </w:tc>
      </w:tr>
      <w:tr w:rsidR="00425F07" w:rsidRPr="00425F07" w14:paraId="202F7D89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E4DCFF2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Ethabuka (South Site)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F4DC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0.77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6D2F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97E5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CCF00" w14:textId="77EF4AAE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0.59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E10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495F9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AE4376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0.09</w:t>
            </w:r>
          </w:p>
        </w:tc>
      </w:tr>
      <w:tr w:rsidR="00425F07" w:rsidRPr="00425F07" w14:paraId="1CBB9B81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EFACF0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Fruebuel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A478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800A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AE006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335CE" w14:textId="201F0B1F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1.05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4025F" w14:textId="150A3950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0.99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1BA484" w14:textId="5C1DB039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0.83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59834A0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0.40</w:t>
            </w:r>
          </w:p>
        </w:tc>
      </w:tr>
      <w:tr w:rsidR="00425F07" w:rsidRPr="00425F07" w14:paraId="4D9A2EBD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44956BD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Hall's Prairie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1774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0C0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2A66C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4C2A6" w14:textId="1B72BF3A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1.13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C0730" w14:textId="6951DCAB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0.66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CC8EB5" w14:textId="11B8264B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0.68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E8BA08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0.40</w:t>
            </w:r>
          </w:p>
        </w:tc>
      </w:tr>
      <w:tr w:rsidR="00425F07" w:rsidRPr="00425F07" w14:paraId="7EFE9DB5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EFFDE74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Hart Mountain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E12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B8D4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87BD2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04B46" w14:textId="3F98A5C1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0.96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4888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0F79E6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684C82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</w:tr>
      <w:tr w:rsidR="00425F07" w:rsidRPr="00425F07" w14:paraId="588857C2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F53566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Heronsbrook (Silwood Park)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E3B4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51FF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A7DBE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D492C" w14:textId="26667A94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1.03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D05A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2EF4CB" w14:textId="526CBE74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C71E5C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0.42</w:t>
            </w:r>
          </w:p>
        </w:tc>
      </w:tr>
      <w:tr w:rsidR="00425F07" w:rsidRPr="00425F07" w14:paraId="0908BCBC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19B993A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Hopland REC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2013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0.33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4745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F0141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03C3A" w14:textId="1CC80638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1.01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376E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056318" w14:textId="30D33DB6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0.68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5B76E2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0.30</w:t>
            </w:r>
          </w:p>
        </w:tc>
      </w:tr>
      <w:tr w:rsidR="00425F07" w:rsidRPr="00425F07" w14:paraId="197AF2C2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F3D3C7C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Jena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61FC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-0.25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D56F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3DA3A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D50A1" w14:textId="213F846D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0.97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B2B7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4E911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621606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0.67</w:t>
            </w:r>
          </w:p>
        </w:tc>
      </w:tr>
      <w:tr w:rsidR="00425F07" w:rsidRPr="00425F07" w14:paraId="6A7079C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CBFB294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Kibber (Spiti)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290C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951A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ED427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B9E50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0.25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56BC5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0.26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543AD0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0.27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860F3A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0.33</w:t>
            </w:r>
          </w:p>
        </w:tc>
      </w:tr>
      <w:tr w:rsidR="00425F07" w:rsidRPr="00425F07" w14:paraId="4F88E182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7FCA9E5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KilpisjÃ¤rvi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EB7E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18FD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0.22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E878D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16186" w14:textId="7F63584D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1.03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6FDD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33EDE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F3997F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0.35</w:t>
            </w:r>
          </w:p>
        </w:tc>
      </w:tr>
      <w:tr w:rsidR="00425F07" w:rsidRPr="00425F07" w14:paraId="7C250688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1402A31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Kinypanial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F7E3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97A0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0.23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08ABF3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6CA8A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0.16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5125C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0.32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3E2192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0.26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B9AC92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0.45</w:t>
            </w:r>
          </w:p>
        </w:tc>
      </w:tr>
      <w:tr w:rsidR="00425F07" w:rsidRPr="00425F07" w14:paraId="32FD2C43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378965A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Koffler Scientific Reserve at Joker's Hill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CD9C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0.32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B946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6885C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15878" w14:textId="601FF275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0.88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BD560" w14:textId="44A550EA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0.65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059F4A" w14:textId="055094A6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0.54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FBCA4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0.34</w:t>
            </w:r>
          </w:p>
        </w:tc>
      </w:tr>
      <w:tr w:rsidR="00425F07" w:rsidRPr="00425F07" w14:paraId="384B5AEE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597DC95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Konza LTER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61C9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0.29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3AC3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0.23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E382C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C748B" w14:textId="4E3EF3E8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0.43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FBC1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9CF455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FA356F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</w:t>
            </w:r>
          </w:p>
        </w:tc>
      </w:tr>
      <w:tr w:rsidR="00425F07" w:rsidRPr="00425F07" w14:paraId="19FDF0B0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DEC2E35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Lancaster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5879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05C2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F7B9D3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AC2B6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0.44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C8C66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42D515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3F5710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0.29</w:t>
            </w:r>
          </w:p>
        </w:tc>
      </w:tr>
      <w:tr w:rsidR="00425F07" w:rsidRPr="00425F07" w14:paraId="740E71C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074CEE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Las Chilcas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1AC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2453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36266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CD62D" w14:textId="667C8A43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0.78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1472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F27B1B" w14:textId="52D10E92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0.84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D69848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</w:tr>
      <w:tr w:rsidR="00425F07" w:rsidRPr="00425F07" w14:paraId="3AAD5E2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2FE2B7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Lookout (Andrews LTER)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9776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653A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C31DB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86B64" w14:textId="0B5211AB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0.38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CE114" w14:textId="5DE0921C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0.39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F37895" w14:textId="320FFDF4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0.50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665CE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0.13</w:t>
            </w:r>
          </w:p>
        </w:tc>
      </w:tr>
      <w:tr w:rsidR="00425F07" w:rsidRPr="00425F07" w14:paraId="4093150C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801D250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Mar Chiquita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E203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730C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F6343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E864A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0.62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289F8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0.58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63B4B3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0.60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E182D6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</w:tr>
      <w:tr w:rsidR="00425F07" w:rsidRPr="00425F07" w14:paraId="39C0673B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59B4985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Mclaughlin UCNRS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05D3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ED8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B1C2DE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908C7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0.41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26D52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0.33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D8B104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60BB23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0.45</w:t>
            </w:r>
          </w:p>
        </w:tc>
      </w:tr>
      <w:tr w:rsidR="00425F07" w:rsidRPr="00425F07" w14:paraId="1F88C90B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452378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Mt. Caroline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E6EA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9235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0.71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0ED8C6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5146" w14:textId="743B2FCD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0.67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7A0D4" w14:textId="1DA5CD7A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0.62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6B1B9EA" w14:textId="7CC87A7D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0.52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B35F1C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0.23</w:t>
            </w:r>
          </w:p>
        </w:tc>
      </w:tr>
      <w:tr w:rsidR="00425F07" w:rsidRPr="00425F07" w14:paraId="618E8310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D95607E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Pingelly Paddock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3B62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F39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AE117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-0.29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FD572" w14:textId="77777777" w:rsidR="00425F07" w:rsidRPr="00ED38DC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D38DC">
              <w:rPr>
                <w:rFonts w:ascii="Arial" w:eastAsia="Times New Roman" w:hAnsi="Arial" w:cs="Arial"/>
                <w:sz w:val="18"/>
                <w:szCs w:val="18"/>
              </w:rPr>
              <w:t>0.74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5580" w14:textId="7B1BCAAC" w:rsidR="00425F07" w:rsidRPr="00ED38DC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r w:rsidRPr="00ED38DC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1.28</w:t>
            </w:r>
            <w:r w:rsidR="0018329D" w:rsidRPr="00ED38DC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38D63C" w14:textId="77777777" w:rsidR="00425F07" w:rsidRPr="00ED38DC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D38DC">
              <w:rPr>
                <w:rFonts w:ascii="Arial" w:eastAsia="Times New Roman" w:hAnsi="Arial" w:cs="Arial"/>
                <w:sz w:val="18"/>
                <w:szCs w:val="18"/>
              </w:rPr>
              <w:t>0.61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77F814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0.65</w:t>
            </w:r>
          </w:p>
        </w:tc>
      </w:tr>
      <w:tr w:rsidR="00425F07" w:rsidRPr="00425F07" w14:paraId="6F7C80C2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346DE98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Pinjarra Hills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648A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D396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B801A5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FEB4E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0.78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2C570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1.06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0D12B6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0.77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8938C5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0.31</w:t>
            </w:r>
          </w:p>
        </w:tc>
      </w:tr>
      <w:tr w:rsidR="00425F07" w:rsidRPr="00425F07" w14:paraId="41E493BF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6647C6E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Rookery (Silwood Park)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6357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D13B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29D08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2D491" w14:textId="785B757D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0.99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1979D" w14:textId="67B7393D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1.50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4F2532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4F6DC9D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0.15</w:t>
            </w:r>
          </w:p>
        </w:tc>
      </w:tr>
      <w:tr w:rsidR="00425F07" w:rsidRPr="00425F07" w14:paraId="264624B5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904D608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Saana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3F45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12B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BC10E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11DA6" w14:textId="25DBBC95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1.25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B37D5" w14:textId="79DE728C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0.98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D9A7A4" w14:textId="65DD5D91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1.09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00120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0.27</w:t>
            </w:r>
          </w:p>
        </w:tc>
      </w:tr>
      <w:tr w:rsidR="00425F07" w:rsidRPr="00425F07" w14:paraId="15DB01C9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BFAFA2F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Sagehen Creek UCNRS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CD36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0.12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64F9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0.49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C8FAE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F151D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0.63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E129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0.49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6FC3C0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0.45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8B57F2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0.49</w:t>
            </w:r>
          </w:p>
        </w:tc>
      </w:tr>
      <w:tr w:rsidR="00425F07" w:rsidRPr="00425F07" w14:paraId="268E2961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DE04BF9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Savannah River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F3BA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0.42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0C90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0.12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9D6E3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9BE79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0.76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CEBEB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0.99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63668B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0.55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461C9F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0.46</w:t>
            </w:r>
          </w:p>
        </w:tc>
      </w:tr>
      <w:tr w:rsidR="00425F07" w:rsidRPr="00425F07" w14:paraId="4D5CC36E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6D63280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Sedgwick Reserve UCNRS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C1E2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EC81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34E099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2E8C2" w14:textId="7EA41865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0.38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81A8B" w14:textId="7848C71C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0.39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5F0597" w14:textId="345E6F2C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0.36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466231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0.14</w:t>
            </w:r>
          </w:p>
        </w:tc>
      </w:tr>
      <w:tr w:rsidR="00425F07" w:rsidRPr="00425F07" w14:paraId="1B955BD4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AC234E4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Sevilleta LTER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3F82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4BF2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0.92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26D93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90CB1" w14:textId="6F0A7129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0.36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8D51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B3B7B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4E9A96B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0.08</w:t>
            </w:r>
          </w:p>
        </w:tc>
      </w:tr>
      <w:tr w:rsidR="00425F07" w:rsidRPr="00425F07" w14:paraId="2369E9FF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BF089F7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Sheep Experimental Station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99A2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-0.11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C9B3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0.53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D6AA7C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-0.12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261BE" w14:textId="11F13EFF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0.28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C8C9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E8968A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880773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</w:tr>
      <w:tr w:rsidR="00425F07" w:rsidRPr="00425F07" w14:paraId="1291081E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42A8E4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Shortgrass Steppe LTER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5F0B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09E0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BB74E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374F" w14:textId="60883B3B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0.43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3A6AB" w14:textId="65553C25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0.26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8DC73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F203B5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0.47</w:t>
            </w:r>
          </w:p>
        </w:tc>
      </w:tr>
      <w:tr w:rsidR="00425F07" w:rsidRPr="00425F07" w14:paraId="6F11D48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0F13173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Sierra Foothills REC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2FEB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-0.38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2889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0.23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6E3DE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A94B9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0.34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85F11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0.24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A3CB31" w14:textId="77777777" w:rsidR="00425F07" w:rsidRPr="00002958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8"/>
                <w:szCs w:val="18"/>
              </w:rPr>
            </w:pPr>
            <w:r w:rsidRPr="00002958">
              <w:rPr>
                <w:rFonts w:ascii="Arial" w:eastAsia="Times New Roman" w:hAnsi="Arial" w:cs="Arial"/>
                <w:color w:val="FF0000"/>
                <w:sz w:val="18"/>
                <w:szCs w:val="18"/>
              </w:rPr>
              <w:t>0.29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3B7039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</w:tr>
      <w:tr w:rsidR="00425F07" w:rsidRPr="00425F07" w14:paraId="1B228051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A1337FB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Smith Prairie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7524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B58B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86201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A0F7D" w14:textId="4273F5F3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0.53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0EEED" w14:textId="75AF48C9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0.47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5ABCA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703781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0.59</w:t>
            </w:r>
          </w:p>
        </w:tc>
      </w:tr>
      <w:tr w:rsidR="00425F07" w:rsidRPr="00425F07" w14:paraId="3A78682A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5A1703B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Spindletop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B41E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B224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5F4AB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26CE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7CD2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E5394A" w14:textId="3570C64B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0.60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DD39E9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</w:tr>
      <w:tr w:rsidR="00425F07" w:rsidRPr="00425F07" w14:paraId="0FE7BCEF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40F497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Temple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41CD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2879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17B95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F100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5F3CB" w14:textId="2C78E833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0.61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E68F2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00DE3C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</w:tr>
      <w:tr w:rsidR="00425F07" w:rsidRPr="00425F07" w14:paraId="2CCD0B30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847D16C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Trelease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A09B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-0.27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326B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-0.51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40282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0F72C" w14:textId="3D5CCEDE" w:rsidR="00425F07" w:rsidRPr="00157AB9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0.55</w:t>
            </w:r>
            <w:r w:rsidR="0018329D" w:rsidRPr="00157AB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723C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939BF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55D378C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0.73</w:t>
            </w:r>
          </w:p>
        </w:tc>
      </w:tr>
      <w:tr w:rsidR="00425F07" w:rsidRPr="00425F07" w14:paraId="133BBFF8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133004F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Ukulinga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FC8A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0.17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2062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133C0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5F97" w14:textId="307012AE" w:rsidR="00425F07" w:rsidRPr="00400E6C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0.58</w:t>
            </w:r>
            <w:r w:rsidR="0018329D"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9DA2D" w14:textId="56895FE5" w:rsidR="00425F07" w:rsidRPr="00400E6C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0.51</w:t>
            </w:r>
            <w:r w:rsidR="0018329D"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43E4A4" w14:textId="6F30C75B" w:rsidR="00425F07" w:rsidRPr="00400E6C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0.75</w:t>
            </w:r>
            <w:r w:rsidR="0018329D"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46A7177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0.53</w:t>
            </w:r>
          </w:p>
        </w:tc>
      </w:tr>
      <w:tr w:rsidR="00425F07" w:rsidRPr="00425F07" w14:paraId="2E8AFD49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640461C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Val Mustair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EA92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BA56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0.40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45BD7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20532" w14:textId="14006A45" w:rsidR="00425F07" w:rsidRPr="00400E6C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0.45</w:t>
            </w:r>
            <w:r w:rsidR="0018329D"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E4B3E" w14:textId="6EF99F46" w:rsidR="00425F07" w:rsidRPr="00400E6C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0.57</w:t>
            </w:r>
            <w:r w:rsidR="0018329D"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6981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EAA83B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0.35</w:t>
            </w:r>
          </w:p>
        </w:tc>
      </w:tr>
      <w:tr w:rsidR="00425F07" w:rsidRPr="00425F07" w14:paraId="64A9E050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23A726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Yarramundi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0172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5DF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3C8B5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A9FA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BF76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9FF30D" w14:textId="081712DC" w:rsidR="00425F07" w:rsidRPr="00400E6C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0.65</w:t>
            </w:r>
            <w:r w:rsidR="0018329D" w:rsidRPr="00400E6C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*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</w:tcBorders>
            <w:shd w:val="clear" w:color="auto" w:fill="auto"/>
            <w:vAlign w:val="bottom"/>
            <w:hideMark/>
          </w:tcPr>
          <w:p w14:paraId="093C2D7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0.31</w:t>
            </w:r>
          </w:p>
        </w:tc>
      </w:tr>
    </w:tbl>
    <w:p w14:paraId="76DAAD1C" w14:textId="77777777" w:rsidR="00B50B84" w:rsidRPr="006A6DA0" w:rsidRDefault="00B50B84">
      <w:pPr>
        <w:rPr>
          <w:rFonts w:ascii="Arial" w:hAnsi="Arial" w:cs="Arial"/>
          <w:sz w:val="20"/>
          <w:szCs w:val="20"/>
        </w:rPr>
      </w:pPr>
    </w:p>
    <w:sectPr w:rsidR="00B50B84" w:rsidRPr="006A6D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3BF6C5" w14:textId="77777777" w:rsidR="00753C9E" w:rsidRDefault="00753C9E" w:rsidP="00A90F36">
      <w:pPr>
        <w:spacing w:after="0" w:line="240" w:lineRule="auto"/>
      </w:pPr>
      <w:r>
        <w:separator/>
      </w:r>
    </w:p>
  </w:endnote>
  <w:endnote w:type="continuationSeparator" w:id="0">
    <w:p w14:paraId="29612F8D" w14:textId="77777777" w:rsidR="00753C9E" w:rsidRDefault="00753C9E" w:rsidP="00A90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955135" w14:textId="77777777" w:rsidR="00753C9E" w:rsidRDefault="00753C9E" w:rsidP="00A90F36">
      <w:pPr>
        <w:spacing w:after="0" w:line="240" w:lineRule="auto"/>
      </w:pPr>
      <w:r>
        <w:separator/>
      </w:r>
    </w:p>
  </w:footnote>
  <w:footnote w:type="continuationSeparator" w:id="0">
    <w:p w14:paraId="792309E3" w14:textId="77777777" w:rsidR="00753C9E" w:rsidRDefault="00753C9E" w:rsidP="00A90F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4E3D5B"/>
    <w:multiLevelType w:val="hybridMultilevel"/>
    <w:tmpl w:val="F3688F0C"/>
    <w:lvl w:ilvl="0" w:tplc="2EA26B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38C"/>
    <w:rsid w:val="0000289D"/>
    <w:rsid w:val="00002958"/>
    <w:rsid w:val="000037F4"/>
    <w:rsid w:val="00024667"/>
    <w:rsid w:val="00073DF8"/>
    <w:rsid w:val="00075E89"/>
    <w:rsid w:val="00081CA0"/>
    <w:rsid w:val="00096F2E"/>
    <w:rsid w:val="000A1D07"/>
    <w:rsid w:val="000A25E6"/>
    <w:rsid w:val="000C7B12"/>
    <w:rsid w:val="000D0911"/>
    <w:rsid w:val="000D6576"/>
    <w:rsid w:val="000F260D"/>
    <w:rsid w:val="00103E3E"/>
    <w:rsid w:val="001146D7"/>
    <w:rsid w:val="00117B17"/>
    <w:rsid w:val="001237EA"/>
    <w:rsid w:val="001510EB"/>
    <w:rsid w:val="00155465"/>
    <w:rsid w:val="00157AB9"/>
    <w:rsid w:val="001665E6"/>
    <w:rsid w:val="00180EFC"/>
    <w:rsid w:val="0018329D"/>
    <w:rsid w:val="001A7ED4"/>
    <w:rsid w:val="001B207E"/>
    <w:rsid w:val="001C0EFB"/>
    <w:rsid w:val="001D7A02"/>
    <w:rsid w:val="001F45CB"/>
    <w:rsid w:val="00206E57"/>
    <w:rsid w:val="0022499C"/>
    <w:rsid w:val="002311FB"/>
    <w:rsid w:val="00232094"/>
    <w:rsid w:val="00232BA0"/>
    <w:rsid w:val="002331B4"/>
    <w:rsid w:val="00244B6D"/>
    <w:rsid w:val="00264465"/>
    <w:rsid w:val="00277ECB"/>
    <w:rsid w:val="00280C83"/>
    <w:rsid w:val="002B60BB"/>
    <w:rsid w:val="002D79AB"/>
    <w:rsid w:val="002D7D13"/>
    <w:rsid w:val="002E2335"/>
    <w:rsid w:val="00315A04"/>
    <w:rsid w:val="00342861"/>
    <w:rsid w:val="00344F18"/>
    <w:rsid w:val="00347932"/>
    <w:rsid w:val="00352F01"/>
    <w:rsid w:val="00367BF1"/>
    <w:rsid w:val="00374AC1"/>
    <w:rsid w:val="003821C1"/>
    <w:rsid w:val="00397C21"/>
    <w:rsid w:val="003B5ADB"/>
    <w:rsid w:val="003D733C"/>
    <w:rsid w:val="003E43E3"/>
    <w:rsid w:val="00400E6C"/>
    <w:rsid w:val="00421466"/>
    <w:rsid w:val="00425F07"/>
    <w:rsid w:val="00447DD5"/>
    <w:rsid w:val="00474E7E"/>
    <w:rsid w:val="0048220D"/>
    <w:rsid w:val="004C1F03"/>
    <w:rsid w:val="00510F37"/>
    <w:rsid w:val="00514004"/>
    <w:rsid w:val="00555DA7"/>
    <w:rsid w:val="00566C52"/>
    <w:rsid w:val="00572003"/>
    <w:rsid w:val="005906F0"/>
    <w:rsid w:val="0059601C"/>
    <w:rsid w:val="00596027"/>
    <w:rsid w:val="005A3751"/>
    <w:rsid w:val="005A49AB"/>
    <w:rsid w:val="005A6F38"/>
    <w:rsid w:val="005C370A"/>
    <w:rsid w:val="005D2812"/>
    <w:rsid w:val="005D4143"/>
    <w:rsid w:val="005E5560"/>
    <w:rsid w:val="005F0B30"/>
    <w:rsid w:val="00634D0E"/>
    <w:rsid w:val="00663BD4"/>
    <w:rsid w:val="006845EE"/>
    <w:rsid w:val="006A6DA0"/>
    <w:rsid w:val="006B2A2C"/>
    <w:rsid w:val="006C63DF"/>
    <w:rsid w:val="006D25A3"/>
    <w:rsid w:val="006D38B8"/>
    <w:rsid w:val="00705FF5"/>
    <w:rsid w:val="007072F4"/>
    <w:rsid w:val="0071624F"/>
    <w:rsid w:val="00721C70"/>
    <w:rsid w:val="00731E2A"/>
    <w:rsid w:val="00741B98"/>
    <w:rsid w:val="007529B0"/>
    <w:rsid w:val="00753C9E"/>
    <w:rsid w:val="00762C3C"/>
    <w:rsid w:val="00781B55"/>
    <w:rsid w:val="00793F61"/>
    <w:rsid w:val="00811438"/>
    <w:rsid w:val="00843CB1"/>
    <w:rsid w:val="008451D6"/>
    <w:rsid w:val="008550B1"/>
    <w:rsid w:val="00857763"/>
    <w:rsid w:val="00862D0D"/>
    <w:rsid w:val="00871298"/>
    <w:rsid w:val="0087358E"/>
    <w:rsid w:val="00873659"/>
    <w:rsid w:val="008A6F35"/>
    <w:rsid w:val="008D7FA9"/>
    <w:rsid w:val="008E7A2C"/>
    <w:rsid w:val="009162D9"/>
    <w:rsid w:val="00944CA3"/>
    <w:rsid w:val="009541A7"/>
    <w:rsid w:val="009862FF"/>
    <w:rsid w:val="00986F93"/>
    <w:rsid w:val="009A1811"/>
    <w:rsid w:val="009A2FDE"/>
    <w:rsid w:val="009A408E"/>
    <w:rsid w:val="009C7509"/>
    <w:rsid w:val="009E740B"/>
    <w:rsid w:val="00A13804"/>
    <w:rsid w:val="00A40720"/>
    <w:rsid w:val="00A602F0"/>
    <w:rsid w:val="00A66935"/>
    <w:rsid w:val="00A835B4"/>
    <w:rsid w:val="00A90F36"/>
    <w:rsid w:val="00AA2FA8"/>
    <w:rsid w:val="00AA7C6A"/>
    <w:rsid w:val="00AC0EB7"/>
    <w:rsid w:val="00AF4ABC"/>
    <w:rsid w:val="00B1022A"/>
    <w:rsid w:val="00B15430"/>
    <w:rsid w:val="00B24AF0"/>
    <w:rsid w:val="00B50B84"/>
    <w:rsid w:val="00B51443"/>
    <w:rsid w:val="00B83525"/>
    <w:rsid w:val="00B84D43"/>
    <w:rsid w:val="00B947AA"/>
    <w:rsid w:val="00BB0D71"/>
    <w:rsid w:val="00BB68D1"/>
    <w:rsid w:val="00BD196A"/>
    <w:rsid w:val="00BE2060"/>
    <w:rsid w:val="00BE4840"/>
    <w:rsid w:val="00C00851"/>
    <w:rsid w:val="00C01D04"/>
    <w:rsid w:val="00C12781"/>
    <w:rsid w:val="00C45377"/>
    <w:rsid w:val="00C55652"/>
    <w:rsid w:val="00C7311F"/>
    <w:rsid w:val="00C738F2"/>
    <w:rsid w:val="00C76522"/>
    <w:rsid w:val="00C858DE"/>
    <w:rsid w:val="00C8745D"/>
    <w:rsid w:val="00CC330D"/>
    <w:rsid w:val="00CC678E"/>
    <w:rsid w:val="00CE623E"/>
    <w:rsid w:val="00CF5818"/>
    <w:rsid w:val="00CF5A32"/>
    <w:rsid w:val="00CF5FBA"/>
    <w:rsid w:val="00D123B5"/>
    <w:rsid w:val="00D12DC4"/>
    <w:rsid w:val="00D31B35"/>
    <w:rsid w:val="00D3368F"/>
    <w:rsid w:val="00D424E5"/>
    <w:rsid w:val="00D45414"/>
    <w:rsid w:val="00D501ED"/>
    <w:rsid w:val="00D516A3"/>
    <w:rsid w:val="00D56E71"/>
    <w:rsid w:val="00D67750"/>
    <w:rsid w:val="00D8638C"/>
    <w:rsid w:val="00DB2AF8"/>
    <w:rsid w:val="00DB7B2A"/>
    <w:rsid w:val="00DD113B"/>
    <w:rsid w:val="00DE20DB"/>
    <w:rsid w:val="00DF0EB9"/>
    <w:rsid w:val="00DF6122"/>
    <w:rsid w:val="00E15B6B"/>
    <w:rsid w:val="00E809E0"/>
    <w:rsid w:val="00E918BE"/>
    <w:rsid w:val="00EC66FE"/>
    <w:rsid w:val="00ED38DC"/>
    <w:rsid w:val="00EF278E"/>
    <w:rsid w:val="00EF3F53"/>
    <w:rsid w:val="00F05346"/>
    <w:rsid w:val="00F10951"/>
    <w:rsid w:val="00F20D74"/>
    <w:rsid w:val="00F30F88"/>
    <w:rsid w:val="00F31C97"/>
    <w:rsid w:val="00F42BB7"/>
    <w:rsid w:val="00F800F7"/>
    <w:rsid w:val="00F8058A"/>
    <w:rsid w:val="00F80F64"/>
    <w:rsid w:val="00F96504"/>
    <w:rsid w:val="00F96D98"/>
    <w:rsid w:val="00F97ED9"/>
    <w:rsid w:val="00FA1D25"/>
    <w:rsid w:val="00FB1C9D"/>
    <w:rsid w:val="00FB446E"/>
    <w:rsid w:val="00FC42DC"/>
    <w:rsid w:val="00FD5771"/>
    <w:rsid w:val="00FF1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D5CCBE"/>
  <w15:chartTrackingRefBased/>
  <w15:docId w15:val="{6E28AB0E-2D73-460B-9018-0C6041CF0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0F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0F36"/>
  </w:style>
  <w:style w:type="paragraph" w:styleId="Footer">
    <w:name w:val="footer"/>
    <w:basedOn w:val="Normal"/>
    <w:link w:val="FooterChar"/>
    <w:uiPriority w:val="99"/>
    <w:unhideWhenUsed/>
    <w:rsid w:val="00A90F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0F36"/>
  </w:style>
  <w:style w:type="character" w:styleId="PlaceholderText">
    <w:name w:val="Placeholder Text"/>
    <w:basedOn w:val="DefaultParagraphFont"/>
    <w:uiPriority w:val="99"/>
    <w:semiHidden/>
    <w:rsid w:val="00024667"/>
    <w:rPr>
      <w:color w:val="808080"/>
    </w:rPr>
  </w:style>
  <w:style w:type="paragraph" w:styleId="ListParagraph">
    <w:name w:val="List Paragraph"/>
    <w:basedOn w:val="Normal"/>
    <w:uiPriority w:val="34"/>
    <w:qFormat/>
    <w:rsid w:val="003D73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38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804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28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2861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E43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43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43E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43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43E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2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1904</Words>
  <Characters>10858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batzer</dc:creator>
  <cp:keywords/>
  <dc:description/>
  <cp:lastModifiedBy>Evan Batzer</cp:lastModifiedBy>
  <cp:revision>16</cp:revision>
  <dcterms:created xsi:type="dcterms:W3CDTF">2020-08-11T18:44:00Z</dcterms:created>
  <dcterms:modified xsi:type="dcterms:W3CDTF">2020-08-20T17:07:00Z</dcterms:modified>
</cp:coreProperties>
</file>