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6F628" w14:textId="2C78705C" w:rsidR="009D29F2" w:rsidRDefault="00BC61E7">
      <w:r>
        <w:t>Title: Directionality of community change with respect to nutrient identity</w:t>
      </w:r>
    </w:p>
    <w:p w14:paraId="53847CBA" w14:textId="24CCEEAD" w:rsidR="00BC61E7" w:rsidRDefault="00BC61E7">
      <w:r>
        <w:t xml:space="preserve">Lead Authors: Evan Batzer, Siddharth </w:t>
      </w:r>
      <w:proofErr w:type="spellStart"/>
      <w:r>
        <w:t>Iyengar</w:t>
      </w:r>
      <w:proofErr w:type="spellEnd"/>
    </w:p>
    <w:p w14:paraId="29D59712" w14:textId="7BAEB725" w:rsidR="00BC61E7" w:rsidRDefault="00BC61E7">
      <w:r>
        <w:t xml:space="preserve">Contact Email: </w:t>
      </w:r>
      <w:hyperlink r:id="rId5" w:history="1">
        <w:r w:rsidRPr="00016DFE">
          <w:rPr>
            <w:rStyle w:val="Hyperlink"/>
          </w:rPr>
          <w:t>ebatzer@ucdavis.edu</w:t>
        </w:r>
      </w:hyperlink>
      <w:r>
        <w:tab/>
      </w:r>
    </w:p>
    <w:p w14:paraId="49D20CE4" w14:textId="6D60CB83" w:rsidR="00BC61E7" w:rsidRDefault="00BC61E7">
      <w:r>
        <w:t xml:space="preserve">Keywords: </w:t>
      </w:r>
      <w:r w:rsidR="00B429A0">
        <w:t>Directional change</w:t>
      </w:r>
    </w:p>
    <w:p w14:paraId="61044A6A" w14:textId="50478465" w:rsidR="00BC61E7" w:rsidRDefault="00BC61E7">
      <w:r>
        <w:t>Response variables:</w:t>
      </w:r>
      <w:r w:rsidR="00B429A0">
        <w:t xml:space="preserve"> Species community matrix</w:t>
      </w:r>
    </w:p>
    <w:p w14:paraId="2750372A" w14:textId="62AEF925" w:rsidR="00BC61E7" w:rsidRDefault="00BC61E7">
      <w:r>
        <w:t>Abstract:</w:t>
      </w:r>
    </w:p>
    <w:p w14:paraId="5F96B67E" w14:textId="1CF4CE1A" w:rsidR="0081131B" w:rsidRDefault="00B429A0">
      <w:r>
        <w:t xml:space="preserve">Previous analyses of relationships between multiple nutrient enrichment and community diversity </w:t>
      </w:r>
      <w:r w:rsidR="00B2479A">
        <w:t xml:space="preserve">have suggested that </w:t>
      </w:r>
      <w:r w:rsidR="00224A65">
        <w:t xml:space="preserve">the addition of multiple limiting nutrients </w:t>
      </w:r>
      <w:r w:rsidR="00F01DDD">
        <w:t xml:space="preserve">has greater impacts than the addition of a single nutrient on plant biodiversity </w:t>
      </w:r>
      <w:r w:rsidR="00B2479A">
        <w:t>(</w:t>
      </w:r>
      <w:proofErr w:type="spellStart"/>
      <w:r>
        <w:t>Harpole</w:t>
      </w:r>
      <w:proofErr w:type="spellEnd"/>
      <w:r>
        <w:t xml:space="preserve"> et al. 2016)</w:t>
      </w:r>
      <w:r w:rsidR="00F01DDD">
        <w:t xml:space="preserve">. Within the assumption of niche collapse is the </w:t>
      </w:r>
      <w:r w:rsidR="00CD591B">
        <w:t xml:space="preserve">trade-off among resource use strategies </w:t>
      </w:r>
      <w:r w:rsidR="0081131B">
        <w:t>–</w:t>
      </w:r>
      <w:r w:rsidR="00CD591B">
        <w:t xml:space="preserve"> </w:t>
      </w:r>
      <w:r w:rsidR="0081131B">
        <w:t xml:space="preserve">addition of phosphorous, for example, may not produce large declines in species diversity when all resource competition occurs on an axis of nitrogen limitation. Comparison of pairwise </w:t>
      </w:r>
      <w:r w:rsidR="00BD4871">
        <w:t xml:space="preserve">compositional dissimilarity </w:t>
      </w:r>
      <w:r w:rsidR="00605922">
        <w:t xml:space="preserve">plots </w:t>
      </w:r>
      <w:r w:rsidR="00294256">
        <w:t xml:space="preserve">suggests that fertilization </w:t>
      </w:r>
      <w:r w:rsidR="00605922">
        <w:t xml:space="preserve">drives greater divergence between </w:t>
      </w:r>
      <w:r w:rsidR="00294256">
        <w:t xml:space="preserve">communities of different nutrient identities </w:t>
      </w:r>
      <w:r w:rsidR="00DA7A76">
        <w:t>relative to control.</w:t>
      </w:r>
    </w:p>
    <w:p w14:paraId="76937776" w14:textId="597B7F22" w:rsidR="00DA7A76" w:rsidRDefault="00DA7A76">
      <w:r>
        <w:softHyphen/>
      </w:r>
      <w:r>
        <w:softHyphen/>
        <w:t xml:space="preserve">To expand upon prior analyses on the role of nutrient identity, exploration of the </w:t>
      </w:r>
      <w:r w:rsidR="00CD5B66">
        <w:t xml:space="preserve">species-specific responses to multiple added nutrients can shed light on the mechanisms that may be </w:t>
      </w:r>
      <w:r w:rsidR="00BE1910">
        <w:t xml:space="preserve">driving niche collapse. </w:t>
      </w:r>
    </w:p>
    <w:p w14:paraId="71C92A51" w14:textId="2F979D74" w:rsidR="007E6E65" w:rsidRDefault="007E6E65">
      <w:r>
        <w:t xml:space="preserve">For multiple nutrient limitation to drive </w:t>
      </w:r>
      <w:r w:rsidR="00D733E1">
        <w:t xml:space="preserve">niche differentiation across some </w:t>
      </w:r>
      <w:r w:rsidR="008023CD">
        <w:t xml:space="preserve">three-dimensional </w:t>
      </w:r>
      <w:r w:rsidR="00D733E1">
        <w:t>trade-off surface</w:t>
      </w:r>
      <w:r w:rsidR="008023CD">
        <w:t>, there must be:</w:t>
      </w:r>
    </w:p>
    <w:p w14:paraId="6E83B86C" w14:textId="708D7B98" w:rsidR="00F7636E" w:rsidRDefault="004C7C69" w:rsidP="00F7636E">
      <w:pPr>
        <w:pStyle w:val="ListParagraph"/>
        <w:numPr>
          <w:ilvl w:val="0"/>
          <w:numId w:val="1"/>
        </w:numPr>
      </w:pPr>
      <w:r>
        <w:t>A diversity of species with different growth strategies</w:t>
      </w:r>
      <w:r w:rsidR="00F7636E">
        <w:t xml:space="preserve"> (</w:t>
      </w:r>
      <w:r w:rsidR="00543840">
        <w:t xml:space="preserve">the raw </w:t>
      </w:r>
      <w:r w:rsidR="00F7636E">
        <w:t>possibility to have niche differentiation), and;</w:t>
      </w:r>
      <w:r>
        <w:t xml:space="preserve"> </w:t>
      </w:r>
    </w:p>
    <w:p w14:paraId="231D502F" w14:textId="58AF8C02" w:rsidR="00F7636E" w:rsidRDefault="00F7636E" w:rsidP="00F7636E">
      <w:pPr>
        <w:pStyle w:val="ListParagraph"/>
        <w:numPr>
          <w:ilvl w:val="0"/>
          <w:numId w:val="1"/>
        </w:numPr>
      </w:pPr>
      <w:r>
        <w:t xml:space="preserve">A heterogenous environment that </w:t>
      </w:r>
      <w:r w:rsidR="00DE32BA">
        <w:t>may support species with different resource use strategies</w:t>
      </w:r>
    </w:p>
    <w:p w14:paraId="39092397" w14:textId="0E74138A" w:rsidR="001F3F44" w:rsidRDefault="001F3F44" w:rsidP="001F3F44">
      <w:r>
        <w:t>Using this data, we can ask:</w:t>
      </w:r>
    </w:p>
    <w:p w14:paraId="161E4C22" w14:textId="65448C69" w:rsidR="001F3F44" w:rsidRDefault="00D72B35" w:rsidP="001F3F44">
      <w:pPr>
        <w:pStyle w:val="ListParagraph"/>
        <w:numPr>
          <w:ilvl w:val="0"/>
          <w:numId w:val="3"/>
        </w:numPr>
      </w:pPr>
      <w:r>
        <w:t xml:space="preserve">Are there consistent patterns in resource use </w:t>
      </w:r>
      <w:r w:rsidR="001866C3">
        <w:t xml:space="preserve">trade-offs among species in Nutrient Network sites? </w:t>
      </w:r>
      <w:proofErr w:type="gramStart"/>
      <w:r w:rsidR="001866C3">
        <w:t>For</w:t>
      </w:r>
      <w:proofErr w:type="gramEnd"/>
      <w:r w:rsidR="001866C3">
        <w:t xml:space="preserve"> </w:t>
      </w:r>
      <w:r w:rsidR="00417B6E">
        <w:t xml:space="preserve">example, do species which show </w:t>
      </w:r>
      <w:proofErr w:type="spellStart"/>
      <w:r w:rsidR="00417B6E">
        <w:t>a</w:t>
      </w:r>
      <w:proofErr w:type="spellEnd"/>
      <w:r w:rsidR="00417B6E">
        <w:t xml:space="preserve"> proportional increase in response to nitrogen fertilization show a decrease in response to phosphorous addition?</w:t>
      </w:r>
    </w:p>
    <w:p w14:paraId="1C04FA2D" w14:textId="2AA74AD3" w:rsidR="00441631" w:rsidRDefault="00B65E41" w:rsidP="001F3F44">
      <w:pPr>
        <w:pStyle w:val="ListParagraph"/>
        <w:numPr>
          <w:ilvl w:val="0"/>
          <w:numId w:val="3"/>
        </w:numPr>
      </w:pPr>
      <w:r>
        <w:t xml:space="preserve">What site-level variables </w:t>
      </w:r>
      <w:r w:rsidR="0050070F">
        <w:t xml:space="preserve">are correlated with </w:t>
      </w:r>
      <w:r w:rsidR="007142BC">
        <w:t>the presence of a resource use tradeoff?</w:t>
      </w:r>
    </w:p>
    <w:p w14:paraId="6EEE54A5" w14:textId="7BF3763C" w:rsidR="0087282E" w:rsidRDefault="0087282E" w:rsidP="0087282E">
      <w:pPr>
        <w:pStyle w:val="ListParagraph"/>
        <w:numPr>
          <w:ilvl w:val="1"/>
          <w:numId w:val="3"/>
        </w:numPr>
      </w:pPr>
      <w:r>
        <w:t xml:space="preserve">We hypothesize that </w:t>
      </w:r>
      <w:r w:rsidR="001915BC">
        <w:t xml:space="preserve">trade-offs in response to nutrient enrichment will be </w:t>
      </w:r>
      <w:r w:rsidR="00764D45">
        <w:t xml:space="preserve">strongest in </w:t>
      </w:r>
      <w:r w:rsidR="00D03775">
        <w:t>sites with higher spatial heterogeneity in resource use</w:t>
      </w:r>
      <w:r w:rsidR="007A587D">
        <w:t xml:space="preserve"> (</w:t>
      </w:r>
      <w:r w:rsidR="00632B0E">
        <w:t xml:space="preserve">measured heterogeneity in soil resources, </w:t>
      </w:r>
      <w:r w:rsidR="00FF4F52">
        <w:t>CV of biomass</w:t>
      </w:r>
      <w:r w:rsidR="009454E7">
        <w:t xml:space="preserve"> pre-treatment</w:t>
      </w:r>
      <w:r w:rsidR="00E10D03">
        <w:t>)</w:t>
      </w:r>
      <w:r w:rsidR="00D03775">
        <w:t xml:space="preserve">, larger species pool, and higher mean annual precipitation (or </w:t>
      </w:r>
      <w:r w:rsidR="0052179C">
        <w:t xml:space="preserve">lower harshness? Higher </w:t>
      </w:r>
      <w:r w:rsidR="00D03775">
        <w:t>productivity?)</w:t>
      </w:r>
    </w:p>
    <w:p w14:paraId="438AEBC3" w14:textId="3FF237BE" w:rsidR="00D03775" w:rsidRDefault="001B0739" w:rsidP="00D03775">
      <w:pPr>
        <w:pStyle w:val="ListParagraph"/>
        <w:numPr>
          <w:ilvl w:val="0"/>
          <w:numId w:val="3"/>
        </w:numPr>
      </w:pPr>
      <w:r>
        <w:t xml:space="preserve">What characteristics are associated with greater affinity for certain </w:t>
      </w:r>
      <w:r w:rsidR="00B86066">
        <w:t>resources/tradeoffs?</w:t>
      </w:r>
    </w:p>
    <w:p w14:paraId="4A51435F" w14:textId="3CE45B0E" w:rsidR="008053FF" w:rsidRDefault="008053FF" w:rsidP="008053FF">
      <w:pPr>
        <w:pStyle w:val="ListParagraph"/>
        <w:numPr>
          <w:ilvl w:val="1"/>
          <w:numId w:val="3"/>
        </w:numPr>
      </w:pPr>
      <w:r>
        <w:t xml:space="preserve">We hypothesize that relationships between nutrient identity </w:t>
      </w:r>
      <w:r w:rsidR="00031C02">
        <w:t xml:space="preserve">and response </w:t>
      </w:r>
      <w:r w:rsidR="00C90602">
        <w:t>will be correlated with functional group identity</w:t>
      </w:r>
      <w:r w:rsidR="00DD15C7">
        <w:t xml:space="preserve"> (and some subset of species traits)?</w:t>
      </w:r>
      <w:bookmarkStart w:id="0" w:name="_GoBack"/>
      <w:bookmarkEnd w:id="0"/>
    </w:p>
    <w:p w14:paraId="4E688D10" w14:textId="66189B58" w:rsidR="00BC61E7" w:rsidRDefault="00BC61E7">
      <w:r>
        <w:t>Explanatory Variables:</w:t>
      </w:r>
      <w:r w:rsidR="00BE483F">
        <w:t xml:space="preserve"> </w:t>
      </w:r>
    </w:p>
    <w:p w14:paraId="0E529EC4" w14:textId="1B5CAA70" w:rsidR="00BC61E7" w:rsidRDefault="00BC61E7">
      <w:r>
        <w:t>Timeline:</w:t>
      </w:r>
    </w:p>
    <w:p w14:paraId="4D0359E3" w14:textId="7B75F37E" w:rsidR="00BC61E7" w:rsidRDefault="00BC61E7">
      <w:r>
        <w:t>Data:</w:t>
      </w:r>
    </w:p>
    <w:p w14:paraId="770B2A65" w14:textId="7076A279" w:rsidR="00BC61E7" w:rsidRDefault="00BC61E7">
      <w:r>
        <w:lastRenderedPageBreak/>
        <w:t>Status:</w:t>
      </w:r>
    </w:p>
    <w:p w14:paraId="1243FAE4" w14:textId="4860C333" w:rsidR="00BC61E7" w:rsidRDefault="00BC61E7">
      <w:r>
        <w:t>Supporting Information:</w:t>
      </w:r>
    </w:p>
    <w:sectPr w:rsidR="00BC6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511A2"/>
    <w:multiLevelType w:val="hybridMultilevel"/>
    <w:tmpl w:val="B6240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63D61"/>
    <w:multiLevelType w:val="hybridMultilevel"/>
    <w:tmpl w:val="A596F714"/>
    <w:lvl w:ilvl="0" w:tplc="19E25A24">
      <w:start w:val="1"/>
      <w:numFmt w:val="decimal"/>
      <w:lvlText w:val="%1)"/>
      <w:lvlJc w:val="left"/>
      <w:pPr>
        <w:ind w:left="10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2" w15:restartNumberingAfterBreak="0">
    <w:nsid w:val="79CB2749"/>
    <w:multiLevelType w:val="hybridMultilevel"/>
    <w:tmpl w:val="9070B8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1E7"/>
    <w:rsid w:val="00031C02"/>
    <w:rsid w:val="00064A27"/>
    <w:rsid w:val="00157B0C"/>
    <w:rsid w:val="0018013C"/>
    <w:rsid w:val="001866C3"/>
    <w:rsid w:val="001915BC"/>
    <w:rsid w:val="001B0739"/>
    <w:rsid w:val="001F3F44"/>
    <w:rsid w:val="00224A65"/>
    <w:rsid w:val="00245DB7"/>
    <w:rsid w:val="00294256"/>
    <w:rsid w:val="002D5451"/>
    <w:rsid w:val="003500E3"/>
    <w:rsid w:val="00417B6E"/>
    <w:rsid w:val="00441631"/>
    <w:rsid w:val="004C7C69"/>
    <w:rsid w:val="0050070F"/>
    <w:rsid w:val="0052179C"/>
    <w:rsid w:val="00543840"/>
    <w:rsid w:val="00605922"/>
    <w:rsid w:val="00621312"/>
    <w:rsid w:val="00632B0E"/>
    <w:rsid w:val="00713A3A"/>
    <w:rsid w:val="007142BC"/>
    <w:rsid w:val="00764D45"/>
    <w:rsid w:val="007A587D"/>
    <w:rsid w:val="007C5A64"/>
    <w:rsid w:val="007E6E65"/>
    <w:rsid w:val="008023CD"/>
    <w:rsid w:val="008053FF"/>
    <w:rsid w:val="0081131B"/>
    <w:rsid w:val="00854440"/>
    <w:rsid w:val="0087282E"/>
    <w:rsid w:val="009454E7"/>
    <w:rsid w:val="009D29F2"/>
    <w:rsid w:val="00A03677"/>
    <w:rsid w:val="00AC4303"/>
    <w:rsid w:val="00B2479A"/>
    <w:rsid w:val="00B429A0"/>
    <w:rsid w:val="00B65E41"/>
    <w:rsid w:val="00B86066"/>
    <w:rsid w:val="00BB69C8"/>
    <w:rsid w:val="00BC06BD"/>
    <w:rsid w:val="00BC61E7"/>
    <w:rsid w:val="00BD4871"/>
    <w:rsid w:val="00BE1910"/>
    <w:rsid w:val="00BE483F"/>
    <w:rsid w:val="00C90602"/>
    <w:rsid w:val="00CB6335"/>
    <w:rsid w:val="00CD591B"/>
    <w:rsid w:val="00CD5B66"/>
    <w:rsid w:val="00CE26FE"/>
    <w:rsid w:val="00D03775"/>
    <w:rsid w:val="00D72B35"/>
    <w:rsid w:val="00D733E1"/>
    <w:rsid w:val="00DA7A76"/>
    <w:rsid w:val="00DD15C7"/>
    <w:rsid w:val="00DE32BA"/>
    <w:rsid w:val="00E10D03"/>
    <w:rsid w:val="00F01DDD"/>
    <w:rsid w:val="00F058F1"/>
    <w:rsid w:val="00F7636E"/>
    <w:rsid w:val="00F8594C"/>
    <w:rsid w:val="00FE28EC"/>
    <w:rsid w:val="00FF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2355"/>
  <w15:chartTrackingRefBased/>
  <w15:docId w15:val="{BB7C20FD-BE1A-4E65-A1CF-DF0D03A6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61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1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2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batzer@ucdavi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batzer</dc:creator>
  <cp:keywords/>
  <dc:description/>
  <cp:lastModifiedBy>evan batzer</cp:lastModifiedBy>
  <cp:revision>64</cp:revision>
  <dcterms:created xsi:type="dcterms:W3CDTF">2018-07-30T20:26:00Z</dcterms:created>
  <dcterms:modified xsi:type="dcterms:W3CDTF">2018-08-01T16:01:00Z</dcterms:modified>
</cp:coreProperties>
</file>