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0EDC0A" w14:textId="0B0E2D36" w:rsidR="00F53B91" w:rsidRDefault="00675152" w:rsidP="00AC4BA6">
      <w:pPr>
        <w:rPr>
          <w:rFonts w:ascii="Arial" w:hAnsi="Arial" w:cs="Arial"/>
          <w:b/>
          <w:sz w:val="24"/>
          <w:szCs w:val="24"/>
        </w:rPr>
      </w:pPr>
      <w:r>
        <w:rPr>
          <w:rFonts w:ascii="Arial" w:hAnsi="Arial" w:cs="Arial"/>
          <w:b/>
          <w:sz w:val="24"/>
          <w:szCs w:val="24"/>
        </w:rPr>
        <w:t>State Change Manuscript Outline:</w:t>
      </w:r>
    </w:p>
    <w:p w14:paraId="004951C4" w14:textId="5A987631" w:rsidR="00081CFA" w:rsidRDefault="00145E3D" w:rsidP="004422A0">
      <w:pPr>
        <w:rPr>
          <w:rFonts w:ascii="Arial" w:hAnsi="Arial" w:cs="Arial"/>
          <w:b/>
          <w:sz w:val="24"/>
          <w:szCs w:val="24"/>
        </w:rPr>
      </w:pPr>
      <w:commentRangeStart w:id="0"/>
      <w:r>
        <w:rPr>
          <w:rFonts w:ascii="Arial" w:hAnsi="Arial" w:cs="Arial"/>
          <w:b/>
          <w:sz w:val="24"/>
          <w:szCs w:val="24"/>
        </w:rPr>
        <w:t>Introduction</w:t>
      </w:r>
      <w:commentRangeEnd w:id="0"/>
      <w:r w:rsidR="009836F7">
        <w:rPr>
          <w:rStyle w:val="CommentReference"/>
        </w:rPr>
        <w:commentReference w:id="0"/>
      </w:r>
      <w:r w:rsidR="009836F7">
        <w:rPr>
          <w:rFonts w:ascii="Arial" w:hAnsi="Arial" w:cs="Arial"/>
          <w:b/>
          <w:sz w:val="24"/>
          <w:szCs w:val="24"/>
        </w:rPr>
        <w:t xml:space="preserve"> </w:t>
      </w:r>
    </w:p>
    <w:p w14:paraId="5D414DA5" w14:textId="747B9835" w:rsidR="009A120E" w:rsidRDefault="00CB2D5E" w:rsidP="00566405">
      <w:pPr>
        <w:pStyle w:val="ListParagraph"/>
        <w:numPr>
          <w:ilvl w:val="0"/>
          <w:numId w:val="1"/>
        </w:numPr>
        <w:rPr>
          <w:rFonts w:ascii="Arial" w:hAnsi="Arial" w:cs="Arial"/>
          <w:sz w:val="24"/>
          <w:szCs w:val="24"/>
        </w:rPr>
      </w:pPr>
      <w:r>
        <w:rPr>
          <w:rFonts w:ascii="Arial" w:hAnsi="Arial" w:cs="Arial"/>
          <w:sz w:val="24"/>
          <w:szCs w:val="24"/>
        </w:rPr>
        <w:t xml:space="preserve">Global climate change is forecast to produce dramatic shifts in the frequency and magnitude of extreme climate events </w:t>
      </w:r>
      <w:r w:rsidR="003F308E">
        <w:rPr>
          <w:rFonts w:ascii="Arial" w:hAnsi="Arial" w:cs="Arial"/>
          <w:sz w:val="24"/>
          <w:szCs w:val="24"/>
        </w:rPr>
        <w:t xml:space="preserve">across </w:t>
      </w:r>
      <w:r w:rsidR="005A4078">
        <w:rPr>
          <w:rFonts w:ascii="Arial" w:hAnsi="Arial" w:cs="Arial"/>
          <w:sz w:val="24"/>
          <w:szCs w:val="24"/>
        </w:rPr>
        <w:t>ecosystems</w:t>
      </w:r>
      <w:r w:rsidR="003F308E">
        <w:rPr>
          <w:rFonts w:ascii="Arial" w:hAnsi="Arial" w:cs="Arial"/>
          <w:sz w:val="24"/>
          <w:szCs w:val="24"/>
        </w:rPr>
        <w:t xml:space="preserve"> </w:t>
      </w:r>
      <w:r>
        <w:rPr>
          <w:rFonts w:ascii="Arial" w:hAnsi="Arial" w:cs="Arial"/>
          <w:sz w:val="24"/>
          <w:szCs w:val="24"/>
        </w:rPr>
        <w:t>worldwide</w:t>
      </w:r>
      <w:r w:rsidR="005A4078">
        <w:rPr>
          <w:rFonts w:ascii="Arial" w:hAnsi="Arial" w:cs="Arial"/>
          <w:sz w:val="24"/>
          <w:szCs w:val="24"/>
        </w:rPr>
        <w:t xml:space="preserve">. </w:t>
      </w:r>
      <w:r w:rsidR="00437F26">
        <w:rPr>
          <w:rFonts w:ascii="Arial" w:hAnsi="Arial" w:cs="Arial"/>
          <w:sz w:val="24"/>
          <w:szCs w:val="24"/>
        </w:rPr>
        <w:t xml:space="preserve">Increased drought severity, wildfire intensity, </w:t>
      </w:r>
      <w:r w:rsidR="000A427E">
        <w:rPr>
          <w:rFonts w:ascii="Arial" w:hAnsi="Arial" w:cs="Arial"/>
          <w:sz w:val="24"/>
          <w:szCs w:val="24"/>
        </w:rPr>
        <w:t xml:space="preserve">and flooding </w:t>
      </w:r>
      <w:r w:rsidR="00D50C6F">
        <w:rPr>
          <w:rFonts w:ascii="Arial" w:hAnsi="Arial" w:cs="Arial"/>
          <w:sz w:val="24"/>
          <w:szCs w:val="24"/>
        </w:rPr>
        <w:t xml:space="preserve">are expected to significantly impact ecosystem structure and function in many </w:t>
      </w:r>
      <w:r w:rsidR="00FB0A79">
        <w:rPr>
          <w:rFonts w:ascii="Arial" w:hAnsi="Arial" w:cs="Arial"/>
          <w:sz w:val="24"/>
          <w:szCs w:val="24"/>
        </w:rPr>
        <w:t>contexts</w:t>
      </w:r>
      <w:r w:rsidR="00D50C6F">
        <w:rPr>
          <w:rFonts w:ascii="Arial" w:hAnsi="Arial" w:cs="Arial"/>
          <w:sz w:val="24"/>
          <w:szCs w:val="24"/>
        </w:rPr>
        <w:t>.</w:t>
      </w:r>
    </w:p>
    <w:p w14:paraId="4AFBD695" w14:textId="6AE377F0" w:rsidR="00F14D49" w:rsidRDefault="009A120E" w:rsidP="00566405">
      <w:pPr>
        <w:pStyle w:val="ListParagraph"/>
        <w:numPr>
          <w:ilvl w:val="0"/>
          <w:numId w:val="1"/>
        </w:numPr>
        <w:rPr>
          <w:rFonts w:ascii="Arial" w:hAnsi="Arial" w:cs="Arial"/>
          <w:sz w:val="24"/>
          <w:szCs w:val="24"/>
        </w:rPr>
      </w:pPr>
      <w:r>
        <w:rPr>
          <w:rFonts w:ascii="Arial" w:hAnsi="Arial" w:cs="Arial"/>
          <w:sz w:val="24"/>
          <w:szCs w:val="24"/>
        </w:rPr>
        <w:t xml:space="preserve">To better understand and adapt </w:t>
      </w:r>
      <w:r w:rsidR="001C2D93">
        <w:rPr>
          <w:rFonts w:ascii="Arial" w:hAnsi="Arial" w:cs="Arial"/>
          <w:sz w:val="24"/>
          <w:szCs w:val="24"/>
        </w:rPr>
        <w:t>to these pressures, ecologists have increasingly focused on the concept of resilience – the ability of an ecosystem to</w:t>
      </w:r>
      <w:r w:rsidR="00527026">
        <w:rPr>
          <w:rFonts w:ascii="Arial" w:hAnsi="Arial" w:cs="Arial"/>
          <w:sz w:val="24"/>
          <w:szCs w:val="24"/>
        </w:rPr>
        <w:t xml:space="preserve"> </w:t>
      </w:r>
      <w:commentRangeStart w:id="1"/>
      <w:commentRangeStart w:id="2"/>
      <w:r w:rsidR="00527026">
        <w:rPr>
          <w:rFonts w:ascii="Arial" w:hAnsi="Arial" w:cs="Arial"/>
          <w:sz w:val="24"/>
          <w:szCs w:val="24"/>
        </w:rPr>
        <w:t xml:space="preserve">resist </w:t>
      </w:r>
      <w:r w:rsidR="0022753B">
        <w:rPr>
          <w:rFonts w:ascii="Arial" w:hAnsi="Arial" w:cs="Arial"/>
          <w:sz w:val="24"/>
          <w:szCs w:val="24"/>
        </w:rPr>
        <w:t xml:space="preserve">change </w:t>
      </w:r>
      <w:r w:rsidR="00527026">
        <w:rPr>
          <w:rFonts w:ascii="Arial" w:hAnsi="Arial" w:cs="Arial"/>
          <w:sz w:val="24"/>
          <w:szCs w:val="24"/>
        </w:rPr>
        <w:t>and</w:t>
      </w:r>
      <w:r w:rsidR="001C2D93">
        <w:rPr>
          <w:rFonts w:ascii="Arial" w:hAnsi="Arial" w:cs="Arial"/>
          <w:sz w:val="24"/>
          <w:szCs w:val="24"/>
        </w:rPr>
        <w:t xml:space="preserve"> self-reorganize following </w:t>
      </w:r>
      <w:r w:rsidR="00D66A74">
        <w:rPr>
          <w:rFonts w:ascii="Arial" w:hAnsi="Arial" w:cs="Arial"/>
          <w:sz w:val="24"/>
          <w:szCs w:val="24"/>
        </w:rPr>
        <w:t>a disturbance</w:t>
      </w:r>
      <w:r w:rsidR="00720329">
        <w:rPr>
          <w:rFonts w:ascii="Arial" w:hAnsi="Arial" w:cs="Arial"/>
          <w:sz w:val="24"/>
          <w:szCs w:val="24"/>
        </w:rPr>
        <w:t xml:space="preserve"> </w:t>
      </w:r>
      <w:commentRangeEnd w:id="1"/>
      <w:r w:rsidR="006F3E88">
        <w:rPr>
          <w:rStyle w:val="CommentReference"/>
        </w:rPr>
        <w:commentReference w:id="1"/>
      </w:r>
      <w:commentRangeEnd w:id="2"/>
      <w:r w:rsidR="004C62B2">
        <w:rPr>
          <w:rStyle w:val="CommentReference"/>
        </w:rPr>
        <w:commentReference w:id="2"/>
      </w:r>
      <w:r w:rsidR="00720329">
        <w:rPr>
          <w:rFonts w:ascii="Arial" w:hAnsi="Arial" w:cs="Arial"/>
          <w:sz w:val="24"/>
          <w:szCs w:val="24"/>
        </w:rPr>
        <w:t>(</w:t>
      </w:r>
      <w:proofErr w:type="spellStart"/>
      <w:r w:rsidR="00720329">
        <w:rPr>
          <w:rFonts w:ascii="Arial" w:hAnsi="Arial" w:cs="Arial"/>
          <w:sz w:val="24"/>
          <w:szCs w:val="24"/>
        </w:rPr>
        <w:t>Holling</w:t>
      </w:r>
      <w:proofErr w:type="spellEnd"/>
      <w:r w:rsidR="00720329">
        <w:rPr>
          <w:rFonts w:ascii="Arial" w:hAnsi="Arial" w:cs="Arial"/>
          <w:sz w:val="24"/>
          <w:szCs w:val="24"/>
        </w:rPr>
        <w:t xml:space="preserve"> 1973, 1986</w:t>
      </w:r>
      <w:r w:rsidR="00527026">
        <w:rPr>
          <w:rFonts w:ascii="Arial" w:hAnsi="Arial" w:cs="Arial"/>
          <w:sz w:val="24"/>
          <w:szCs w:val="24"/>
        </w:rPr>
        <w:t xml:space="preserve">, Gunderson and </w:t>
      </w:r>
      <w:proofErr w:type="spellStart"/>
      <w:r w:rsidR="00527026">
        <w:rPr>
          <w:rFonts w:ascii="Arial" w:hAnsi="Arial" w:cs="Arial"/>
          <w:sz w:val="24"/>
          <w:szCs w:val="24"/>
        </w:rPr>
        <w:t>Holling</w:t>
      </w:r>
      <w:proofErr w:type="spellEnd"/>
      <w:r w:rsidR="00527026">
        <w:rPr>
          <w:rFonts w:ascii="Arial" w:hAnsi="Arial" w:cs="Arial"/>
          <w:sz w:val="24"/>
          <w:szCs w:val="24"/>
        </w:rPr>
        <w:t xml:space="preserve"> 2002, </w:t>
      </w:r>
      <w:proofErr w:type="spellStart"/>
      <w:r w:rsidR="00527026">
        <w:rPr>
          <w:rFonts w:ascii="Arial" w:hAnsi="Arial" w:cs="Arial"/>
          <w:sz w:val="24"/>
          <w:szCs w:val="24"/>
        </w:rPr>
        <w:t>Folke</w:t>
      </w:r>
      <w:proofErr w:type="spellEnd"/>
      <w:r w:rsidR="00527026">
        <w:rPr>
          <w:rFonts w:ascii="Arial" w:hAnsi="Arial" w:cs="Arial"/>
          <w:sz w:val="24"/>
          <w:szCs w:val="24"/>
        </w:rPr>
        <w:t xml:space="preserve"> 2006</w:t>
      </w:r>
      <w:r w:rsidR="00720329">
        <w:rPr>
          <w:rFonts w:ascii="Arial" w:hAnsi="Arial" w:cs="Arial"/>
          <w:sz w:val="24"/>
          <w:szCs w:val="24"/>
        </w:rPr>
        <w:t>)</w:t>
      </w:r>
      <w:r w:rsidR="00D66A74">
        <w:rPr>
          <w:rFonts w:ascii="Arial" w:hAnsi="Arial" w:cs="Arial"/>
          <w:sz w:val="24"/>
          <w:szCs w:val="24"/>
        </w:rPr>
        <w:t xml:space="preserve">. </w:t>
      </w:r>
    </w:p>
    <w:p w14:paraId="559B54DD" w14:textId="218CC07C" w:rsidR="000D0C1A" w:rsidRDefault="00F46ED3" w:rsidP="00AB017C">
      <w:pPr>
        <w:pStyle w:val="ListParagraph"/>
        <w:numPr>
          <w:ilvl w:val="0"/>
          <w:numId w:val="1"/>
        </w:numPr>
        <w:rPr>
          <w:rFonts w:ascii="Arial" w:hAnsi="Arial" w:cs="Arial"/>
          <w:sz w:val="24"/>
          <w:szCs w:val="24"/>
        </w:rPr>
      </w:pPr>
      <w:commentRangeStart w:id="3"/>
      <w:commentRangeStart w:id="4"/>
      <w:r>
        <w:rPr>
          <w:rFonts w:ascii="Arial" w:hAnsi="Arial" w:cs="Arial"/>
          <w:sz w:val="24"/>
          <w:szCs w:val="24"/>
        </w:rPr>
        <w:t>Central</w:t>
      </w:r>
      <w:commentRangeEnd w:id="3"/>
      <w:r w:rsidR="004C62B2">
        <w:rPr>
          <w:rStyle w:val="CommentReference"/>
        </w:rPr>
        <w:commentReference w:id="3"/>
      </w:r>
      <w:commentRangeEnd w:id="4"/>
      <w:r w:rsidR="00723CE7">
        <w:rPr>
          <w:rStyle w:val="CommentReference"/>
        </w:rPr>
        <w:commentReference w:id="4"/>
      </w:r>
      <w:r>
        <w:rPr>
          <w:rFonts w:ascii="Arial" w:hAnsi="Arial" w:cs="Arial"/>
          <w:sz w:val="24"/>
          <w:szCs w:val="24"/>
        </w:rPr>
        <w:t xml:space="preserve"> to </w:t>
      </w:r>
      <w:r w:rsidR="00EA672B">
        <w:rPr>
          <w:rFonts w:ascii="Arial" w:hAnsi="Arial" w:cs="Arial"/>
          <w:sz w:val="24"/>
          <w:szCs w:val="24"/>
        </w:rPr>
        <w:t xml:space="preserve">the notion of </w:t>
      </w:r>
      <w:r w:rsidR="00C0386E">
        <w:rPr>
          <w:rFonts w:ascii="Arial" w:hAnsi="Arial" w:cs="Arial"/>
          <w:sz w:val="24"/>
          <w:szCs w:val="24"/>
        </w:rPr>
        <w:t xml:space="preserve">resilience </w:t>
      </w:r>
      <w:r>
        <w:rPr>
          <w:rFonts w:ascii="Arial" w:hAnsi="Arial" w:cs="Arial"/>
          <w:sz w:val="24"/>
          <w:szCs w:val="24"/>
        </w:rPr>
        <w:t xml:space="preserve">is an emphasis on non-equilibrium dynamics, </w:t>
      </w:r>
      <w:r w:rsidR="00803302">
        <w:rPr>
          <w:rFonts w:ascii="Arial" w:hAnsi="Arial" w:cs="Arial"/>
          <w:sz w:val="24"/>
          <w:szCs w:val="24"/>
        </w:rPr>
        <w:t xml:space="preserve">in which communities </w:t>
      </w:r>
      <w:r w:rsidR="00AC7643">
        <w:rPr>
          <w:rFonts w:ascii="Arial" w:hAnsi="Arial" w:cs="Arial"/>
          <w:sz w:val="24"/>
          <w:szCs w:val="24"/>
        </w:rPr>
        <w:t>or populations</w:t>
      </w:r>
      <w:r w:rsidR="00CD6A7B">
        <w:rPr>
          <w:rFonts w:ascii="Arial" w:hAnsi="Arial" w:cs="Arial"/>
          <w:sz w:val="24"/>
          <w:szCs w:val="24"/>
        </w:rPr>
        <w:t xml:space="preserve"> may shift rapidly between multiple states </w:t>
      </w:r>
      <w:r w:rsidR="00CD6A7B">
        <w:rPr>
          <w:rFonts w:ascii="Arial" w:hAnsi="Arial" w:cs="Arial"/>
          <w:sz w:val="24"/>
          <w:szCs w:val="24"/>
        </w:rPr>
        <w:fldChar w:fldCharType="begin" w:fldLock="1"/>
      </w:r>
      <w:r w:rsidR="00AF65F2">
        <w:rPr>
          <w:rFonts w:ascii="Arial" w:hAnsi="Arial" w:cs="Arial"/>
          <w:sz w:val="24"/>
          <w:szCs w:val="24"/>
        </w:rPr>
        <w:instrText>ADDIN CSL_CITATION { "citationItems" : [ { "id" : "ITEM-1", "itemData" : { "DOI" : "10.1038/35098000", "ISBN" : "0028-0836", "ISSN" : "00280836", "PMID" : "11595939", "author" : [ { "dropping-particle" : "", "family" : "Scheffer", "given" : "Marten", "non-dropping-particle" : "", "parse-names" : false, "suffix" : "" }, { "dropping-particle" : "", "family" : "Carpenter", "given" : "Steve", "non-dropping-particle" : "", "parse-names" : false, "suffix" : "" }, { "dropping-particle" : "", "family" : "Foley", "given" : "Jonathan A", "non-dropping-particle" : "", "parse-names" : false, "suffix" : "" }, { "dropping-particle" : "", "family" : "Folke", "given" : "Carl", "non-dropping-particle" : "", "parse-names" : false, "suffix" : "" }, { "dropping-particle" : "", "family" : "Walker", "given" : "Brian", "non-dropping-particle" : "", "parse-names" : false, "suffix" : "" } ], "container-title" : "Nature", "id" : "ITEM-1", "issue" : "October", "issued" : { "date-parts" : [ [ "2001" ] ] }, "title" : "Catastrophic shifts in ecosystems", "type" : "article-journal", "volume" : "413" }, "uris" : [ "http://www.mendeley.com/documents/?uuid=f5a3c666-c700-4dcf-8313-520ed26cdccf" ] } ], "mendeley" : { "formattedCitation" : "(Scheffer et al. 2001)", "plainTextFormattedCitation" : "(Scheffer et al. 2001)", "previouslyFormattedCitation" : "(Scheffer et al. 2001)" }, "properties" : { "noteIndex" : 0 }, "schema" : "https://github.com/citation-style-language/schema/raw/master/csl-citation.json" }</w:instrText>
      </w:r>
      <w:r w:rsidR="00CD6A7B">
        <w:rPr>
          <w:rFonts w:ascii="Arial" w:hAnsi="Arial" w:cs="Arial"/>
          <w:sz w:val="24"/>
          <w:szCs w:val="24"/>
        </w:rPr>
        <w:fldChar w:fldCharType="separate"/>
      </w:r>
      <w:r w:rsidR="00CD6A7B" w:rsidRPr="00B2179B">
        <w:rPr>
          <w:rFonts w:ascii="Arial" w:hAnsi="Arial" w:cs="Arial"/>
          <w:noProof/>
          <w:sz w:val="24"/>
          <w:szCs w:val="24"/>
        </w:rPr>
        <w:t>(Scheffer et al. 2001)</w:t>
      </w:r>
      <w:r w:rsidR="00CD6A7B">
        <w:rPr>
          <w:rFonts w:ascii="Arial" w:hAnsi="Arial" w:cs="Arial"/>
          <w:sz w:val="24"/>
          <w:szCs w:val="24"/>
        </w:rPr>
        <w:fldChar w:fldCharType="end"/>
      </w:r>
      <w:r w:rsidR="00CD6A7B">
        <w:rPr>
          <w:rFonts w:ascii="Arial" w:hAnsi="Arial" w:cs="Arial"/>
          <w:sz w:val="24"/>
          <w:szCs w:val="24"/>
        </w:rPr>
        <w:t xml:space="preserve">. While some systems exhibit smooth, linear transitions between state types, many others </w:t>
      </w:r>
      <w:r w:rsidR="00AB017C">
        <w:rPr>
          <w:rFonts w:ascii="Arial" w:hAnsi="Arial" w:cs="Arial"/>
          <w:sz w:val="24"/>
          <w:szCs w:val="24"/>
        </w:rPr>
        <w:t>show complex trajectories</w:t>
      </w:r>
      <w:r w:rsidR="00B2179B" w:rsidRPr="00AB017C">
        <w:rPr>
          <w:rFonts w:ascii="Arial" w:hAnsi="Arial" w:cs="Arial"/>
          <w:sz w:val="24"/>
          <w:szCs w:val="24"/>
        </w:rPr>
        <w:t>, such as nonlinear change or hysteresis.</w:t>
      </w:r>
    </w:p>
    <w:p w14:paraId="04D201E2" w14:textId="24988C81" w:rsidR="003D10D5" w:rsidRDefault="000D0C1A" w:rsidP="00AF65F2">
      <w:pPr>
        <w:pStyle w:val="ListParagraph"/>
        <w:numPr>
          <w:ilvl w:val="0"/>
          <w:numId w:val="1"/>
        </w:numPr>
        <w:rPr>
          <w:rFonts w:ascii="Arial" w:hAnsi="Arial" w:cs="Arial"/>
          <w:sz w:val="24"/>
          <w:szCs w:val="24"/>
        </w:rPr>
      </w:pPr>
      <w:r>
        <w:rPr>
          <w:rFonts w:ascii="Arial" w:hAnsi="Arial" w:cs="Arial"/>
          <w:sz w:val="24"/>
          <w:szCs w:val="24"/>
        </w:rPr>
        <w:t xml:space="preserve">Resilience thinking presents a critical tool in understanding </w:t>
      </w:r>
      <w:r w:rsidR="006B4C0F">
        <w:rPr>
          <w:rFonts w:ascii="Arial" w:hAnsi="Arial" w:cs="Arial"/>
          <w:sz w:val="24"/>
          <w:szCs w:val="24"/>
        </w:rPr>
        <w:t xml:space="preserve">dynamics of change </w:t>
      </w:r>
      <w:r w:rsidR="00AF65F2">
        <w:rPr>
          <w:rFonts w:ascii="Arial" w:hAnsi="Arial" w:cs="Arial"/>
          <w:sz w:val="24"/>
          <w:szCs w:val="24"/>
        </w:rPr>
        <w:t xml:space="preserve">between multiple stable states </w:t>
      </w:r>
      <w:r w:rsidR="009E0CDA" w:rsidRPr="00B2179B">
        <w:rPr>
          <w:rFonts w:ascii="Arial" w:hAnsi="Arial" w:cs="Arial"/>
          <w:sz w:val="24"/>
          <w:szCs w:val="24"/>
        </w:rPr>
        <w:fldChar w:fldCharType="begin" w:fldLock="1"/>
      </w:r>
      <w:r w:rsidR="009E61D1">
        <w:rPr>
          <w:rFonts w:ascii="Arial" w:hAnsi="Arial" w:cs="Arial"/>
          <w:sz w:val="24"/>
          <w:szCs w:val="24"/>
        </w:rPr>
        <w:instrText>ADDIN CSL_CITATION { "citationItems" : [ { "id" : "ITEM-1", "itemData" : { "DOI" : "10.1111/j.1365-2745.2011.01798.x", "ISBN" : "1365-2745", "ISSN" : "00220477", "PMID" : "25246403", "abstract" : "1. Growing recognition of the importance of climate extremes as drivers of contemporary and future ecological dynamics has led to increasing interest in studying these locally and globally important phenomena. 2. Many ecological studies examining the impacts of what are deemed climate extremes, such as heat waves and severe drought, do not provide a definition of extremity, either from a statistical context based on the long-term climatic record or from the perspective of the response of the system \u2013 are the effects extreme (unusual or profound) in comparison to normal variability? 3. A synthetic definition of an extreme climatic event (ECE) is proposed that includes \u2018extremeness\u2019 in both the driver and the response: an ECE is as an episode or occurrence in which a statistically rare or unusual climatic period alters ecosystem structure and/or function well outside the bounds of what is considered typical or normal variability. This definition is accompanied by a mechanistic framework based on the concept that extreme response thresholds associated with significant community change and altered ecosystem function must be crossed in order for an ECE to occur. 4. Synthesis. A definition and mechanistic framework for ECEs is used to identify priorities for future research that will enable ecologists to more fully assess the ecological consequences of climate extremes for ecosystem structure and function today and in a future world where their frequency and intensity are expected to increase.", "author" : [ { "dropping-particle" : "", "family" : "Smith", "given" : "Melinda D.", "non-dropping-particle" : "", "parse-names" : false, "suffix" : "" } ], "container-title" : "Journal of Ecology", "id" : "ITEM-1", "issue" : "3", "issued" : { "date-parts" : [ [ "2011" ] ] }, "page" : "656-663", "title" : "An ecological perspective on extreme climatic events: A synthetic definition and framework to guide future research", "type" : "article-journal", "volume" : "99" }, "uris" : [ "http://www.mendeley.com/documents/?uuid=d61f6b27-2081-42cf-a45c-780614eb7a35" ] }, { "id" : "ITEM-2", "itemData" : { "DOI" : "10.1038/35098000", "ISBN" : "0028-0836", "ISSN" : "00280836", "PMID" : "11595939", "author" : [ { "dropping-particle" : "", "family" : "Scheffer", "given" : "Marten", "non-dropping-particle" : "", "parse-names" : false, "suffix" : "" }, { "dropping-particle" : "", "family" : "Carpenter", "given" : "Steve", "non-dropping-particle" : "", "parse-names" : false, "suffix" : "" }, { "dropping-particle" : "", "family" : "Foley", "given" : "Jonathan A", "non-dropping-particle" : "", "parse-names" : false, "suffix" : "" }, { "dropping-particle" : "", "family" : "Folke", "given" : "Carl", "non-dropping-particle" : "", "parse-names" : false, "suffix" : "" }, { "dropping-particle" : "", "family" : "Walker", "given" : "Brian", "non-dropping-particle" : "", "parse-names" : false, "suffix" : "" } ], "container-title" : "Nature", "id" : "ITEM-2", "issue" : "October", "issued" : { "date-parts" : [ [ "2001" ] ] }, "title" : "Catastrophic shifts in ecosystems", "type" : "article-journal", "volume" : "413" }, "uris" : [ "http://www.mendeley.com/documents/?uuid=f5a3c666-c700-4dcf-8313-520ed26cdccf" ] }, { "id" : "ITEM-3", "itemData" : { "DOI" : "10.1111/1365-2664.12649", "ISSN" : "00218901", "author" : [ { "dropping-particle" : "", "family" : "Angeler", "given" : "David G.", "non-dropping-particle" : "", "parse-names" : false, "suffix" : "" }, { "dropping-particle" : "", "family" : "Allen", "given" : "Craig R.", "non-dropping-particle" : "", "parse-names" : false, "suffix" : "" } ], "container-title" : "Applied Ecology", "id" : "ITEM-3", "issued" : { "date-parts" : [ [ "2016" ] ] }, "page" : "617-624", "title" : "Quantifying Resilience", "type" : "article-journal" }, "uris" : [ "http://www.mendeley.com/documents/?uuid=d7f71133-053f-4b13-9bd9-0d60dd972c2a" ] } ], "mendeley" : { "formattedCitation" : "(Scheffer et al. 2001, Smith 2011, Angeler and Allen 2016)", "plainTextFormattedCitation" : "(Scheffer et al. 2001, Smith 2011, Angeler and Allen 2016)", "previouslyFormattedCitation" : "(Scheffer et al. 2001, Smith 2011, Angeler and Allen 2016)" }, "properties" : { "noteIndex" : 0 }, "schema" : "https://github.com/citation-style-language/schema/raw/master/csl-citation.json" }</w:instrText>
      </w:r>
      <w:r w:rsidR="009E0CDA" w:rsidRPr="00B2179B">
        <w:rPr>
          <w:rFonts w:ascii="Arial" w:hAnsi="Arial" w:cs="Arial"/>
          <w:sz w:val="24"/>
          <w:szCs w:val="24"/>
        </w:rPr>
        <w:fldChar w:fldCharType="separate"/>
      </w:r>
      <w:r w:rsidR="00AF65F2" w:rsidRPr="00AF65F2">
        <w:rPr>
          <w:rFonts w:ascii="Arial" w:hAnsi="Arial" w:cs="Arial"/>
          <w:noProof/>
          <w:sz w:val="24"/>
          <w:szCs w:val="24"/>
        </w:rPr>
        <w:t>(Scheffer et al. 2001, Smith 2011, Angeler and Allen 2016)</w:t>
      </w:r>
      <w:r w:rsidR="009E0CDA" w:rsidRPr="00B2179B">
        <w:rPr>
          <w:rFonts w:ascii="Arial" w:hAnsi="Arial" w:cs="Arial"/>
          <w:sz w:val="24"/>
          <w:szCs w:val="24"/>
        </w:rPr>
        <w:fldChar w:fldCharType="end"/>
      </w:r>
      <w:r w:rsidR="00961D06" w:rsidRPr="00B2179B">
        <w:rPr>
          <w:rFonts w:ascii="Arial" w:hAnsi="Arial" w:cs="Arial"/>
          <w:sz w:val="24"/>
          <w:szCs w:val="24"/>
        </w:rPr>
        <w:t>.</w:t>
      </w:r>
      <w:r w:rsidR="00AF65F2">
        <w:rPr>
          <w:rFonts w:ascii="Arial" w:hAnsi="Arial" w:cs="Arial"/>
          <w:sz w:val="24"/>
          <w:szCs w:val="24"/>
        </w:rPr>
        <w:t xml:space="preserve"> </w:t>
      </w:r>
      <w:r w:rsidR="00997AAD">
        <w:rPr>
          <w:rFonts w:ascii="Arial" w:hAnsi="Arial" w:cs="Arial"/>
          <w:sz w:val="24"/>
          <w:szCs w:val="24"/>
        </w:rPr>
        <w:t xml:space="preserve">In contrast to an expectation that systems will converge to an optimal configuration under a given set of environmental conditions, resilience-based frameworks recognize </w:t>
      </w:r>
      <w:r w:rsidR="00C21630">
        <w:rPr>
          <w:rFonts w:ascii="Arial" w:hAnsi="Arial" w:cs="Arial"/>
          <w:sz w:val="24"/>
          <w:szCs w:val="24"/>
        </w:rPr>
        <w:t xml:space="preserve">emergent </w:t>
      </w:r>
      <w:r w:rsidR="00997AAD">
        <w:rPr>
          <w:rFonts w:ascii="Arial" w:hAnsi="Arial" w:cs="Arial"/>
          <w:sz w:val="24"/>
          <w:szCs w:val="24"/>
        </w:rPr>
        <w:t xml:space="preserve">properties of </w:t>
      </w:r>
      <w:r w:rsidR="00C21630">
        <w:rPr>
          <w:rFonts w:ascii="Arial" w:hAnsi="Arial" w:cs="Arial"/>
          <w:sz w:val="24"/>
          <w:szCs w:val="24"/>
        </w:rPr>
        <w:t xml:space="preserve">different </w:t>
      </w:r>
      <w:r w:rsidR="00997AAD">
        <w:rPr>
          <w:rFonts w:ascii="Arial" w:hAnsi="Arial" w:cs="Arial"/>
          <w:sz w:val="24"/>
          <w:szCs w:val="24"/>
        </w:rPr>
        <w:t>states</w:t>
      </w:r>
      <w:r w:rsidR="00C21630">
        <w:rPr>
          <w:rFonts w:ascii="Arial" w:hAnsi="Arial" w:cs="Arial"/>
          <w:sz w:val="24"/>
          <w:szCs w:val="24"/>
        </w:rPr>
        <w:t xml:space="preserve">, which may vary in their rate or direction of change. </w:t>
      </w:r>
    </w:p>
    <w:p w14:paraId="7E4C7ADF" w14:textId="77777777" w:rsidR="00EF02B6" w:rsidRDefault="00EF02B6" w:rsidP="00EF02B6">
      <w:pPr>
        <w:pStyle w:val="ListParagraph"/>
        <w:rPr>
          <w:rFonts w:ascii="Arial" w:hAnsi="Arial" w:cs="Arial"/>
          <w:sz w:val="24"/>
          <w:szCs w:val="24"/>
        </w:rPr>
      </w:pPr>
    </w:p>
    <w:p w14:paraId="647E3C81" w14:textId="43F3398E" w:rsidR="00961D06" w:rsidRPr="00B35E43" w:rsidRDefault="009E61D1" w:rsidP="00B35E43">
      <w:pPr>
        <w:pStyle w:val="ListParagraph"/>
        <w:numPr>
          <w:ilvl w:val="0"/>
          <w:numId w:val="1"/>
        </w:numPr>
        <w:rPr>
          <w:rFonts w:ascii="Arial" w:hAnsi="Arial" w:cs="Arial"/>
          <w:sz w:val="24"/>
          <w:szCs w:val="24"/>
        </w:rPr>
      </w:pPr>
      <w:r>
        <w:rPr>
          <w:rFonts w:ascii="Arial" w:hAnsi="Arial" w:cs="Arial"/>
          <w:sz w:val="24"/>
          <w:szCs w:val="24"/>
        </w:rPr>
        <w:t>The concept of resilience has</w:t>
      </w:r>
      <w:r w:rsidR="0059203A">
        <w:rPr>
          <w:rFonts w:ascii="Arial" w:hAnsi="Arial" w:cs="Arial"/>
          <w:sz w:val="24"/>
          <w:szCs w:val="24"/>
        </w:rPr>
        <w:t xml:space="preserve"> proven valuable in applied contexts</w:t>
      </w:r>
      <w:r w:rsidR="00D93968" w:rsidRPr="00B2179B">
        <w:rPr>
          <w:rFonts w:ascii="Arial" w:hAnsi="Arial" w:cs="Arial"/>
          <w:sz w:val="24"/>
          <w:szCs w:val="24"/>
        </w:rPr>
        <w:t>,</w:t>
      </w:r>
      <w:r w:rsidR="0059203A">
        <w:rPr>
          <w:rFonts w:ascii="Arial" w:hAnsi="Arial" w:cs="Arial"/>
          <w:sz w:val="24"/>
          <w:szCs w:val="24"/>
        </w:rPr>
        <w:t xml:space="preserve"> in which</w:t>
      </w:r>
      <w:r w:rsidR="00D93968" w:rsidRPr="00B2179B">
        <w:rPr>
          <w:rFonts w:ascii="Arial" w:hAnsi="Arial" w:cs="Arial"/>
          <w:sz w:val="24"/>
          <w:szCs w:val="24"/>
        </w:rPr>
        <w:t xml:space="preserve"> </w:t>
      </w:r>
      <w:r w:rsidR="00AD6019" w:rsidRPr="00B2179B">
        <w:rPr>
          <w:rFonts w:ascii="Arial" w:hAnsi="Arial" w:cs="Arial"/>
          <w:sz w:val="24"/>
          <w:szCs w:val="24"/>
        </w:rPr>
        <w:t xml:space="preserve">management and restoration are often directed towards </w:t>
      </w:r>
      <w:r w:rsidR="005E1AF1" w:rsidRPr="00B2179B">
        <w:rPr>
          <w:rFonts w:ascii="Arial" w:hAnsi="Arial" w:cs="Arial"/>
          <w:sz w:val="24"/>
          <w:szCs w:val="24"/>
        </w:rPr>
        <w:t xml:space="preserve">maintaining </w:t>
      </w:r>
      <w:r w:rsidR="000E2888" w:rsidRPr="00B2179B">
        <w:rPr>
          <w:rFonts w:ascii="Arial" w:hAnsi="Arial" w:cs="Arial"/>
          <w:sz w:val="24"/>
          <w:szCs w:val="24"/>
        </w:rPr>
        <w:t xml:space="preserve">desirable </w:t>
      </w:r>
      <w:r w:rsidR="005E1AF1" w:rsidRPr="00B2179B">
        <w:rPr>
          <w:rFonts w:ascii="Arial" w:hAnsi="Arial" w:cs="Arial"/>
          <w:sz w:val="24"/>
          <w:szCs w:val="24"/>
        </w:rPr>
        <w:t xml:space="preserve">states and coaxing </w:t>
      </w:r>
      <w:r w:rsidR="000E2888" w:rsidRPr="00B2179B">
        <w:rPr>
          <w:rFonts w:ascii="Arial" w:hAnsi="Arial" w:cs="Arial"/>
          <w:sz w:val="24"/>
          <w:szCs w:val="24"/>
        </w:rPr>
        <w:t xml:space="preserve">unfavorable </w:t>
      </w:r>
      <w:r w:rsidR="00B75C4D" w:rsidRPr="00B2179B">
        <w:rPr>
          <w:rFonts w:ascii="Arial" w:hAnsi="Arial" w:cs="Arial"/>
          <w:sz w:val="24"/>
          <w:szCs w:val="24"/>
        </w:rPr>
        <w:t xml:space="preserve">states to </w:t>
      </w:r>
      <w:r w:rsidR="00702D05" w:rsidRPr="00B2179B">
        <w:rPr>
          <w:rFonts w:ascii="Arial" w:hAnsi="Arial" w:cs="Arial"/>
          <w:sz w:val="24"/>
          <w:szCs w:val="24"/>
        </w:rPr>
        <w:t xml:space="preserve">more </w:t>
      </w:r>
      <w:r w:rsidR="00897EC0" w:rsidRPr="00B2179B">
        <w:rPr>
          <w:rFonts w:ascii="Arial" w:hAnsi="Arial" w:cs="Arial"/>
          <w:sz w:val="24"/>
          <w:szCs w:val="24"/>
        </w:rPr>
        <w:t xml:space="preserve">desirable </w:t>
      </w:r>
      <w:r w:rsidR="00CC0AAC" w:rsidRPr="00B2179B">
        <w:rPr>
          <w:rFonts w:ascii="Arial" w:hAnsi="Arial" w:cs="Arial"/>
          <w:sz w:val="24"/>
          <w:szCs w:val="24"/>
        </w:rPr>
        <w:t>one</w:t>
      </w:r>
      <w:r w:rsidR="00897EC0" w:rsidRPr="00B2179B">
        <w:rPr>
          <w:rFonts w:ascii="Arial" w:hAnsi="Arial" w:cs="Arial"/>
          <w:sz w:val="24"/>
          <w:szCs w:val="24"/>
        </w:rPr>
        <w:t xml:space="preserve">s. </w:t>
      </w:r>
      <w:r w:rsidR="006334CB" w:rsidRPr="00B2179B">
        <w:rPr>
          <w:rFonts w:ascii="Arial" w:hAnsi="Arial" w:cs="Arial"/>
          <w:sz w:val="24"/>
          <w:szCs w:val="24"/>
        </w:rPr>
        <w:t>This focus on drivers of state change and key thresholds forms a framework that may be used to provide critical interventions when conditions permit.</w:t>
      </w:r>
    </w:p>
    <w:p w14:paraId="42C8478C" w14:textId="2D764BCC" w:rsidR="004D2E53" w:rsidRDefault="009E61D1" w:rsidP="00566405">
      <w:pPr>
        <w:pStyle w:val="ListParagraph"/>
        <w:numPr>
          <w:ilvl w:val="0"/>
          <w:numId w:val="1"/>
        </w:numPr>
        <w:rPr>
          <w:rFonts w:ascii="Arial" w:hAnsi="Arial" w:cs="Arial"/>
          <w:sz w:val="24"/>
          <w:szCs w:val="24"/>
        </w:rPr>
      </w:pPr>
      <w:r>
        <w:rPr>
          <w:rFonts w:ascii="Arial" w:hAnsi="Arial" w:cs="Arial"/>
          <w:sz w:val="24"/>
          <w:szCs w:val="24"/>
        </w:rPr>
        <w:t>In particular, resilience thinking has provided a strong conceptual basis for arid and semi-arid rangelands</w:t>
      </w:r>
      <w:r w:rsidR="00EC3850">
        <w:rPr>
          <w:rFonts w:ascii="Arial" w:hAnsi="Arial" w:cs="Arial"/>
          <w:sz w:val="24"/>
          <w:szCs w:val="24"/>
        </w:rPr>
        <w:t xml:space="preserve">, </w:t>
      </w:r>
      <w:r w:rsidR="00940DD5">
        <w:rPr>
          <w:rFonts w:ascii="Arial" w:hAnsi="Arial" w:cs="Arial"/>
          <w:sz w:val="24"/>
          <w:szCs w:val="24"/>
        </w:rPr>
        <w:t xml:space="preserve">where traditional range models based on successional </w:t>
      </w:r>
      <w:r w:rsidR="004927B1">
        <w:rPr>
          <w:rFonts w:ascii="Arial" w:hAnsi="Arial" w:cs="Arial"/>
          <w:sz w:val="24"/>
          <w:szCs w:val="24"/>
        </w:rPr>
        <w:t>processes</w:t>
      </w:r>
      <w:r w:rsidR="0060143E">
        <w:rPr>
          <w:rFonts w:ascii="Arial" w:hAnsi="Arial" w:cs="Arial"/>
          <w:sz w:val="24"/>
          <w:szCs w:val="24"/>
        </w:rPr>
        <w:t xml:space="preserve"> </w:t>
      </w:r>
      <w:r w:rsidR="00D83730">
        <w:rPr>
          <w:rFonts w:ascii="Arial" w:hAnsi="Arial" w:cs="Arial"/>
          <w:sz w:val="24"/>
          <w:szCs w:val="24"/>
        </w:rPr>
        <w:t xml:space="preserve">often failed </w:t>
      </w:r>
      <w:r w:rsidR="00804DBA">
        <w:rPr>
          <w:rFonts w:ascii="Arial" w:hAnsi="Arial" w:cs="Arial"/>
          <w:sz w:val="24"/>
          <w:szCs w:val="24"/>
        </w:rPr>
        <w:t xml:space="preserve">to capture </w:t>
      </w:r>
      <w:r w:rsidR="00A21AB2">
        <w:rPr>
          <w:rFonts w:ascii="Arial" w:hAnsi="Arial" w:cs="Arial"/>
          <w:sz w:val="24"/>
          <w:szCs w:val="24"/>
        </w:rPr>
        <w:t>nonlinear community responses</w:t>
      </w:r>
      <w:r>
        <w:rPr>
          <w:rFonts w:ascii="Arial" w:hAnsi="Arial" w:cs="Arial"/>
          <w:sz w:val="24"/>
          <w:szCs w:val="24"/>
        </w:rPr>
        <w:t xml:space="preserve"> </w:t>
      </w:r>
      <w:r>
        <w:rPr>
          <w:rFonts w:ascii="Arial" w:hAnsi="Arial" w:cs="Arial"/>
          <w:sz w:val="24"/>
          <w:szCs w:val="24"/>
        </w:rPr>
        <w:fldChar w:fldCharType="begin" w:fldLock="1"/>
      </w:r>
      <w:r w:rsidR="001630DC">
        <w:rPr>
          <w:rFonts w:ascii="Arial" w:hAnsi="Arial" w:cs="Arial"/>
          <w:sz w:val="24"/>
          <w:szCs w:val="24"/>
        </w:rPr>
        <w:instrText>ADDIN CSL_CITATION { "citationItems" : [ { "id" : "ITEM-1", "itemData" : { "DOI" : "10.1023/A:1020363603900", "ISBN" : "1385-0237", "ISSN" : "13850237", "abstract" : "Using a spatially and temporally replicated dataset, we built a state-transition model for Californian grasslands. We delineated vegetation states by allowing TWINSPAN to classify plot-level (\u03f7 10 m 2) species cover data collected over 3 to 5 consecutive years on 9 sites in an experimental design that incorporated 5 residual dry matter (RDM) treatment levels representative of the range of grazing management prescriptions for this type (0, 280, 560, 841, 1121 kg RDM\u00b7ha \u22121). We identified and described a new California annual grassland subtype\u2013 Coast Range Grassland \u2013 that is distinct from the previously described Coastal Prairie and Valley Grassland. Classification and regression tree (CART) analysis correctly classified 63% of TWINSPAN-created vegetation transitions among states with interactions among site and monthly climate averages as the main driving factors. The RDM variable (a surrogate for grazing intensity) was important in model refinement, but only at a few site \u00d7 year combinations and predictions were rarely attributable to the grazing intensity gradient. The equilibrium-based conclusion that grazing intensity manipulation creates distinctive community structure was restricted in application to a few sites. The results suggest that equilibrium models may be appropriate for predicting system productivity but not the community composition, details of which require a nonequilibrium approach. The non-equilibrium state-transition model offers considerable potential for improving the development and testing of hypotheses about vegetation change and the limitations of management controls, but will require relatively large spatially and temporally replicated datasets.", "author" : [ { "dropping-particle" : "", "family" : "Jackson", "given" : "Randall D.", "non-dropping-particle" : "", "parse-names" : false, "suffix" : "" }, { "dropping-particle" : "", "family" : "Bartolome", "given" : "James W.", "non-dropping-particle" : "", "parse-names" : false, "suffix" : "" } ], "container-title" : "Plant Ecology", "id" : "ITEM-1", "issue" : "1", "issued" : { "date-parts" : [ [ "2002" ] ] }, "page" : "49-65", "title" : "A state-transition approach to understanding nonequilibrium plant community dynamics in Californian grasslands", "type" : "article-journal", "volume" : "162" }, "uris" : [ "http://www.mendeley.com/documents/?uuid=3feeb776-5994-4ba0-9c1e-bbc928b1d882" ] } ], "mendeley" : { "formattedCitation" : "(Jackson and Bartolome 2002)", "plainTextFormattedCitation" : "(Jackson and Bartolome 2002)", "previouslyFormattedCitation" : "(Jackson and Bartolome 2002)" }, "properties" : { "noteIndex" : 0 }, "schema" : "https://github.com/citation-style-language/schema/raw/master/csl-citation.json" }</w:instrText>
      </w:r>
      <w:r>
        <w:rPr>
          <w:rFonts w:ascii="Arial" w:hAnsi="Arial" w:cs="Arial"/>
          <w:sz w:val="24"/>
          <w:szCs w:val="24"/>
        </w:rPr>
        <w:fldChar w:fldCharType="separate"/>
      </w:r>
      <w:r w:rsidRPr="009E61D1">
        <w:rPr>
          <w:rFonts w:ascii="Arial" w:hAnsi="Arial" w:cs="Arial"/>
          <w:noProof/>
          <w:sz w:val="24"/>
          <w:szCs w:val="24"/>
        </w:rPr>
        <w:t>(Jackson and Bartolome 2002)</w:t>
      </w:r>
      <w:r>
        <w:rPr>
          <w:rFonts w:ascii="Arial" w:hAnsi="Arial" w:cs="Arial"/>
          <w:sz w:val="24"/>
          <w:szCs w:val="24"/>
        </w:rPr>
        <w:fldChar w:fldCharType="end"/>
      </w:r>
      <w:r w:rsidR="00A21AB2">
        <w:rPr>
          <w:rFonts w:ascii="Arial" w:hAnsi="Arial" w:cs="Arial"/>
          <w:sz w:val="24"/>
          <w:szCs w:val="24"/>
        </w:rPr>
        <w:t xml:space="preserve">. </w:t>
      </w:r>
    </w:p>
    <w:p w14:paraId="171442E3" w14:textId="07A6D485" w:rsidR="00A226CA" w:rsidRDefault="00EF64B3" w:rsidP="00A226CA">
      <w:pPr>
        <w:pStyle w:val="ListParagraph"/>
        <w:numPr>
          <w:ilvl w:val="0"/>
          <w:numId w:val="1"/>
        </w:numPr>
        <w:rPr>
          <w:rFonts w:ascii="Arial" w:hAnsi="Arial" w:cs="Arial"/>
          <w:sz w:val="24"/>
          <w:szCs w:val="24"/>
        </w:rPr>
      </w:pPr>
      <w:r>
        <w:rPr>
          <w:rFonts w:ascii="Arial" w:hAnsi="Arial" w:cs="Arial"/>
          <w:sz w:val="24"/>
          <w:szCs w:val="24"/>
        </w:rPr>
        <w:t xml:space="preserve">Rather than </w:t>
      </w:r>
      <w:r w:rsidR="001E1CC4">
        <w:rPr>
          <w:rFonts w:ascii="Arial" w:hAnsi="Arial" w:cs="Arial"/>
          <w:sz w:val="24"/>
          <w:szCs w:val="24"/>
        </w:rPr>
        <w:t xml:space="preserve">relating </w:t>
      </w:r>
      <w:r w:rsidR="00D831BD">
        <w:rPr>
          <w:rFonts w:ascii="Arial" w:hAnsi="Arial" w:cs="Arial"/>
          <w:sz w:val="24"/>
          <w:szCs w:val="24"/>
        </w:rPr>
        <w:t>rangeland</w:t>
      </w:r>
      <w:r w:rsidR="00F46E37">
        <w:rPr>
          <w:rFonts w:ascii="Arial" w:hAnsi="Arial" w:cs="Arial"/>
          <w:sz w:val="24"/>
          <w:szCs w:val="24"/>
        </w:rPr>
        <w:t xml:space="preserve"> </w:t>
      </w:r>
      <w:r w:rsidR="004A685A">
        <w:rPr>
          <w:rFonts w:ascii="Arial" w:hAnsi="Arial" w:cs="Arial"/>
          <w:sz w:val="24"/>
          <w:szCs w:val="24"/>
        </w:rPr>
        <w:t xml:space="preserve">condition </w:t>
      </w:r>
      <w:r w:rsidR="001E1CC4">
        <w:rPr>
          <w:rFonts w:ascii="Arial" w:hAnsi="Arial" w:cs="Arial"/>
          <w:sz w:val="24"/>
          <w:szCs w:val="24"/>
        </w:rPr>
        <w:t xml:space="preserve">to some ideal </w:t>
      </w:r>
      <w:commentRangeStart w:id="5"/>
      <w:r w:rsidR="001E1CC4">
        <w:rPr>
          <w:rFonts w:ascii="Arial" w:hAnsi="Arial" w:cs="Arial"/>
          <w:sz w:val="24"/>
          <w:szCs w:val="24"/>
        </w:rPr>
        <w:t>reference</w:t>
      </w:r>
      <w:commentRangeEnd w:id="5"/>
      <w:r w:rsidR="00723CE7">
        <w:rPr>
          <w:rStyle w:val="CommentReference"/>
        </w:rPr>
        <w:commentReference w:id="5"/>
      </w:r>
      <w:r w:rsidR="001E1CC4">
        <w:rPr>
          <w:rFonts w:ascii="Arial" w:hAnsi="Arial" w:cs="Arial"/>
          <w:sz w:val="24"/>
          <w:szCs w:val="24"/>
        </w:rPr>
        <w:t xml:space="preserve">, </w:t>
      </w:r>
      <w:r w:rsidR="009E61D1">
        <w:rPr>
          <w:rFonts w:ascii="Arial" w:hAnsi="Arial" w:cs="Arial"/>
          <w:sz w:val="24"/>
          <w:szCs w:val="24"/>
        </w:rPr>
        <w:t xml:space="preserve">range managers have turned to </w:t>
      </w:r>
      <w:r w:rsidR="00493F57">
        <w:rPr>
          <w:rFonts w:ascii="Arial" w:hAnsi="Arial" w:cs="Arial"/>
          <w:sz w:val="24"/>
          <w:szCs w:val="24"/>
        </w:rPr>
        <w:t>s</w:t>
      </w:r>
      <w:r w:rsidR="00395D0D">
        <w:rPr>
          <w:rFonts w:ascii="Arial" w:hAnsi="Arial" w:cs="Arial"/>
          <w:sz w:val="24"/>
          <w:szCs w:val="24"/>
        </w:rPr>
        <w:t>tate and transition models (STMs)</w:t>
      </w:r>
      <w:r w:rsidR="009E61D1">
        <w:rPr>
          <w:rFonts w:ascii="Arial" w:hAnsi="Arial" w:cs="Arial"/>
          <w:sz w:val="24"/>
          <w:szCs w:val="24"/>
        </w:rPr>
        <w:t xml:space="preserve">, which </w:t>
      </w:r>
      <w:r w:rsidR="00D831BD">
        <w:rPr>
          <w:rFonts w:ascii="Arial" w:hAnsi="Arial" w:cs="Arial"/>
          <w:sz w:val="24"/>
          <w:szCs w:val="24"/>
        </w:rPr>
        <w:t>describe</w:t>
      </w:r>
      <w:r w:rsidR="007E40AC">
        <w:rPr>
          <w:rFonts w:ascii="Arial" w:hAnsi="Arial" w:cs="Arial"/>
          <w:sz w:val="24"/>
          <w:szCs w:val="24"/>
        </w:rPr>
        <w:t xml:space="preserve"> </w:t>
      </w:r>
      <w:r w:rsidR="0096532C">
        <w:rPr>
          <w:rFonts w:ascii="Arial" w:hAnsi="Arial" w:cs="Arial"/>
          <w:sz w:val="24"/>
          <w:szCs w:val="24"/>
        </w:rPr>
        <w:t xml:space="preserve">vegetation change </w:t>
      </w:r>
      <w:r w:rsidR="00C64016">
        <w:rPr>
          <w:rFonts w:ascii="Arial" w:hAnsi="Arial" w:cs="Arial"/>
          <w:sz w:val="24"/>
          <w:szCs w:val="24"/>
        </w:rPr>
        <w:t>as a series of transitions between discrete communit</w:t>
      </w:r>
      <w:r w:rsidR="005552E2">
        <w:rPr>
          <w:rFonts w:ascii="Arial" w:hAnsi="Arial" w:cs="Arial"/>
          <w:sz w:val="24"/>
          <w:szCs w:val="24"/>
        </w:rPr>
        <w:t>y</w:t>
      </w:r>
      <w:r w:rsidR="00C64016">
        <w:rPr>
          <w:rFonts w:ascii="Arial" w:hAnsi="Arial" w:cs="Arial"/>
          <w:sz w:val="24"/>
          <w:szCs w:val="24"/>
        </w:rPr>
        <w:t xml:space="preserve"> </w:t>
      </w:r>
      <w:r w:rsidR="005552E2">
        <w:rPr>
          <w:rFonts w:ascii="Arial" w:hAnsi="Arial" w:cs="Arial"/>
          <w:sz w:val="24"/>
          <w:szCs w:val="24"/>
        </w:rPr>
        <w:t>states</w:t>
      </w:r>
      <w:r w:rsidR="005E1D6A">
        <w:rPr>
          <w:rFonts w:ascii="Arial" w:hAnsi="Arial" w:cs="Arial"/>
          <w:sz w:val="24"/>
          <w:szCs w:val="24"/>
        </w:rPr>
        <w:t>.</w:t>
      </w:r>
      <w:r w:rsidR="009B0D7F">
        <w:rPr>
          <w:rFonts w:ascii="Arial" w:hAnsi="Arial" w:cs="Arial"/>
          <w:sz w:val="24"/>
          <w:szCs w:val="24"/>
        </w:rPr>
        <w:t xml:space="preserve"> </w:t>
      </w:r>
      <w:r w:rsidR="00582483">
        <w:rPr>
          <w:rFonts w:ascii="Arial" w:hAnsi="Arial" w:cs="Arial"/>
          <w:sz w:val="24"/>
          <w:szCs w:val="24"/>
        </w:rPr>
        <w:t xml:space="preserve">In doing so, managers </w:t>
      </w:r>
      <w:r w:rsidR="00C52035">
        <w:rPr>
          <w:rFonts w:ascii="Arial" w:hAnsi="Arial" w:cs="Arial"/>
          <w:sz w:val="24"/>
          <w:szCs w:val="24"/>
        </w:rPr>
        <w:t xml:space="preserve">attempt to identify the set of vegetation types that best </w:t>
      </w:r>
      <w:r w:rsidR="001C48D5">
        <w:rPr>
          <w:rFonts w:ascii="Arial" w:hAnsi="Arial" w:cs="Arial"/>
          <w:sz w:val="24"/>
          <w:szCs w:val="24"/>
        </w:rPr>
        <w:t xml:space="preserve">capture relevant </w:t>
      </w:r>
      <w:r w:rsidR="00BD7E65">
        <w:rPr>
          <w:rFonts w:ascii="Arial" w:hAnsi="Arial" w:cs="Arial"/>
          <w:sz w:val="24"/>
          <w:szCs w:val="24"/>
        </w:rPr>
        <w:t xml:space="preserve">community </w:t>
      </w:r>
      <w:r w:rsidR="001C48D5">
        <w:rPr>
          <w:rFonts w:ascii="Arial" w:hAnsi="Arial" w:cs="Arial"/>
          <w:sz w:val="24"/>
          <w:szCs w:val="24"/>
        </w:rPr>
        <w:t xml:space="preserve">variation </w:t>
      </w:r>
      <w:r w:rsidR="00F270CE">
        <w:rPr>
          <w:rFonts w:ascii="Arial" w:hAnsi="Arial" w:cs="Arial"/>
          <w:sz w:val="24"/>
          <w:szCs w:val="24"/>
        </w:rPr>
        <w:t xml:space="preserve">in a </w:t>
      </w:r>
      <w:r w:rsidR="001C48D5">
        <w:rPr>
          <w:rFonts w:ascii="Arial" w:hAnsi="Arial" w:cs="Arial"/>
          <w:sz w:val="24"/>
          <w:szCs w:val="24"/>
        </w:rPr>
        <w:t>system</w:t>
      </w:r>
      <w:r w:rsidR="00584494">
        <w:rPr>
          <w:rFonts w:ascii="Arial" w:hAnsi="Arial" w:cs="Arial"/>
          <w:sz w:val="24"/>
          <w:szCs w:val="24"/>
        </w:rPr>
        <w:t xml:space="preserve">, </w:t>
      </w:r>
      <w:r w:rsidR="001C48D5">
        <w:rPr>
          <w:rFonts w:ascii="Arial" w:hAnsi="Arial" w:cs="Arial"/>
          <w:sz w:val="24"/>
          <w:szCs w:val="24"/>
        </w:rPr>
        <w:t xml:space="preserve">and the forces that govern </w:t>
      </w:r>
      <w:r w:rsidR="00A51F83">
        <w:rPr>
          <w:rFonts w:ascii="Arial" w:hAnsi="Arial" w:cs="Arial"/>
          <w:sz w:val="24"/>
          <w:szCs w:val="24"/>
        </w:rPr>
        <w:t xml:space="preserve">turnover </w:t>
      </w:r>
      <w:r w:rsidR="00FE2F12">
        <w:rPr>
          <w:rFonts w:ascii="Arial" w:hAnsi="Arial" w:cs="Arial"/>
          <w:sz w:val="24"/>
          <w:szCs w:val="24"/>
        </w:rPr>
        <w:t>between them</w:t>
      </w:r>
      <w:r w:rsidR="00A51F83">
        <w:rPr>
          <w:rFonts w:ascii="Arial" w:hAnsi="Arial" w:cs="Arial"/>
          <w:sz w:val="24"/>
          <w:szCs w:val="24"/>
        </w:rPr>
        <w:t xml:space="preserve">. </w:t>
      </w:r>
    </w:p>
    <w:p w14:paraId="26339708" w14:textId="654CBB6C" w:rsidR="005E0AC1" w:rsidRDefault="005E0AC1" w:rsidP="00A226CA">
      <w:pPr>
        <w:pStyle w:val="ListParagraph"/>
        <w:numPr>
          <w:ilvl w:val="0"/>
          <w:numId w:val="1"/>
        </w:numPr>
        <w:rPr>
          <w:rFonts w:ascii="Arial" w:hAnsi="Arial" w:cs="Arial"/>
          <w:sz w:val="24"/>
          <w:szCs w:val="24"/>
        </w:rPr>
      </w:pPr>
      <w:r>
        <w:rPr>
          <w:rFonts w:ascii="Arial" w:hAnsi="Arial" w:cs="Arial"/>
          <w:sz w:val="24"/>
          <w:szCs w:val="24"/>
        </w:rPr>
        <w:t xml:space="preserve">While a key conceptual tool, use of STMs to quantify vegetation dynamics and system resilience to environmental change has proven difficult. </w:t>
      </w:r>
      <w:r w:rsidR="00B83560">
        <w:rPr>
          <w:rFonts w:ascii="Arial" w:hAnsi="Arial" w:cs="Arial"/>
          <w:sz w:val="24"/>
          <w:szCs w:val="24"/>
        </w:rPr>
        <w:t xml:space="preserve">Components of </w:t>
      </w:r>
      <w:r w:rsidR="00B83560">
        <w:rPr>
          <w:rFonts w:ascii="Arial" w:hAnsi="Arial" w:cs="Arial"/>
          <w:sz w:val="24"/>
          <w:szCs w:val="24"/>
        </w:rPr>
        <w:lastRenderedPageBreak/>
        <w:t>c</w:t>
      </w:r>
      <w:r>
        <w:rPr>
          <w:rFonts w:ascii="Arial" w:hAnsi="Arial" w:cs="Arial"/>
          <w:sz w:val="24"/>
          <w:szCs w:val="24"/>
        </w:rPr>
        <w:t xml:space="preserve">lassic </w:t>
      </w:r>
      <w:r w:rsidR="00B83560">
        <w:rPr>
          <w:rFonts w:ascii="Arial" w:hAnsi="Arial" w:cs="Arial"/>
          <w:sz w:val="24"/>
          <w:szCs w:val="24"/>
        </w:rPr>
        <w:t>rangeland STMs—the number of alternative states, state resilience, and drivers of state transitions—are based on expert opinion</w:t>
      </w:r>
      <w:r w:rsidR="00625AC6">
        <w:rPr>
          <w:rFonts w:ascii="Arial" w:hAnsi="Arial" w:cs="Arial"/>
          <w:sz w:val="24"/>
          <w:szCs w:val="24"/>
        </w:rPr>
        <w:t xml:space="preserve">, rather than </w:t>
      </w:r>
      <w:r w:rsidR="0070182A">
        <w:rPr>
          <w:rFonts w:ascii="Arial" w:hAnsi="Arial" w:cs="Arial"/>
          <w:sz w:val="24"/>
          <w:szCs w:val="24"/>
        </w:rPr>
        <w:t>quantitative approaches.</w:t>
      </w:r>
    </w:p>
    <w:p w14:paraId="3945D755" w14:textId="77777777" w:rsidR="00583AAC" w:rsidRDefault="00583AAC" w:rsidP="00583AAC">
      <w:pPr>
        <w:pStyle w:val="ListParagraph"/>
        <w:numPr>
          <w:ilvl w:val="0"/>
          <w:numId w:val="1"/>
        </w:numPr>
        <w:rPr>
          <w:rFonts w:ascii="Arial" w:hAnsi="Arial" w:cs="Arial"/>
          <w:sz w:val="24"/>
          <w:szCs w:val="24"/>
        </w:rPr>
      </w:pPr>
      <w:r>
        <w:rPr>
          <w:rFonts w:ascii="Arial" w:hAnsi="Arial" w:cs="Arial"/>
          <w:sz w:val="24"/>
          <w:szCs w:val="24"/>
        </w:rPr>
        <w:t xml:space="preserve">As a complement to expert-defined distinctions between community types, unsupervised classification and modelling of transition events may provide a quantitative assessment of the number of distinct vegetation “states”, key species which define each state, and associated resilience and transition probabilities between them. </w:t>
      </w:r>
    </w:p>
    <w:p w14:paraId="4762A581" w14:textId="283ABD75" w:rsidR="00583AAC" w:rsidRDefault="00583AAC" w:rsidP="00583AAC">
      <w:pPr>
        <w:pStyle w:val="ListParagraph"/>
        <w:numPr>
          <w:ilvl w:val="1"/>
          <w:numId w:val="1"/>
        </w:numPr>
        <w:rPr>
          <w:rFonts w:ascii="Arial" w:hAnsi="Arial" w:cs="Arial"/>
          <w:sz w:val="24"/>
          <w:szCs w:val="24"/>
        </w:rPr>
      </w:pPr>
      <w:r>
        <w:rPr>
          <w:rFonts w:ascii="Arial" w:hAnsi="Arial" w:cs="Arial"/>
          <w:sz w:val="24"/>
          <w:szCs w:val="24"/>
        </w:rPr>
        <w:t xml:space="preserve">Quantitative </w:t>
      </w:r>
      <w:r w:rsidRPr="00B14C6C">
        <w:rPr>
          <w:rFonts w:ascii="Arial" w:hAnsi="Arial" w:cs="Arial"/>
          <w:sz w:val="24"/>
          <w:szCs w:val="24"/>
        </w:rPr>
        <w:t xml:space="preserve">STMs, though limited in number, have shown a capacity to overcome biases in </w:t>
      </w:r>
      <w:r>
        <w:rPr>
          <w:rFonts w:ascii="Arial" w:hAnsi="Arial" w:cs="Arial"/>
          <w:sz w:val="24"/>
          <w:szCs w:val="24"/>
        </w:rPr>
        <w:t>expert opinion</w:t>
      </w:r>
      <w:r w:rsidRPr="00B14C6C">
        <w:rPr>
          <w:rFonts w:ascii="Arial" w:hAnsi="Arial" w:cs="Arial"/>
          <w:sz w:val="24"/>
          <w:szCs w:val="24"/>
        </w:rPr>
        <w:t xml:space="preserve"> </w:t>
      </w:r>
      <w:r>
        <w:rPr>
          <w:rFonts w:ascii="Arial" w:hAnsi="Arial" w:cs="Arial"/>
          <w:sz w:val="24"/>
          <w:szCs w:val="24"/>
        </w:rPr>
        <w:t xml:space="preserve">and provide a valuable test of key assumptions in conceptual understanding of vegetation dynamics </w:t>
      </w:r>
      <w:r w:rsidRPr="00B14C6C">
        <w:rPr>
          <w:rFonts w:ascii="Arial" w:hAnsi="Arial" w:cs="Arial"/>
          <w:sz w:val="24"/>
          <w:szCs w:val="24"/>
        </w:rPr>
        <w:fldChar w:fldCharType="begin" w:fldLock="1"/>
      </w:r>
      <w:r>
        <w:rPr>
          <w:rFonts w:ascii="Arial" w:hAnsi="Arial" w:cs="Arial"/>
          <w:sz w:val="24"/>
          <w:szCs w:val="24"/>
        </w:rPr>
        <w:instrText>ADDIN CSL_CITATION { "citationItems" : [ { "id" : "ITEM-1", "itemData" : { "DOI" : "10.1890/11-0704.1", "ISBN" : "1051-0761", "ISSN" : "10510761", "PMID" : "22611843", "abstract" : "Resilience-based frameworks, including state-and-transition models (STM), are being increasingly called upon to inform policy and guide ecosystem management, particularly in rangelands. Yet, multiple challenges impede their effective implementation: (1) paucity of empirical tests of resilience concepts, such as alternative states and thresholds, and (2) heavy reliance on expert models, which are seldom tested against empirical data. We developed an analytical protocol to identify unique plant communities and their transitions, and applied it to a long-term vegetation record from the Sonoran Desert (1953-2009). We assessed whether empirical trends were consistent with resilience concepts, and evaluated how they may inform the construction and interpretation of expert STMs. Seven statistically distinct plant communities were identified based on the cover of 22 plant species in 68 permanent transects. We recorded 253 instances of community transitions, associated with changes in species composition between successive samplings. Expectedly, transitions were more frequent among proximate communities with similar species pools than among distant communities. But unexpectedly, communities and transitions were not strongly constrained by soil type and topography. Only 18 transitions featured disproportionately large compositional turnover (species dissimilarity ranged between 0.54 and 0.68), and these were closely associated with communities were that dominated by the common shrub (burroweed, Haplopappus tenuisecta); indicating that only some, and not all, communities may be prone to large compositional change. Temporal dynamics in individual transects illustrated four general trajectories: stability, nondirectional drift, reversibility, and directional shifts that were not reversed even after 2-3 decades. The frequency of transitions and the accompanying species dissimilarity were both positively correlated with fluctuation in precipitation, indicating that climatic drivers require more attention in STMs. Many features of the expert models, including the number of communities and participant species, were consistent with empirical trends, but expert models underrepresented increases recent in cacti while overemphasizing the introduced Lehmann's lovegrass (Eragrostis lehmanniana). Quantification of communities and transitions within long-term vegetation records presents several quantitative metrics such as transition frequency, magnitude of accompanying composi\u2026", "author" : [ { "dropping-particle" : "", "family" : "Bagchi", "given" : "Sumanta", "non-dropping-particle" : "", "parse-names" : false, "suffix" : "" }, { "dropping-particle" : "", "family" : "Briske", "given" : "David D.", "non-dropping-particle" : "", "parse-names" : false, "suffix" : "" }, { "dropping-particle" : "", "family" : "Wu", "given" : "X. B.", "non-dropping-particle" : "", "parse-names" : false, "suffix" : "" }, { "dropping-particle" : "", "family" : "McClaran", "given" : "Mitchel P.", "non-dropping-particle" : "", "parse-names" : false, "suffix" : "" }, { "dropping-particle" : "", "family" : "Bestelmeyer", "given" : "Brandon T.", "non-dropping-particle" : "", "parse-names" : false, "suffix" : "" }, { "dropping-particle" : "", "family" : "Fern\u00e1ndez-Gim\u00e9nez", "given" : "Maria E.", "non-dropping-particle" : "", "parse-names" : false, "suffix" : "" } ], "container-title" : "Ecological Applications", "id" : "ITEM-1", "issue" : "2", "issued" : { "date-parts" : [ [ "2012" ] ] }, "page" : "400-411", "title" : "Empirical assessment of state-and-transition models with a long-term vegetation record from the Sonoran Desert", "type" : "article-journal", "volume" : "22" }, "uris" : [ "http://www.mendeley.com/documents/?uuid=a1f71a70-50cc-4b82-9267-b1324a156420" ] }, { "id" : "ITEM-2", "itemData" : { "DOI" : "10.1002/ecy.1478", "ISBN" : "1939-9170", "ISSN" : "00129658", "abstract" : "Resilience-based frameworks, founded upon the existence of multiple attractors and regime shifts, have long been applied to complex dynamics of semiarid systems. Utilizing seed addition tests in experimental plantings along grazing gradients, we applied an increase-when-rare criterion to identify bidirectional (states can invade each other) and directional (only one state can invade) transitions among vegetation states characteristic of California grass-lands over five years. Annual forage and medusahead grasslands were able to invade each other at all grazing intensities, indicating coexistence. Directional transitions involving invasion of native bunchgrass by other species occurred as grazing intensity increased; recovery (transi-tions to natives) did not occur at low grazing. While directional transitions at some grazing intensities were accompanied by state persistence at others, we found little evidence for persis-tence of alternative states at any grazing intensity. Our results suggest that grazing can affect resilience by causing hard-to-reverse transitions, but rarely produces alternative states. However, variation in precipitation seems to dominate grazing responses, supporting the appli-cability of the nonequilibrium concept in our study system.", "author" : [ { "dropping-particle" : "", "family" : "Stein", "given" : "Claudia", "non-dropping-particle" : "", "parse-names" : false, "suffix" : "" }, { "dropping-particle" : "", "family" : "Harpole", "given" : "William Stanley", "non-dropping-particle" : "", "parse-names" : false, "suffix" : "" }, { "dropping-particle" : "", "family" : "Suding", "given" : "Katharine N.", "non-dropping-particle" : "", "parse-names" : false, "suffix" : "" } ], "container-title" : "Ecology", "id" : "ITEM-2", "issue" : "9", "issued" : { "date-parts" : [ [ "2016" ] ] }, "page" : "2319-2330", "title" : "Transitions and invasion along a grazing gradient in experimental California grasslands", "type" : "article-journal", "volume" : "97" }, "uris" : [ "http://www.mendeley.com/documents/?uuid=7196c2a8-e610-465c-a76f-55622d43178d" ] }, { "id" : "ITEM-3", "itemData" : { "DOI" : "10.1023/A:1020363603900", "ISBN" : "1385-0237", "ISSN" : "13850237", "abstract" : "Using a spatially and temporally replicated dataset, we built a state-transition model for Californian grasslands. We delineated vegetation states by allowing TWINSPAN to classify plot-level (\u03f7 10 m 2) species cover data collected over 3 to 5 consecutive years on 9 sites in an experimental design that incorporated 5 residual dry matter (RDM) treatment levels representative of the range of grazing management prescriptions for this type (0, 280, 560, 841, 1121 kg RDM\u00b7ha \u22121). We identified and described a new California annual grassland subtype\u2013 Coast Range Grassland \u2013 that is distinct from the previously described Coastal Prairie and Valley Grassland. Classification and regression tree (CART) analysis correctly classified 63% of TWINSPAN-created vegetation transitions among states with interactions among site and monthly climate averages as the main driving factors. The RDM variable (a surrogate for grazing intensity) was important in model refinement, but only at a few site \u00d7 year combinations and predictions were rarely attributable to the grazing intensity gradient. The equilibrium-based conclusion that grazing intensity manipulation creates distinctive community structure was restricted in application to a few sites. The results suggest that equilibrium models may be appropriate for predicting system productivity but not the community composition, details of which require a nonequilibrium approach. The non-equilibrium state-transition model offers considerable potential for improving the development and testing of hypotheses about vegetation change and the limitations of management controls, but will require relatively large spatially and temporally replicated datasets.", "author" : [ { "dropping-particle" : "", "family" : "Jackson", "given" : "Randall D.", "non-dropping-particle" : "", "parse-names" : false, "suffix" : "" }, { "dropping-particle" : "", "family" : "Bartolome", "given" : "James W.", "non-dropping-particle" : "", "parse-names" : false, "suffix" : "" } ], "container-title" : "Plant Ecology", "id" : "ITEM-3", "issue" : "1", "issued" : { "date-parts" : [ [ "2002" ] ] }, "page" : "49-65", "title" : "A state-transition approach to understanding nonequilibrium plant community dynamics in Californian grasslands", "type" : "article-journal", "volume" : "162" }, "uris" : [ "http://www.mendeley.com/documents/?uuid=3feeb776-5994-4ba0-9c1e-bbc928b1d882" ] }, { "id" : "ITEM-4", "itemData" : { "author" : [ { "dropping-particle" : "", "family" : "Allen-Diaz", "given" : "Barbara", "non-dropping-particle" : "", "parse-names" : false, "suffix" : "" }, { "dropping-particle" : "", "family" : "Bartolome", "given" : "James W.", "non-dropping-particle" : "", "parse-names" : false, "suffix" : "" } ], "container-title" : "Ecological Applications", "id" : "ITEM-4", "issue" : "3", "issued" : { "date-parts" : [ [ "1998" ] ] }, "page" : "795-804", "title" : "Sagebrush \u2013 Grass Vegetation Dynamics : Comparing Classical and State-Transition Models", "type" : "article-journal", "volume" : "8" }, "uris" : [ "http://www.mendeley.com/documents/?uuid=6354e2e2-5c05-4d7b-873a-d4803f3874a2" ] } ], "mendeley" : { "formattedCitation" : "(Allen-Diaz and Bartolome 1998, Jackson and Bartolome 2002, Bagchi et al. 2012, Stein et al. 2016)", "plainTextFormattedCitation" : "(Allen-Diaz and Bartolome 1998, Jackson and Bartolome 2002, Bagchi et al. 2012, Stein et al. 2016)", "previouslyFormattedCitation" : "(Allen-Diaz and Bartolome 1998, Jackson and Bartolome 2002, Bagchi et al. 2012, Stein et al. 2016)" }, "properties" : { "noteIndex" : 0 }, "schema" : "https://github.com/citation-style-language/schema/raw/master/csl-citation.json" }</w:instrText>
      </w:r>
      <w:r w:rsidRPr="00B14C6C">
        <w:rPr>
          <w:rFonts w:ascii="Arial" w:hAnsi="Arial" w:cs="Arial"/>
          <w:sz w:val="24"/>
          <w:szCs w:val="24"/>
        </w:rPr>
        <w:fldChar w:fldCharType="separate"/>
      </w:r>
      <w:r w:rsidRPr="00B14C6C">
        <w:rPr>
          <w:rFonts w:ascii="Arial" w:hAnsi="Arial" w:cs="Arial"/>
          <w:noProof/>
          <w:sz w:val="24"/>
          <w:szCs w:val="24"/>
        </w:rPr>
        <w:t>(Allen-Diaz and Bartolome 1998, Jackson and Bartolome 2002, Bagchi et al. 2012, Stein et al. 2016)</w:t>
      </w:r>
      <w:r w:rsidRPr="00B14C6C">
        <w:rPr>
          <w:rFonts w:ascii="Arial" w:hAnsi="Arial" w:cs="Arial"/>
          <w:sz w:val="24"/>
          <w:szCs w:val="24"/>
        </w:rPr>
        <w:fldChar w:fldCharType="end"/>
      </w:r>
      <w:r w:rsidRPr="00B14C6C">
        <w:rPr>
          <w:rFonts w:ascii="Arial" w:hAnsi="Arial" w:cs="Arial"/>
          <w:sz w:val="24"/>
          <w:szCs w:val="24"/>
        </w:rPr>
        <w:t xml:space="preserve">. </w:t>
      </w:r>
    </w:p>
    <w:p w14:paraId="16DE6D39" w14:textId="5A75CB45" w:rsidR="00583AAC" w:rsidRPr="00625AC6" w:rsidRDefault="00583AAC" w:rsidP="00583AAC">
      <w:pPr>
        <w:pStyle w:val="ListParagraph"/>
        <w:numPr>
          <w:ilvl w:val="0"/>
          <w:numId w:val="1"/>
        </w:numPr>
        <w:rPr>
          <w:rFonts w:ascii="Arial" w:hAnsi="Arial" w:cs="Arial"/>
          <w:sz w:val="24"/>
          <w:szCs w:val="24"/>
        </w:rPr>
      </w:pPr>
      <w:r w:rsidRPr="00625AC6">
        <w:rPr>
          <w:rFonts w:ascii="Arial" w:hAnsi="Arial" w:cs="Arial"/>
          <w:sz w:val="24"/>
          <w:szCs w:val="24"/>
        </w:rPr>
        <w:t>Further development of quantitative STMs may serve as a valuable tool in adapting to the mounting effects of global environmental change;</w:t>
      </w:r>
      <w:r w:rsidR="00625AC6">
        <w:rPr>
          <w:rFonts w:ascii="Arial" w:hAnsi="Arial" w:cs="Arial"/>
          <w:sz w:val="24"/>
          <w:szCs w:val="24"/>
        </w:rPr>
        <w:t xml:space="preserve"> </w:t>
      </w:r>
      <w:r w:rsidR="001630DC">
        <w:rPr>
          <w:rFonts w:ascii="Arial" w:hAnsi="Arial" w:cs="Arial"/>
          <w:sz w:val="24"/>
          <w:szCs w:val="24"/>
        </w:rPr>
        <w:t xml:space="preserve">an explicit evaluation of state resilience </w:t>
      </w:r>
      <w:r w:rsidR="00625AC6">
        <w:rPr>
          <w:rFonts w:ascii="Arial" w:hAnsi="Arial" w:cs="Arial"/>
          <w:sz w:val="24"/>
          <w:szCs w:val="24"/>
        </w:rPr>
        <w:t xml:space="preserve">is needed to </w:t>
      </w:r>
      <w:r w:rsidR="001630DC">
        <w:rPr>
          <w:rFonts w:ascii="Arial" w:hAnsi="Arial" w:cs="Arial"/>
          <w:sz w:val="24"/>
          <w:szCs w:val="24"/>
        </w:rPr>
        <w:t xml:space="preserve">operationalize the concept for use in ecosystem management </w:t>
      </w:r>
      <w:commentRangeStart w:id="6"/>
      <w:r w:rsidR="001630DC">
        <w:rPr>
          <w:rFonts w:ascii="Arial" w:hAnsi="Arial" w:cs="Arial"/>
          <w:sz w:val="24"/>
          <w:szCs w:val="24"/>
        </w:rPr>
        <w:fldChar w:fldCharType="begin" w:fldLock="1"/>
      </w:r>
      <w:r w:rsidR="00163F8C">
        <w:rPr>
          <w:rFonts w:ascii="Arial" w:hAnsi="Arial" w:cs="Arial"/>
          <w:sz w:val="24"/>
          <w:szCs w:val="24"/>
        </w:rPr>
        <w:instrText>ADDIN CSL_CITATION { "citationItems" : [ { "id" : "ITEM-1", "itemData" : { "DOI" : "10.1111/1365-2664.12649", "ISSN" : "00218901", "author" : [ { "dropping-particle" : "", "family" : "Angeler", "given" : "David G.", "non-dropping-particle" : "", "parse-names" : false, "suffix" : "" }, { "dropping-particle" : "", "family" : "Allen", "given" : "Craig R.", "non-dropping-particle" : "", "parse-names" : false, "suffix" : "" } ], "container-title" : "Applied Ecology", "id" : "ITEM-1", "issued" : { "date-parts" : [ [ "2016" ] ] }, "page" : "617-624", "title" : "Quantifying Resilience", "type" : "article-journal" }, "uris" : [ "http://www.mendeley.com/documents/?uuid=d7f71133-053f-4b13-9bd9-0d60dd972c2a" ] } ], "mendeley" : { "formattedCitation" : "(Angeler and Allen 2016)", "plainTextFormattedCitation" : "(Angeler and Allen 2016)", "previouslyFormattedCitation" : "(Angeler and Allen 2016)" }, "properties" : { "noteIndex" : 0 }, "schema" : "https://github.com/citation-style-language/schema/raw/master/csl-citation.json" }</w:instrText>
      </w:r>
      <w:r w:rsidR="001630DC">
        <w:rPr>
          <w:rFonts w:ascii="Arial" w:hAnsi="Arial" w:cs="Arial"/>
          <w:sz w:val="24"/>
          <w:szCs w:val="24"/>
        </w:rPr>
        <w:fldChar w:fldCharType="separate"/>
      </w:r>
      <w:r w:rsidR="001630DC" w:rsidRPr="001630DC">
        <w:rPr>
          <w:rFonts w:ascii="Arial" w:hAnsi="Arial" w:cs="Arial"/>
          <w:noProof/>
          <w:sz w:val="24"/>
          <w:szCs w:val="24"/>
        </w:rPr>
        <w:t>(Angeler and Allen 2016)</w:t>
      </w:r>
      <w:r w:rsidR="001630DC">
        <w:rPr>
          <w:rFonts w:ascii="Arial" w:hAnsi="Arial" w:cs="Arial"/>
          <w:sz w:val="24"/>
          <w:szCs w:val="24"/>
        </w:rPr>
        <w:fldChar w:fldCharType="end"/>
      </w:r>
      <w:commentRangeEnd w:id="6"/>
      <w:r w:rsidR="009836F7">
        <w:rPr>
          <w:rStyle w:val="CommentReference"/>
        </w:rPr>
        <w:commentReference w:id="6"/>
      </w:r>
      <w:r w:rsidR="001630DC">
        <w:rPr>
          <w:rFonts w:ascii="Arial" w:hAnsi="Arial" w:cs="Arial"/>
          <w:sz w:val="24"/>
          <w:szCs w:val="24"/>
        </w:rPr>
        <w:t>.</w:t>
      </w:r>
      <w:r w:rsidR="009836F7">
        <w:rPr>
          <w:rFonts w:ascii="Arial" w:hAnsi="Arial" w:cs="Arial"/>
          <w:sz w:val="24"/>
          <w:szCs w:val="24"/>
        </w:rPr>
        <w:t xml:space="preserve"> </w:t>
      </w:r>
    </w:p>
    <w:p w14:paraId="63020335" w14:textId="77777777" w:rsidR="009D3F5D" w:rsidRPr="002B64D3" w:rsidRDefault="009D3F5D" w:rsidP="009D3F5D">
      <w:pPr>
        <w:pStyle w:val="ListParagraph"/>
        <w:rPr>
          <w:rFonts w:ascii="Arial" w:hAnsi="Arial" w:cs="Arial"/>
          <w:b/>
          <w:sz w:val="24"/>
          <w:szCs w:val="24"/>
        </w:rPr>
      </w:pPr>
    </w:p>
    <w:p w14:paraId="55D0727A" w14:textId="6F62E6CA" w:rsidR="00F53B91" w:rsidRPr="00D9294F" w:rsidRDefault="00F53B91" w:rsidP="00D9294F">
      <w:pPr>
        <w:rPr>
          <w:rFonts w:ascii="Arial" w:hAnsi="Arial" w:cs="Arial"/>
          <w:b/>
          <w:sz w:val="24"/>
          <w:szCs w:val="24"/>
        </w:rPr>
      </w:pPr>
      <w:r w:rsidRPr="00D9294F">
        <w:rPr>
          <w:rFonts w:ascii="Arial" w:hAnsi="Arial" w:cs="Arial"/>
          <w:b/>
          <w:sz w:val="24"/>
          <w:szCs w:val="24"/>
        </w:rPr>
        <w:t>California Annual Grasslands</w:t>
      </w:r>
      <w:r w:rsidR="007C757C">
        <w:rPr>
          <w:rFonts w:ascii="Arial" w:hAnsi="Arial" w:cs="Arial"/>
          <w:b/>
          <w:sz w:val="24"/>
          <w:szCs w:val="24"/>
        </w:rPr>
        <w:t xml:space="preserve"> </w:t>
      </w:r>
    </w:p>
    <w:p w14:paraId="26B85D48" w14:textId="06682734" w:rsidR="00F2776A" w:rsidRDefault="00A47C53" w:rsidP="002F750D">
      <w:pPr>
        <w:pStyle w:val="ListParagraph"/>
        <w:numPr>
          <w:ilvl w:val="0"/>
          <w:numId w:val="1"/>
        </w:numPr>
        <w:rPr>
          <w:rFonts w:ascii="Arial" w:hAnsi="Arial" w:cs="Arial"/>
          <w:sz w:val="24"/>
          <w:szCs w:val="24"/>
        </w:rPr>
      </w:pPr>
      <w:r w:rsidRPr="00AC4BA6">
        <w:rPr>
          <w:rFonts w:ascii="Arial" w:hAnsi="Arial" w:cs="Arial"/>
          <w:sz w:val="24"/>
          <w:szCs w:val="24"/>
        </w:rPr>
        <w:t xml:space="preserve">California grasslands </w:t>
      </w:r>
      <w:r w:rsidR="00113B7A">
        <w:rPr>
          <w:rFonts w:ascii="Arial" w:hAnsi="Arial" w:cs="Arial"/>
          <w:sz w:val="24"/>
          <w:szCs w:val="24"/>
        </w:rPr>
        <w:t xml:space="preserve">have long been a </w:t>
      </w:r>
      <w:r w:rsidR="007C6508">
        <w:rPr>
          <w:rFonts w:ascii="Arial" w:hAnsi="Arial" w:cs="Arial"/>
          <w:sz w:val="24"/>
          <w:szCs w:val="24"/>
        </w:rPr>
        <w:t>focal system</w:t>
      </w:r>
      <w:r w:rsidR="00113B7A">
        <w:rPr>
          <w:rFonts w:ascii="Arial" w:hAnsi="Arial" w:cs="Arial"/>
          <w:sz w:val="24"/>
          <w:szCs w:val="24"/>
        </w:rPr>
        <w:t xml:space="preserve"> in the study of nonequilibrium dynamics</w:t>
      </w:r>
      <w:r w:rsidR="00AC4BA6">
        <w:rPr>
          <w:rFonts w:ascii="Arial" w:hAnsi="Arial" w:cs="Arial"/>
          <w:sz w:val="24"/>
          <w:szCs w:val="24"/>
        </w:rPr>
        <w:t xml:space="preserve">. </w:t>
      </w:r>
      <w:r w:rsidR="00006B0A">
        <w:rPr>
          <w:rFonts w:ascii="Arial" w:hAnsi="Arial" w:cs="Arial"/>
          <w:sz w:val="24"/>
          <w:szCs w:val="24"/>
        </w:rPr>
        <w:t xml:space="preserve">Composed primarily of </w:t>
      </w:r>
      <w:r w:rsidR="00C168A4">
        <w:rPr>
          <w:rFonts w:ascii="Arial" w:hAnsi="Arial" w:cs="Arial"/>
          <w:sz w:val="24"/>
          <w:szCs w:val="24"/>
        </w:rPr>
        <w:t xml:space="preserve">exotic annual species, these grasslands </w:t>
      </w:r>
      <w:r w:rsidR="00006B0A">
        <w:rPr>
          <w:rFonts w:ascii="Arial" w:hAnsi="Arial" w:cs="Arial"/>
          <w:sz w:val="24"/>
          <w:szCs w:val="24"/>
        </w:rPr>
        <w:t>readily shift between dominant groups of taxa</w:t>
      </w:r>
      <w:r w:rsidR="00AA4762">
        <w:rPr>
          <w:rFonts w:ascii="Arial" w:hAnsi="Arial" w:cs="Arial"/>
          <w:sz w:val="24"/>
          <w:szCs w:val="24"/>
        </w:rPr>
        <w:t xml:space="preserve"> (George et al. 1992)</w:t>
      </w:r>
      <w:r w:rsidR="00C168A4">
        <w:rPr>
          <w:rFonts w:ascii="Arial" w:hAnsi="Arial" w:cs="Arial"/>
          <w:sz w:val="24"/>
          <w:szCs w:val="24"/>
        </w:rPr>
        <w:t xml:space="preserve">. </w:t>
      </w:r>
    </w:p>
    <w:p w14:paraId="64B49CB4" w14:textId="5EBE1480" w:rsidR="009035C5" w:rsidRPr="002F750D" w:rsidRDefault="007647CD" w:rsidP="002F750D">
      <w:pPr>
        <w:pStyle w:val="ListParagraph"/>
        <w:numPr>
          <w:ilvl w:val="0"/>
          <w:numId w:val="1"/>
        </w:numPr>
        <w:rPr>
          <w:rFonts w:ascii="Arial" w:hAnsi="Arial" w:cs="Arial"/>
          <w:sz w:val="24"/>
          <w:szCs w:val="24"/>
        </w:rPr>
      </w:pPr>
      <w:r>
        <w:rPr>
          <w:rFonts w:ascii="Arial" w:hAnsi="Arial" w:cs="Arial"/>
          <w:sz w:val="24"/>
          <w:szCs w:val="24"/>
        </w:rPr>
        <w:t xml:space="preserve">Conceptually, </w:t>
      </w:r>
      <w:r w:rsidR="00605F2E">
        <w:rPr>
          <w:rFonts w:ascii="Arial" w:hAnsi="Arial" w:cs="Arial"/>
          <w:sz w:val="24"/>
          <w:szCs w:val="24"/>
        </w:rPr>
        <w:t>California grassland</w:t>
      </w:r>
      <w:r w:rsidR="005106E5">
        <w:rPr>
          <w:rFonts w:ascii="Arial" w:hAnsi="Arial" w:cs="Arial"/>
          <w:sz w:val="24"/>
          <w:szCs w:val="24"/>
        </w:rPr>
        <w:t xml:space="preserve"> vegetation </w:t>
      </w:r>
      <w:r w:rsidR="00B00F24">
        <w:rPr>
          <w:rFonts w:ascii="Arial" w:hAnsi="Arial" w:cs="Arial"/>
          <w:sz w:val="24"/>
          <w:szCs w:val="24"/>
        </w:rPr>
        <w:t>has</w:t>
      </w:r>
      <w:r w:rsidR="00185844">
        <w:rPr>
          <w:rFonts w:ascii="Arial" w:hAnsi="Arial" w:cs="Arial"/>
          <w:sz w:val="24"/>
          <w:szCs w:val="24"/>
        </w:rPr>
        <w:t xml:space="preserve"> long been </w:t>
      </w:r>
      <w:r w:rsidR="00B00F24">
        <w:rPr>
          <w:rFonts w:ascii="Arial" w:hAnsi="Arial" w:cs="Arial"/>
          <w:sz w:val="24"/>
          <w:szCs w:val="24"/>
        </w:rPr>
        <w:t xml:space="preserve">partitioned into </w:t>
      </w:r>
      <w:r w:rsidR="00B12408">
        <w:rPr>
          <w:rFonts w:ascii="Arial" w:hAnsi="Arial" w:cs="Arial"/>
          <w:sz w:val="24"/>
          <w:szCs w:val="24"/>
        </w:rPr>
        <w:t>several</w:t>
      </w:r>
      <w:r w:rsidR="00B00F24">
        <w:rPr>
          <w:rFonts w:ascii="Arial" w:hAnsi="Arial" w:cs="Arial"/>
          <w:sz w:val="24"/>
          <w:szCs w:val="24"/>
        </w:rPr>
        <w:t xml:space="preserve"> </w:t>
      </w:r>
      <w:r w:rsidR="0047117F">
        <w:rPr>
          <w:rFonts w:ascii="Arial" w:hAnsi="Arial" w:cs="Arial"/>
          <w:sz w:val="24"/>
          <w:szCs w:val="24"/>
        </w:rPr>
        <w:t xml:space="preserve">distinct </w:t>
      </w:r>
      <w:r w:rsidR="005106E5">
        <w:rPr>
          <w:rFonts w:ascii="Arial" w:hAnsi="Arial" w:cs="Arial"/>
          <w:sz w:val="24"/>
          <w:szCs w:val="24"/>
        </w:rPr>
        <w:t>groups, including those based on functional type (grasses, forbs, and legumes)</w:t>
      </w:r>
      <w:r w:rsidR="00EA67D1">
        <w:rPr>
          <w:rFonts w:ascii="Arial" w:hAnsi="Arial" w:cs="Arial"/>
          <w:sz w:val="24"/>
          <w:szCs w:val="24"/>
        </w:rPr>
        <w:t xml:space="preserve"> and</w:t>
      </w:r>
      <w:r w:rsidR="005106E5">
        <w:rPr>
          <w:rFonts w:ascii="Arial" w:hAnsi="Arial" w:cs="Arial"/>
          <w:sz w:val="24"/>
          <w:szCs w:val="24"/>
        </w:rPr>
        <w:t xml:space="preserve"> </w:t>
      </w:r>
      <w:r w:rsidR="00055951">
        <w:rPr>
          <w:rFonts w:ascii="Arial" w:hAnsi="Arial" w:cs="Arial"/>
          <w:sz w:val="24"/>
          <w:szCs w:val="24"/>
        </w:rPr>
        <w:t xml:space="preserve">provenance (native </w:t>
      </w:r>
      <w:r w:rsidR="00643841">
        <w:rPr>
          <w:rFonts w:ascii="Arial" w:hAnsi="Arial" w:cs="Arial"/>
          <w:sz w:val="24"/>
          <w:szCs w:val="24"/>
        </w:rPr>
        <w:t>and exotic species</w:t>
      </w:r>
      <w:r w:rsidR="00055951">
        <w:rPr>
          <w:rFonts w:ascii="Arial" w:hAnsi="Arial" w:cs="Arial"/>
          <w:sz w:val="24"/>
          <w:szCs w:val="24"/>
        </w:rPr>
        <w:t>).</w:t>
      </w:r>
      <w:r w:rsidR="005808EE">
        <w:rPr>
          <w:rFonts w:ascii="Arial" w:hAnsi="Arial" w:cs="Arial"/>
          <w:sz w:val="24"/>
          <w:szCs w:val="24"/>
        </w:rPr>
        <w:t xml:space="preserve"> </w:t>
      </w:r>
      <w:commentRangeStart w:id="7"/>
      <w:r w:rsidR="006952C8">
        <w:rPr>
          <w:rFonts w:ascii="Arial" w:hAnsi="Arial" w:cs="Arial"/>
          <w:sz w:val="24"/>
          <w:szCs w:val="24"/>
        </w:rPr>
        <w:t>More recently, distinctions are often made between</w:t>
      </w:r>
      <w:r w:rsidR="00E71ECE">
        <w:rPr>
          <w:rFonts w:ascii="Arial" w:hAnsi="Arial" w:cs="Arial"/>
          <w:sz w:val="24"/>
          <w:szCs w:val="24"/>
        </w:rPr>
        <w:t>:</w:t>
      </w:r>
      <w:commentRangeEnd w:id="7"/>
      <w:r w:rsidR="00F40FB1">
        <w:rPr>
          <w:rStyle w:val="CommentReference"/>
        </w:rPr>
        <w:commentReference w:id="7"/>
      </w:r>
    </w:p>
    <w:p w14:paraId="21181A49" w14:textId="21700462" w:rsidR="00B84809" w:rsidRDefault="00B84809" w:rsidP="00B84809">
      <w:pPr>
        <w:pStyle w:val="ListParagraph"/>
        <w:numPr>
          <w:ilvl w:val="1"/>
          <w:numId w:val="1"/>
        </w:numPr>
        <w:rPr>
          <w:rFonts w:ascii="Arial" w:hAnsi="Arial" w:cs="Arial"/>
          <w:sz w:val="24"/>
          <w:szCs w:val="24"/>
        </w:rPr>
      </w:pPr>
      <w:r>
        <w:rPr>
          <w:rFonts w:ascii="Arial" w:hAnsi="Arial" w:cs="Arial"/>
          <w:sz w:val="24"/>
          <w:szCs w:val="24"/>
        </w:rPr>
        <w:t xml:space="preserve">1) Naturalized exotic annual grasses that now </w:t>
      </w:r>
      <w:bookmarkStart w:id="8" w:name="_GoBack"/>
      <w:bookmarkEnd w:id="8"/>
      <w:r>
        <w:rPr>
          <w:rFonts w:ascii="Arial" w:hAnsi="Arial" w:cs="Arial"/>
          <w:sz w:val="24"/>
          <w:szCs w:val="24"/>
        </w:rPr>
        <w:t xml:space="preserve">compose a majority of vegetation in </w:t>
      </w:r>
      <w:r w:rsidR="00185FAA">
        <w:rPr>
          <w:rFonts w:ascii="Arial" w:hAnsi="Arial" w:cs="Arial"/>
          <w:sz w:val="24"/>
          <w:szCs w:val="24"/>
        </w:rPr>
        <w:t xml:space="preserve">California’s grassland </w:t>
      </w:r>
      <w:r w:rsidR="00D714D8">
        <w:rPr>
          <w:rFonts w:ascii="Arial" w:hAnsi="Arial" w:cs="Arial"/>
          <w:sz w:val="24"/>
          <w:szCs w:val="24"/>
        </w:rPr>
        <w:t>ecosystems</w:t>
      </w:r>
      <w:r>
        <w:rPr>
          <w:rFonts w:ascii="Arial" w:hAnsi="Arial" w:cs="Arial"/>
          <w:sz w:val="24"/>
          <w:szCs w:val="24"/>
        </w:rPr>
        <w:t>.</w:t>
      </w:r>
    </w:p>
    <w:p w14:paraId="4BEFECBF" w14:textId="4ADB9108" w:rsidR="00B84809" w:rsidRDefault="00B84809" w:rsidP="00B84809">
      <w:pPr>
        <w:pStyle w:val="ListParagraph"/>
        <w:numPr>
          <w:ilvl w:val="1"/>
          <w:numId w:val="1"/>
        </w:numPr>
        <w:rPr>
          <w:rFonts w:ascii="Arial" w:hAnsi="Arial" w:cs="Arial"/>
          <w:sz w:val="24"/>
          <w:szCs w:val="24"/>
        </w:rPr>
      </w:pPr>
      <w:r>
        <w:rPr>
          <w:rFonts w:ascii="Arial" w:hAnsi="Arial" w:cs="Arial"/>
          <w:sz w:val="24"/>
          <w:szCs w:val="24"/>
        </w:rPr>
        <w:t xml:space="preserve">2) Native perennial grasses and forbs thought to once cover much of </w:t>
      </w:r>
      <w:r w:rsidR="00E96CC5">
        <w:rPr>
          <w:rFonts w:ascii="Arial" w:hAnsi="Arial" w:cs="Arial"/>
          <w:sz w:val="24"/>
          <w:szCs w:val="24"/>
        </w:rPr>
        <w:t xml:space="preserve">the state’s </w:t>
      </w:r>
      <w:r>
        <w:rPr>
          <w:rFonts w:ascii="Arial" w:hAnsi="Arial" w:cs="Arial"/>
          <w:sz w:val="24"/>
          <w:szCs w:val="24"/>
        </w:rPr>
        <w:t>grassland habitat</w:t>
      </w:r>
    </w:p>
    <w:p w14:paraId="294C969D" w14:textId="4916F7F5" w:rsidR="00E96CC5" w:rsidRDefault="00B84809" w:rsidP="00E96CC5">
      <w:pPr>
        <w:pStyle w:val="ListParagraph"/>
        <w:numPr>
          <w:ilvl w:val="1"/>
          <w:numId w:val="1"/>
        </w:numPr>
        <w:rPr>
          <w:rFonts w:ascii="Arial" w:hAnsi="Arial" w:cs="Arial"/>
          <w:sz w:val="24"/>
          <w:szCs w:val="24"/>
        </w:rPr>
      </w:pPr>
      <w:r>
        <w:rPr>
          <w:rFonts w:ascii="Arial" w:hAnsi="Arial" w:cs="Arial"/>
          <w:sz w:val="24"/>
          <w:szCs w:val="24"/>
        </w:rPr>
        <w:t xml:space="preserve">3) A set of </w:t>
      </w:r>
      <w:r w:rsidR="00E96CC5">
        <w:rPr>
          <w:rFonts w:ascii="Arial" w:hAnsi="Arial" w:cs="Arial"/>
          <w:sz w:val="24"/>
          <w:szCs w:val="24"/>
        </w:rPr>
        <w:t>highly invasive annual grasses that are rapidly expanding throughout California rangelands.</w:t>
      </w:r>
    </w:p>
    <w:p w14:paraId="3AF556BD" w14:textId="2EA21A93" w:rsidR="00B94E4E" w:rsidRPr="00352C60" w:rsidRDefault="00763812" w:rsidP="00352C60">
      <w:pPr>
        <w:pStyle w:val="ListParagraph"/>
        <w:numPr>
          <w:ilvl w:val="0"/>
          <w:numId w:val="1"/>
        </w:numPr>
        <w:rPr>
          <w:rFonts w:ascii="Arial" w:hAnsi="Arial" w:cs="Arial"/>
          <w:sz w:val="24"/>
          <w:szCs w:val="24"/>
        </w:rPr>
      </w:pPr>
      <w:r>
        <w:rPr>
          <w:rFonts w:ascii="Arial" w:hAnsi="Arial" w:cs="Arial"/>
          <w:sz w:val="24"/>
          <w:szCs w:val="24"/>
        </w:rPr>
        <w:t xml:space="preserve">In a state and transition perspective, </w:t>
      </w:r>
      <w:r w:rsidR="003A0641">
        <w:rPr>
          <w:rFonts w:ascii="Arial" w:hAnsi="Arial" w:cs="Arial"/>
          <w:sz w:val="24"/>
          <w:szCs w:val="24"/>
        </w:rPr>
        <w:t xml:space="preserve">the </w:t>
      </w:r>
      <w:r w:rsidR="00352C60">
        <w:rPr>
          <w:rFonts w:ascii="Arial" w:hAnsi="Arial" w:cs="Arial"/>
          <w:sz w:val="24"/>
          <w:szCs w:val="24"/>
        </w:rPr>
        <w:t>vegetation composition</w:t>
      </w:r>
      <w:r w:rsidR="0074737F">
        <w:rPr>
          <w:rFonts w:ascii="Arial" w:hAnsi="Arial" w:cs="Arial"/>
          <w:sz w:val="24"/>
          <w:szCs w:val="24"/>
        </w:rPr>
        <w:t xml:space="preserve"> </w:t>
      </w:r>
      <w:r w:rsidR="00352C60">
        <w:rPr>
          <w:rFonts w:ascii="Arial" w:hAnsi="Arial" w:cs="Arial"/>
          <w:sz w:val="24"/>
          <w:szCs w:val="24"/>
        </w:rPr>
        <w:t xml:space="preserve">of California annual grasslands </w:t>
      </w:r>
      <w:r w:rsidR="00610E54">
        <w:rPr>
          <w:rFonts w:ascii="Arial" w:hAnsi="Arial" w:cs="Arial"/>
          <w:sz w:val="24"/>
          <w:szCs w:val="24"/>
        </w:rPr>
        <w:t xml:space="preserve">is a function </w:t>
      </w:r>
      <w:r w:rsidR="00610E54" w:rsidRPr="009836F7">
        <w:rPr>
          <w:rFonts w:ascii="Arial" w:hAnsi="Arial" w:cs="Arial"/>
          <w:sz w:val="24"/>
          <w:szCs w:val="24"/>
        </w:rPr>
        <w:t xml:space="preserve">of resilience </w:t>
      </w:r>
      <w:r w:rsidR="0074737F" w:rsidRPr="009836F7">
        <w:rPr>
          <w:rFonts w:ascii="Arial" w:hAnsi="Arial" w:cs="Arial"/>
          <w:sz w:val="24"/>
          <w:szCs w:val="24"/>
        </w:rPr>
        <w:t xml:space="preserve">and </w:t>
      </w:r>
      <w:r w:rsidR="00AF6A47" w:rsidRPr="009836F7">
        <w:rPr>
          <w:rFonts w:ascii="Arial" w:hAnsi="Arial" w:cs="Arial"/>
          <w:sz w:val="24"/>
          <w:szCs w:val="24"/>
        </w:rPr>
        <w:t>transition probability</w:t>
      </w:r>
      <w:r w:rsidR="00AF6A47">
        <w:rPr>
          <w:rFonts w:ascii="Arial" w:hAnsi="Arial" w:cs="Arial"/>
          <w:sz w:val="24"/>
          <w:szCs w:val="24"/>
        </w:rPr>
        <w:t xml:space="preserve"> </w:t>
      </w:r>
      <w:r w:rsidR="00352C60">
        <w:rPr>
          <w:rFonts w:ascii="Arial" w:hAnsi="Arial" w:cs="Arial"/>
          <w:sz w:val="24"/>
          <w:szCs w:val="24"/>
        </w:rPr>
        <w:t xml:space="preserve">of each of these discrete </w:t>
      </w:r>
      <w:r w:rsidR="009D6A1A">
        <w:rPr>
          <w:rFonts w:ascii="Arial" w:hAnsi="Arial" w:cs="Arial"/>
          <w:sz w:val="24"/>
          <w:szCs w:val="24"/>
        </w:rPr>
        <w:t>community group</w:t>
      </w:r>
      <w:r w:rsidR="0034776D">
        <w:rPr>
          <w:rFonts w:ascii="Arial" w:hAnsi="Arial" w:cs="Arial"/>
          <w:sz w:val="24"/>
          <w:szCs w:val="24"/>
        </w:rPr>
        <w:t>s</w:t>
      </w:r>
      <w:r w:rsidR="009D6A1A">
        <w:rPr>
          <w:rFonts w:ascii="Arial" w:hAnsi="Arial" w:cs="Arial"/>
          <w:sz w:val="24"/>
          <w:szCs w:val="24"/>
        </w:rPr>
        <w:t xml:space="preserve"> </w:t>
      </w:r>
      <w:r w:rsidR="00352C60">
        <w:rPr>
          <w:rFonts w:ascii="Arial" w:hAnsi="Arial" w:cs="Arial"/>
          <w:sz w:val="24"/>
          <w:szCs w:val="24"/>
        </w:rPr>
        <w:t xml:space="preserve">– past work has demonstrated general patterns </w:t>
      </w:r>
      <w:r w:rsidR="00BA1A65">
        <w:rPr>
          <w:rFonts w:ascii="Arial" w:hAnsi="Arial" w:cs="Arial"/>
          <w:sz w:val="24"/>
          <w:szCs w:val="24"/>
        </w:rPr>
        <w:t>of</w:t>
      </w:r>
      <w:r w:rsidR="00352C60">
        <w:rPr>
          <w:rFonts w:ascii="Arial" w:hAnsi="Arial" w:cs="Arial"/>
          <w:sz w:val="24"/>
          <w:szCs w:val="24"/>
        </w:rPr>
        <w:t xml:space="preserve"> </w:t>
      </w:r>
      <w:r w:rsidR="00FB6713">
        <w:rPr>
          <w:rFonts w:ascii="Arial" w:hAnsi="Arial" w:cs="Arial"/>
          <w:sz w:val="24"/>
          <w:szCs w:val="24"/>
        </w:rPr>
        <w:t xml:space="preserve">life history strategy and </w:t>
      </w:r>
      <w:r w:rsidR="00B71CA9">
        <w:rPr>
          <w:rFonts w:ascii="Arial" w:hAnsi="Arial" w:cs="Arial"/>
          <w:sz w:val="24"/>
          <w:szCs w:val="24"/>
        </w:rPr>
        <w:t>response to environmental variation</w:t>
      </w:r>
      <w:r w:rsidR="00BA1A65">
        <w:rPr>
          <w:rFonts w:ascii="Arial" w:hAnsi="Arial" w:cs="Arial"/>
          <w:sz w:val="24"/>
          <w:szCs w:val="24"/>
        </w:rPr>
        <w:t xml:space="preserve"> that </w:t>
      </w:r>
      <w:r w:rsidR="0034776D">
        <w:rPr>
          <w:rFonts w:ascii="Arial" w:hAnsi="Arial" w:cs="Arial"/>
          <w:sz w:val="24"/>
          <w:szCs w:val="24"/>
        </w:rPr>
        <w:t>may guide</w:t>
      </w:r>
      <w:r w:rsidR="00FA30DE">
        <w:rPr>
          <w:rFonts w:ascii="Arial" w:hAnsi="Arial" w:cs="Arial"/>
          <w:sz w:val="24"/>
          <w:szCs w:val="24"/>
        </w:rPr>
        <w:t xml:space="preserve"> </w:t>
      </w:r>
      <w:r w:rsidR="000859ED">
        <w:rPr>
          <w:rFonts w:ascii="Arial" w:hAnsi="Arial" w:cs="Arial"/>
          <w:sz w:val="24"/>
          <w:szCs w:val="24"/>
        </w:rPr>
        <w:t xml:space="preserve">turnover among </w:t>
      </w:r>
      <w:r w:rsidR="00FA30DE">
        <w:rPr>
          <w:rFonts w:ascii="Arial" w:hAnsi="Arial" w:cs="Arial"/>
          <w:sz w:val="24"/>
          <w:szCs w:val="24"/>
        </w:rPr>
        <w:t>these</w:t>
      </w:r>
      <w:r w:rsidR="0007585B">
        <w:rPr>
          <w:rFonts w:ascii="Arial" w:hAnsi="Arial" w:cs="Arial"/>
          <w:sz w:val="24"/>
          <w:szCs w:val="24"/>
        </w:rPr>
        <w:t xml:space="preserve"> vegetation types</w:t>
      </w:r>
      <w:r w:rsidR="00F40FB1">
        <w:rPr>
          <w:rFonts w:ascii="Arial" w:hAnsi="Arial" w:cs="Arial"/>
          <w:sz w:val="24"/>
          <w:szCs w:val="24"/>
        </w:rPr>
        <w:t xml:space="preserve"> </w:t>
      </w:r>
      <w:r w:rsidR="00F40FB1">
        <w:rPr>
          <w:rFonts w:ascii="Arial" w:hAnsi="Arial" w:cs="Arial"/>
          <w:sz w:val="24"/>
          <w:szCs w:val="24"/>
        </w:rPr>
        <w:fldChar w:fldCharType="begin" w:fldLock="1"/>
      </w:r>
      <w:r w:rsidR="00F40FB1">
        <w:rPr>
          <w:rFonts w:ascii="Arial" w:hAnsi="Arial" w:cs="Arial"/>
          <w:sz w:val="24"/>
          <w:szCs w:val="24"/>
        </w:rPr>
        <w:instrText>ADDIN CSL_CITATION { "citationItems" : [ { "id" : "ITEM-1", "itemData" : { "author" : [ { "dropping-particle" : "", "family" : "Corbin", "given" : "Jeffrey D", "non-dropping-particle" : "", "parse-names" : false, "suffix" : "" }, { "dropping-particle" : "", "family" : "Dyer", "given" : "Andrew R.", "non-dropping-particle" : "", "parse-names" : false, "suffix" : "" }, { "dropping-particle" : "", "family" : "Seabloom", "given" : "Eric W.", "non-dropping-particle" : "", "parse-names" : false, "suffix" : "" } ], "container-title" : "California Grasslands: Ecology and Management", "editor" : [ { "dropping-particle" : "", "family" : "Corbin", "given" : "Jeffrey D", "non-dropping-particle" : "", "parse-names" : false, "suffix" : "" }, { "dropping-particle" : "", "family" : "Stromberg", "given" : "Mark R.", "non-dropping-particle" : "", "parse-names" : false, "suffix" : "" }, { "dropping-particle" : "", "family" : "D'Antonio", "given" : "Carla M.", "non-dropping-particle" : "", "parse-names" : false, "suffix" : "" } ], "id" : "ITEM-1", "issued" : { "date-parts" : [ [ "2007" ] ] }, "title" : "Competitive Interactions", "type" : "chapter" }, "uris" : [ "http://www.mendeley.com/documents/?uuid=6dafe0a8-7e07-46e2-9c24-91d78adaa5cc" ] }, { "id" : "ITEM-2", "itemData" : { "DOI" : "10.1007/s11258-008-9467-1", "ISBN" : "9789048127986", "ISSN" : "13850237", "PMID" : "15974422", "abstract" : "Early emergence of plant seedlings can offer strong competitive advantages over later-germinating neighbors through the preemption of limiting resources. This phenomenon may have contributed to the persistent dominance of European annual grasses over native perennial grasses in California grasslands, since the former species typically germinate earlier in the growing season than the latter and grow rapidly after establishing. Recently, European perennial grasses have been spreading into both non-native annual and native perennial coastal grass stands in California. These exotic perennials appear to be less affected by the priority effects arising from earlier germination by European annual grasses. In addition, these species interactions in California grasslands may be mediated by increasing anthropogenic or natural soil nitrogen inputs. We conducted a greenhouse experiment to test the effects of order of emergence and annual grass seedling density on native and exotic perennial grass seedling performance across different levels of nitrogen availability. We manipulated the order of emergence and density of an exotic annual grass (Bromus diandrus) grown with either Nassella pulchra (native perennial grass), Festuca rubra (native perennial grass), or Holcus lanatus (exotic perennial grass), with and without added nitrogen. Earlier B. diandrus emergence and higher B. diandrus density resulted in greater reduction in the aboveground productivity of the perennial grasses. However, B. diandrus suppressed both native perennials to a greater extent than it did H. lanatus. Nitrogen addition had no effect on the productivity of native perennials, but greatly increased the growth of the exotic perennial H. lanatus, grown with B. diandrus. These results suggest that the order of emergence of exotic annual versus native perennial grass seedlings could play an important role in the continued dominance of exotic annual grasses in California. The expansion of the exotic perennial grass H. lanatus in coastal California may be linked to its higher tolerance of earlier-emerging annual grasses and its ability to access soil resources amidst high densities of annual grasses.", "author" : [ { "dropping-particle" : "", "family" : "Abraham", "given" : "Joel K.", "non-dropping-particle" : "", "parse-names" : false, "suffix" : "" }, { "dropping-particle" : "", "family" : "Corbin", "given" : "Jeffrey D", "non-dropping-particle" : "", "parse-names" : false, "suffix" : "" }, { "dropping-particle" : "", "family" : "D'Antonio", "given" : "Carla M.", "non-dropping-particle" : "", "parse-names" : false, "suffix" : "" } ], "container-title" : "Plant Ecology", "id" : "ITEM-2", "issue" : "2", "issued" : { "date-parts" : [ [ "2009" ] ] }, "page" : "445-456", "title" : "California native and exotic perennial grasses differ in their response to soil nitrogen, exotic annual grass density, and order of emergence", "type" : "article-journal", "volume" : "201" }, "uris" : [ "http://www.mendeley.com/documents/?uuid=0018f37e-a9e2-4d7b-bacc-7fbccd8c1fa3" ] }, { "id" : "ITEM-3", "itemData" : { "author" : [ { "dropping-particle" : "", "family" : "Harpole", "given" : "W. Stanley", "non-dropping-particle" : "", "parse-names" : false, "suffix" : "" }, { "dropping-particle" : "", "family" : "Goldstein", "given" : "Leah", "non-dropping-particle" : "", "parse-names" : false, "suffix" : "" }, { "dropping-particle" : "", "family" : "Aicher", "given" : "Rebecca J.", "non-dropping-particle" : "", "parse-names" : false, "suffix" : "" } ], "container-title" : "California Grasslands Ecology and Management", "edition" : "1", "editor" : [ { "dropping-particle" : "", "family" : "Stromberg", "given" : "Mark R.", "non-dropping-particle" : "", "parse-names" : false, "suffix" : "" }, { "dropping-particle" : "", "family" : "Corbin", "given" : "Jeffrey D", "non-dropping-particle" : "", "parse-names" : false, "suffix" : "" }, { "dropping-particle" : "", "family" : "D'Antonio", "given" : "Carla M.", "non-dropping-particle" : "", "parse-names" : false, "suffix" : "" } ], "id" : "ITEM-3", "issued" : { "date-parts" : [ [ "2007" ] ] }, "page" : "119-128", "publisher" : "University of California Press", "publisher-place" : "Berkeley and Los Angeles, California", "title" : "Resource Limitation", "type" : "chapter" }, "uris" : [ "http://www.mendeley.com/documents/?uuid=02f63eb4-4fd5-43b4-8e54-7a49ca7ef8d3" ] } ], "mendeley" : { "formattedCitation" : "(Corbin et al. 2007, Harpole et al. 2007, Abraham et al. 2009)", "plainTextFormattedCitation" : "(Corbin et al. 2007, Harpole et al. 2007, Abraham et al. 2009)", "previouslyFormattedCitation" : "(Corbin et al. 2007)" }, "properties" : { "noteIndex" : 0 }, "schema" : "https://github.com/citation-style-language/schema/raw/master/csl-citation.json" }</w:instrText>
      </w:r>
      <w:r w:rsidR="00F40FB1">
        <w:rPr>
          <w:rFonts w:ascii="Arial" w:hAnsi="Arial" w:cs="Arial"/>
          <w:sz w:val="24"/>
          <w:szCs w:val="24"/>
        </w:rPr>
        <w:fldChar w:fldCharType="separate"/>
      </w:r>
      <w:r w:rsidR="00F40FB1" w:rsidRPr="00F40FB1">
        <w:rPr>
          <w:rFonts w:ascii="Arial" w:hAnsi="Arial" w:cs="Arial"/>
          <w:noProof/>
          <w:sz w:val="24"/>
          <w:szCs w:val="24"/>
        </w:rPr>
        <w:t>(Corbin et al. 2007, Harpole et al. 2007, Abraham et al. 2009)</w:t>
      </w:r>
      <w:r w:rsidR="00F40FB1">
        <w:rPr>
          <w:rFonts w:ascii="Arial" w:hAnsi="Arial" w:cs="Arial"/>
          <w:sz w:val="24"/>
          <w:szCs w:val="24"/>
        </w:rPr>
        <w:fldChar w:fldCharType="end"/>
      </w:r>
      <w:r w:rsidR="00F6707B" w:rsidRPr="00352C60">
        <w:rPr>
          <w:rFonts w:ascii="Arial" w:hAnsi="Arial" w:cs="Arial"/>
          <w:sz w:val="24"/>
          <w:szCs w:val="24"/>
        </w:rPr>
        <w:t>.</w:t>
      </w:r>
    </w:p>
    <w:p w14:paraId="16B6E0B5" w14:textId="3F9E8D73" w:rsidR="00185FAA" w:rsidRDefault="00185FAA" w:rsidP="00185FAA">
      <w:pPr>
        <w:pStyle w:val="ListParagraph"/>
        <w:numPr>
          <w:ilvl w:val="1"/>
          <w:numId w:val="1"/>
        </w:numPr>
        <w:rPr>
          <w:rFonts w:ascii="Arial" w:hAnsi="Arial" w:cs="Arial"/>
          <w:sz w:val="24"/>
          <w:szCs w:val="24"/>
        </w:rPr>
      </w:pPr>
      <w:r>
        <w:rPr>
          <w:rFonts w:ascii="Arial" w:hAnsi="Arial" w:cs="Arial"/>
          <w:sz w:val="24"/>
          <w:szCs w:val="24"/>
        </w:rPr>
        <w:lastRenderedPageBreak/>
        <w:t>Exotic and native grasses exhibit pronounced differences in seed physiology, growth habit, and fecundity</w:t>
      </w:r>
      <w:r w:rsidR="007D63B0">
        <w:rPr>
          <w:rFonts w:ascii="Arial" w:hAnsi="Arial" w:cs="Arial"/>
          <w:sz w:val="24"/>
          <w:szCs w:val="24"/>
        </w:rPr>
        <w:t xml:space="preserve">. Large-seeded exotic annuals </w:t>
      </w:r>
      <w:r w:rsidR="0056626E">
        <w:rPr>
          <w:rFonts w:ascii="Arial" w:hAnsi="Arial" w:cs="Arial"/>
          <w:sz w:val="24"/>
          <w:szCs w:val="24"/>
        </w:rPr>
        <w:t>germinate rapidly with the onset of winter rains</w:t>
      </w:r>
      <w:r w:rsidR="00931D22">
        <w:rPr>
          <w:rFonts w:ascii="Arial" w:hAnsi="Arial" w:cs="Arial"/>
          <w:sz w:val="24"/>
          <w:szCs w:val="24"/>
        </w:rPr>
        <w:t xml:space="preserve"> </w:t>
      </w:r>
      <w:r w:rsidR="009B1E9A">
        <w:rPr>
          <w:rFonts w:ascii="Arial" w:hAnsi="Arial" w:cs="Arial"/>
          <w:sz w:val="24"/>
          <w:szCs w:val="24"/>
        </w:rPr>
        <w:t xml:space="preserve">and invest heavily in reproduction before senescence, resulting in </w:t>
      </w:r>
      <w:r w:rsidR="00063FDE">
        <w:rPr>
          <w:rFonts w:ascii="Arial" w:hAnsi="Arial" w:cs="Arial"/>
          <w:sz w:val="24"/>
          <w:szCs w:val="24"/>
        </w:rPr>
        <w:t>seed rains of over 1,000,000 seeds/m</w:t>
      </w:r>
      <w:r w:rsidR="00063FDE">
        <w:rPr>
          <w:rFonts w:ascii="Arial" w:hAnsi="Arial" w:cs="Arial"/>
          <w:sz w:val="24"/>
          <w:szCs w:val="24"/>
          <w:vertAlign w:val="superscript"/>
        </w:rPr>
        <w:t>2</w:t>
      </w:r>
      <w:r w:rsidR="00063FDE">
        <w:rPr>
          <w:rFonts w:ascii="Arial" w:hAnsi="Arial" w:cs="Arial"/>
          <w:sz w:val="24"/>
          <w:szCs w:val="24"/>
        </w:rPr>
        <w:t xml:space="preserve">. </w:t>
      </w:r>
    </w:p>
    <w:p w14:paraId="43F8D4E5" w14:textId="51F7B1FF" w:rsidR="00907F64" w:rsidRDefault="00063FDE" w:rsidP="00185FAA">
      <w:pPr>
        <w:pStyle w:val="ListParagraph"/>
        <w:numPr>
          <w:ilvl w:val="1"/>
          <w:numId w:val="1"/>
        </w:numPr>
        <w:rPr>
          <w:rFonts w:ascii="Arial" w:hAnsi="Arial" w:cs="Arial"/>
          <w:sz w:val="24"/>
          <w:szCs w:val="24"/>
        </w:rPr>
      </w:pPr>
      <w:r>
        <w:rPr>
          <w:rFonts w:ascii="Arial" w:hAnsi="Arial" w:cs="Arial"/>
          <w:sz w:val="24"/>
          <w:szCs w:val="24"/>
        </w:rPr>
        <w:t xml:space="preserve">Native grasses, on the other hand, </w:t>
      </w:r>
      <w:r w:rsidR="003A097E">
        <w:rPr>
          <w:rFonts w:ascii="Arial" w:hAnsi="Arial" w:cs="Arial"/>
          <w:sz w:val="24"/>
          <w:szCs w:val="24"/>
        </w:rPr>
        <w:t xml:space="preserve">often produce far fewer seeds of much lower mass that may fail to compete with annual grasses at early life stages. </w:t>
      </w:r>
      <w:r w:rsidR="003F0D02">
        <w:rPr>
          <w:rFonts w:ascii="Arial" w:hAnsi="Arial" w:cs="Arial"/>
          <w:sz w:val="24"/>
          <w:szCs w:val="24"/>
        </w:rPr>
        <w:t xml:space="preserve">However, once established, </w:t>
      </w:r>
      <w:r w:rsidR="00D01DEE">
        <w:rPr>
          <w:rFonts w:ascii="Arial" w:hAnsi="Arial" w:cs="Arial"/>
          <w:sz w:val="24"/>
          <w:szCs w:val="24"/>
        </w:rPr>
        <w:t xml:space="preserve">hardy perennials </w:t>
      </w:r>
      <w:r w:rsidR="00907F64">
        <w:rPr>
          <w:rFonts w:ascii="Arial" w:hAnsi="Arial" w:cs="Arial"/>
          <w:sz w:val="24"/>
          <w:szCs w:val="24"/>
        </w:rPr>
        <w:t xml:space="preserve">are characterized by </w:t>
      </w:r>
      <w:r w:rsidR="00AF268E">
        <w:rPr>
          <w:rFonts w:ascii="Arial" w:hAnsi="Arial" w:cs="Arial"/>
          <w:sz w:val="24"/>
          <w:szCs w:val="24"/>
        </w:rPr>
        <w:t>low mortality</w:t>
      </w:r>
      <w:r w:rsidR="00DA7F87">
        <w:rPr>
          <w:rFonts w:ascii="Arial" w:hAnsi="Arial" w:cs="Arial"/>
          <w:sz w:val="24"/>
          <w:szCs w:val="24"/>
        </w:rPr>
        <w:t xml:space="preserve"> and</w:t>
      </w:r>
      <w:r w:rsidR="00DE3827">
        <w:rPr>
          <w:rFonts w:ascii="Arial" w:hAnsi="Arial" w:cs="Arial"/>
          <w:sz w:val="24"/>
          <w:szCs w:val="24"/>
        </w:rPr>
        <w:t xml:space="preserve"> long-term persistence without </w:t>
      </w:r>
      <w:r w:rsidR="00133B2A">
        <w:rPr>
          <w:rFonts w:ascii="Arial" w:hAnsi="Arial" w:cs="Arial"/>
          <w:sz w:val="24"/>
          <w:szCs w:val="24"/>
        </w:rPr>
        <w:t xml:space="preserve">active </w:t>
      </w:r>
      <w:r w:rsidR="00DE3827">
        <w:rPr>
          <w:rFonts w:ascii="Arial" w:hAnsi="Arial" w:cs="Arial"/>
          <w:sz w:val="24"/>
          <w:szCs w:val="24"/>
        </w:rPr>
        <w:t>disturbance</w:t>
      </w:r>
      <w:r w:rsidR="00163F8C">
        <w:rPr>
          <w:rFonts w:ascii="Arial" w:hAnsi="Arial" w:cs="Arial"/>
          <w:sz w:val="24"/>
          <w:szCs w:val="24"/>
        </w:rPr>
        <w:t xml:space="preserve"> </w:t>
      </w:r>
      <w:r w:rsidR="00163F8C">
        <w:rPr>
          <w:rFonts w:ascii="Arial" w:hAnsi="Arial" w:cs="Arial"/>
          <w:sz w:val="24"/>
          <w:szCs w:val="24"/>
        </w:rPr>
        <w:fldChar w:fldCharType="begin" w:fldLock="1"/>
      </w:r>
      <w:r w:rsidR="00F40FB1">
        <w:rPr>
          <w:rFonts w:ascii="Arial" w:hAnsi="Arial" w:cs="Arial"/>
          <w:sz w:val="24"/>
          <w:szCs w:val="24"/>
        </w:rPr>
        <w:instrText>ADDIN CSL_CITATION { "citationItems" : [ { "id" : "ITEM-1", "itemData" : { "DOI" : "10.1890/1051-0761(2003)013[0575:CSLDAR]2.0.CO;2", "ISBN" : "1051-0761", "ISSN" : "10510761", "abstract" : "Invasion by exotic species is a major threat to global diversity. The invasion of native perennial grasslands in California by annual species from the southern Mediter- ranean region is one of the most dramatic invasions worldwide. As a result of this invasion, native species are often restricted to low-fertility, marginal habitat. An understanding of the mechanisms that prevent the recolonization of the more fertile sites by native species is critical to determining the prospects for conservation and restoration of the native flora. We present the results of a five-year experiment in which we used seeding, burning, and mowing treatments to investigate the mechanisms that constrain native annuals to the marginal habitat of a Californian serpentine grassland. The abundance and richness of native species declined with increasing soil fertility, and there was no effect of burning or mowing on native abundance or richness in the absence of seeding. We found that native annual forbs were strongly seed limited; a single seeding increased abundance of native forbs even in the presence of high densities of exotic species, and this effect was generally discernable after four years. These results suggest that current levels of dominance by exotic species are not simply the result of direct competitive interactions, and that seeding of native species is necessary and may be sufficient to create viable populations of native annual species in areas that are currently dominated by exotic species.", "author" : [ { "dropping-particle" : "", "family" : "Seabloom", "given" : "Eric W.", "non-dropping-particle" : "", "parse-names" : false, "suffix" : "" }, { "dropping-particle" : "", "family" : "Borer", "given" : "Elizabeth T.", "non-dropping-particle" : "", "parse-names" : false, "suffix" : "" }, { "dropping-particle" : "", "family" : "Boucher", "given" : "Virginia L.", "non-dropping-particle" : "", "parse-names" : false, "suffix" : "" }, { "dropping-particle" : "", "family" : "Burton", "given" : "Rebecca S.", "non-dropping-particle" : "", "parse-names" : false, "suffix" : "" }, { "dropping-particle" : "", "family" : "Cottingham", "given" : "Kathryn L.", "non-dropping-particle" : "", "parse-names" : false, "suffix" : "" }, { "dropping-particle" : "", "family" : "Goldwasser", "given" : "Lloyd", "non-dropping-particle" : "", "parse-names" : false, "suffix" : "" }, { "dropping-particle" : "", "family" : "Gram", "given" : "Wendy K.", "non-dropping-particle" : "", "parse-names" : false, "suffix" : "" }, { "dropping-particle" : "", "family" : "Kendall", "given" : "Bruce E.", "non-dropping-particle" : "", "parse-names" : false, "suffix" : "" }, { "dropping-particle" : "", "family" : "Micheli", "given" : "Fiorenza", "non-dropping-particle" : "", "parse-names" : false, "suffix" : "" } ], "container-title" : "Ecological Applications", "id" : "ITEM-1", "issue" : "3", "issued" : { "date-parts" : [ [ "2003" ] ] }, "page" : "575-592", "title" : "Competition, seed limitation, disturbance, and reestablishment of California native annual forbs", "type" : "article-journal", "volume" : "13" }, "uris" : [ "http://www.mendeley.com/documents/?uuid=3b882b19-6572-4344-b054-5f75df420350" ] } ], "mendeley" : { "formattedCitation" : "(Seabloom et al. 2003)", "plainTextFormattedCitation" : "(Seabloom et al. 2003)", "previouslyFormattedCitation" : "(Seabloom et al. 2003)" }, "properties" : { "noteIndex" : 0 }, "schema" : "https://github.com/citation-style-language/schema/raw/master/csl-citation.json" }</w:instrText>
      </w:r>
      <w:r w:rsidR="00163F8C">
        <w:rPr>
          <w:rFonts w:ascii="Arial" w:hAnsi="Arial" w:cs="Arial"/>
          <w:sz w:val="24"/>
          <w:szCs w:val="24"/>
        </w:rPr>
        <w:fldChar w:fldCharType="separate"/>
      </w:r>
      <w:r w:rsidR="00163F8C" w:rsidRPr="00163F8C">
        <w:rPr>
          <w:rFonts w:ascii="Arial" w:hAnsi="Arial" w:cs="Arial"/>
          <w:noProof/>
          <w:sz w:val="24"/>
          <w:szCs w:val="24"/>
        </w:rPr>
        <w:t>(Seabloom et al. 2003)</w:t>
      </w:r>
      <w:r w:rsidR="00163F8C">
        <w:rPr>
          <w:rFonts w:ascii="Arial" w:hAnsi="Arial" w:cs="Arial"/>
          <w:sz w:val="24"/>
          <w:szCs w:val="24"/>
        </w:rPr>
        <w:fldChar w:fldCharType="end"/>
      </w:r>
      <w:r w:rsidR="00DA7F87">
        <w:rPr>
          <w:rFonts w:ascii="Arial" w:hAnsi="Arial" w:cs="Arial"/>
          <w:sz w:val="24"/>
          <w:szCs w:val="24"/>
        </w:rPr>
        <w:t>.</w:t>
      </w:r>
      <w:r w:rsidR="00907F64">
        <w:rPr>
          <w:rFonts w:ascii="Arial" w:hAnsi="Arial" w:cs="Arial"/>
          <w:sz w:val="24"/>
          <w:szCs w:val="24"/>
        </w:rPr>
        <w:t xml:space="preserve"> </w:t>
      </w:r>
    </w:p>
    <w:p w14:paraId="31D2DD53" w14:textId="287742BE" w:rsidR="00554AC5" w:rsidRDefault="00554AC5" w:rsidP="00185FAA">
      <w:pPr>
        <w:pStyle w:val="ListParagraph"/>
        <w:numPr>
          <w:ilvl w:val="1"/>
          <w:numId w:val="1"/>
        </w:numPr>
        <w:rPr>
          <w:rFonts w:ascii="Arial" w:hAnsi="Arial" w:cs="Arial"/>
          <w:sz w:val="24"/>
          <w:szCs w:val="24"/>
        </w:rPr>
      </w:pPr>
      <w:proofErr w:type="gramStart"/>
      <w:r>
        <w:rPr>
          <w:rFonts w:ascii="Arial" w:hAnsi="Arial" w:cs="Arial"/>
          <w:sz w:val="24"/>
          <w:szCs w:val="24"/>
        </w:rPr>
        <w:t>Similarly</w:t>
      </w:r>
      <w:proofErr w:type="gramEnd"/>
      <w:r>
        <w:rPr>
          <w:rFonts w:ascii="Arial" w:hAnsi="Arial" w:cs="Arial"/>
          <w:sz w:val="24"/>
          <w:szCs w:val="24"/>
        </w:rPr>
        <w:t xml:space="preserve"> to exotic annuals, invasive grasses produce seeds in high densities, though exhibit a later phenology and pronounced litter feedbacks that may </w:t>
      </w:r>
      <w:r w:rsidR="001C3178">
        <w:rPr>
          <w:rFonts w:ascii="Arial" w:hAnsi="Arial" w:cs="Arial"/>
          <w:sz w:val="24"/>
          <w:szCs w:val="24"/>
        </w:rPr>
        <w:t>inhibit growth of new colonists.</w:t>
      </w:r>
    </w:p>
    <w:p w14:paraId="67A6DDFD" w14:textId="0696AFCC" w:rsidR="00F31FC3" w:rsidRDefault="006F4213" w:rsidP="00517BF4">
      <w:pPr>
        <w:pStyle w:val="ListParagraph"/>
        <w:numPr>
          <w:ilvl w:val="1"/>
          <w:numId w:val="1"/>
        </w:numPr>
        <w:rPr>
          <w:rFonts w:ascii="Arial" w:hAnsi="Arial" w:cs="Arial"/>
          <w:sz w:val="24"/>
          <w:szCs w:val="24"/>
        </w:rPr>
      </w:pPr>
      <w:r>
        <w:rPr>
          <w:rFonts w:ascii="Arial" w:hAnsi="Arial" w:cs="Arial"/>
          <w:sz w:val="24"/>
          <w:szCs w:val="24"/>
        </w:rPr>
        <w:t xml:space="preserve">Through </w:t>
      </w:r>
      <w:r w:rsidR="003E23C5">
        <w:rPr>
          <w:rFonts w:ascii="Arial" w:hAnsi="Arial" w:cs="Arial"/>
          <w:sz w:val="24"/>
          <w:szCs w:val="24"/>
        </w:rPr>
        <w:t>interaction with these different life history strategies</w:t>
      </w:r>
      <w:r w:rsidR="002B5874">
        <w:rPr>
          <w:rFonts w:ascii="Arial" w:hAnsi="Arial" w:cs="Arial"/>
          <w:sz w:val="24"/>
          <w:szCs w:val="24"/>
        </w:rPr>
        <w:t>, s</w:t>
      </w:r>
      <w:r w:rsidR="007E107D">
        <w:rPr>
          <w:rFonts w:ascii="Arial" w:hAnsi="Arial" w:cs="Arial"/>
          <w:sz w:val="24"/>
          <w:szCs w:val="24"/>
        </w:rPr>
        <w:t xml:space="preserve">easonal patterns of precipitation and temperature can exert considerable control </w:t>
      </w:r>
      <w:r w:rsidR="0053201D">
        <w:rPr>
          <w:rFonts w:ascii="Arial" w:hAnsi="Arial" w:cs="Arial"/>
          <w:sz w:val="24"/>
          <w:szCs w:val="24"/>
        </w:rPr>
        <w:t xml:space="preserve">over productivity and community composition </w:t>
      </w:r>
      <w:r w:rsidR="003E23C5">
        <w:rPr>
          <w:rFonts w:ascii="Arial" w:hAnsi="Arial" w:cs="Arial"/>
          <w:sz w:val="24"/>
          <w:szCs w:val="24"/>
        </w:rPr>
        <w:t>in California grasslands</w:t>
      </w:r>
      <w:r w:rsidR="003B72EF">
        <w:rPr>
          <w:rFonts w:ascii="Arial" w:hAnsi="Arial" w:cs="Arial"/>
          <w:sz w:val="24"/>
          <w:szCs w:val="24"/>
        </w:rPr>
        <w:t xml:space="preserve"> </w:t>
      </w:r>
      <w:r w:rsidR="0053201D">
        <w:rPr>
          <w:rFonts w:ascii="Arial" w:hAnsi="Arial" w:cs="Arial"/>
          <w:sz w:val="24"/>
          <w:szCs w:val="24"/>
        </w:rPr>
        <w:fldChar w:fldCharType="begin" w:fldLock="1"/>
      </w:r>
      <w:r w:rsidR="00AF65F2">
        <w:rPr>
          <w:rFonts w:ascii="Arial" w:hAnsi="Arial" w:cs="Arial"/>
          <w:sz w:val="24"/>
          <w:szCs w:val="24"/>
        </w:rPr>
        <w:instrText>ADDIN CSL_CITATION { "citationItems" : [ { "id" : "ITEM-1", "itemData" : { "DOI" : "10.2307/1936378", "ISBN" : "0012-9658", "ISSN" : "0012-9658", "abstract" : "Weather patterns significantly influence annual vegetation, both within and between years. The impact of these weather patterns on standing crop, cover, and botanical composition were investigated during the years 1955-1973 inclusive. Standing crop increased as the growing season progressed from March to June, while cover declined. Erodium spp. Carduus pycnocephalus, Geranium spp. and Hypochoeris glabra all declined between these 2 calendar dates. Other annual species increased in botanical composition as the growing season progressed. Weather patterns primarily influenced total standing crop during the initial period of plant growth. Following germination, temperatures were typically warm and conducive to plant growth; drought at this time suppressed total standing crop. Consistent precipitation following fall germination, and again during the period of rapid plant growth in spring, contributes to a \"grass year\" in the annual type. The sequence of freezing temperatures in relation to phenology of developing grass seedlings determines the relative proportion of annual grass species from one year to the next. Botanical composition of Trifolium spp. and Medicago hispida depends upon mild autumn weather, particularly when such fall weather favors none of the annual grass species. Botanical composition of Erodium spp. positively correlated with weather patterns associated with dry fall conditions. Multiple regressions of standing crop on weather patterns produced useful guidelines for manipulating animal units to achieve complete utilization of available forage, particularly when these equations were implemented in seasonal stages.", "author" : [ { "dropping-particle" : "", "family" : "Pitt", "given" : "M. D.", "non-dropping-particle" : "", "parse-names" : false, "suffix" : "" }, { "dropping-particle" : "", "family" : "Heady", "given" : "H. F.", "non-dropping-particle" : "", "parse-names" : false, "suffix" : "" } ], "container-title" : "Ecology", "id" : "ITEM-1", "issue" : "No. 2 (Mar., 1978)", "issued" : { "date-parts" : [ [ "1978" ] ] }, "page" : "pp. 336-350 (article consists of 15 pages)", "title" : "Responses of annual vegetation to temperature and rainfall patterns in northern California", "type" : "article-journal", "volume" : "Vol. 59" }, "uris" : [ "http://www.mendeley.com/documents/?uuid=bec88bc7-e1c7-4aee-be8f-3fe13346c23b" ] }, { "id" : "ITEM-2", "itemData" : { "author" : [ { "dropping-particle" : "", "family" : "Reever Morghan", "given" : "Kimberly J", "non-dropping-particle" : "", "parse-names" : false, "suffix" : "" }, { "dropping-particle" : "", "family" : "Corbin", "given" : "Jeffrey D.", "non-dropping-particle" : "", "parse-names" : false, "suffix" : "" }, { "dropping-particle" : "", "family" : "Gerlach", "given" : "John D.", "non-dropping-particle" : "", "parse-names" : false, "suffix" : "" } ], "container-title" : "California Grasslands: Ecology and Management", "edition" : "1", "editor" : [ { "dropping-particle" : "", "family" : "Corbin", "given" : "Jeffrey D", "non-dropping-particle" : "", "parse-names" : false, "suffix" : "" }, { "dropping-particle" : "", "family" : "Stromberg", "given" : "Mark R.", "non-dropping-particle" : "", "parse-names" : false, "suffix" : "" }, { "dropping-particle" : "", "family" : "D'Antonio", "given" : "Carla M.", "non-dropping-particle" : "", "parse-names" : false, "suffix" : "" } ], "id" : "ITEM-2", "issued" : { "date-parts" : [ [ "2007" ] ] }, "page" : "87-93", "publisher" : "University of California Press", "publisher-place" : "Berkeley and Los Angeles, California", "title" : "Water Relations", "type" : "chapter" }, "uris" : [ "http://www.mendeley.com/documents/?uuid=20ef6af4-4556-4b9c-a807-5cc5117f16f5" ] } ], "mendeley" : { "formattedCitation" : "(Pitt and Heady 1978, Reever Morghan et al. 2007)", "plainTextFormattedCitation" : "(Pitt and Heady 1978, Reever Morghan et al. 2007)", "previouslyFormattedCitation" : "(Pitt and Heady 1978, Reever Morghan et al. 2007)" }, "properties" : { "noteIndex" : 0 }, "schema" : "https://github.com/citation-style-language/schema/raw/master/csl-citation.json" }</w:instrText>
      </w:r>
      <w:r w:rsidR="0053201D">
        <w:rPr>
          <w:rFonts w:ascii="Arial" w:hAnsi="Arial" w:cs="Arial"/>
          <w:sz w:val="24"/>
          <w:szCs w:val="24"/>
        </w:rPr>
        <w:fldChar w:fldCharType="separate"/>
      </w:r>
      <w:r w:rsidR="0053201D" w:rsidRPr="0053201D">
        <w:rPr>
          <w:rFonts w:ascii="Arial" w:hAnsi="Arial" w:cs="Arial"/>
          <w:noProof/>
          <w:sz w:val="24"/>
          <w:szCs w:val="24"/>
        </w:rPr>
        <w:t>(Pitt and Heady 1978, Reever Morghan et al. 2007)</w:t>
      </w:r>
      <w:r w:rsidR="0053201D">
        <w:rPr>
          <w:rFonts w:ascii="Arial" w:hAnsi="Arial" w:cs="Arial"/>
          <w:sz w:val="24"/>
          <w:szCs w:val="24"/>
        </w:rPr>
        <w:fldChar w:fldCharType="end"/>
      </w:r>
      <w:r w:rsidR="0053201D">
        <w:rPr>
          <w:rFonts w:ascii="Arial" w:hAnsi="Arial" w:cs="Arial"/>
          <w:sz w:val="24"/>
          <w:szCs w:val="24"/>
        </w:rPr>
        <w:t xml:space="preserve">. </w:t>
      </w:r>
      <w:r w:rsidR="00DE350B">
        <w:rPr>
          <w:rFonts w:ascii="Arial" w:hAnsi="Arial" w:cs="Arial"/>
          <w:sz w:val="24"/>
          <w:szCs w:val="24"/>
        </w:rPr>
        <w:t>For example, p</w:t>
      </w:r>
      <w:r w:rsidR="00C84C0F">
        <w:rPr>
          <w:rFonts w:ascii="Arial" w:hAnsi="Arial" w:cs="Arial"/>
          <w:sz w:val="24"/>
          <w:szCs w:val="24"/>
        </w:rPr>
        <w:t xml:space="preserve">eriodic droughts early in the growing season </w:t>
      </w:r>
      <w:r w:rsidR="006938C3">
        <w:rPr>
          <w:rFonts w:ascii="Arial" w:hAnsi="Arial" w:cs="Arial"/>
          <w:sz w:val="24"/>
          <w:szCs w:val="24"/>
        </w:rPr>
        <w:t xml:space="preserve">are thought to </w:t>
      </w:r>
      <w:r w:rsidR="00326858">
        <w:rPr>
          <w:rFonts w:ascii="Arial" w:hAnsi="Arial" w:cs="Arial"/>
          <w:sz w:val="24"/>
          <w:szCs w:val="24"/>
        </w:rPr>
        <w:t xml:space="preserve">result in significant mortality of </w:t>
      </w:r>
      <w:r w:rsidR="00F54A24">
        <w:rPr>
          <w:rFonts w:ascii="Arial" w:hAnsi="Arial" w:cs="Arial"/>
          <w:sz w:val="24"/>
          <w:szCs w:val="24"/>
        </w:rPr>
        <w:t>annual grasses</w:t>
      </w:r>
      <w:r w:rsidR="008951EB">
        <w:rPr>
          <w:rFonts w:ascii="Arial" w:hAnsi="Arial" w:cs="Arial"/>
          <w:sz w:val="24"/>
          <w:szCs w:val="24"/>
        </w:rPr>
        <w:t xml:space="preserve">, while </w:t>
      </w:r>
      <w:r w:rsidR="00B46C16">
        <w:rPr>
          <w:rFonts w:ascii="Arial" w:hAnsi="Arial" w:cs="Arial"/>
          <w:sz w:val="24"/>
          <w:szCs w:val="24"/>
        </w:rPr>
        <w:t xml:space="preserve">late-season rains </w:t>
      </w:r>
      <w:r w:rsidR="001F087B">
        <w:rPr>
          <w:rFonts w:ascii="Arial" w:hAnsi="Arial" w:cs="Arial"/>
          <w:sz w:val="24"/>
          <w:szCs w:val="24"/>
        </w:rPr>
        <w:t>may favor growth of invasive species</w:t>
      </w:r>
      <w:r w:rsidR="00A01FF3">
        <w:rPr>
          <w:rFonts w:ascii="Arial" w:hAnsi="Arial" w:cs="Arial"/>
          <w:sz w:val="24"/>
          <w:szCs w:val="24"/>
        </w:rPr>
        <w:t>.</w:t>
      </w:r>
    </w:p>
    <w:p w14:paraId="3FD0F9AC" w14:textId="77777777" w:rsidR="00517BF4" w:rsidRPr="00517BF4" w:rsidRDefault="00517BF4" w:rsidP="00517BF4">
      <w:pPr>
        <w:pStyle w:val="ListParagraph"/>
        <w:ind w:left="1440"/>
        <w:rPr>
          <w:rFonts w:ascii="Arial" w:hAnsi="Arial" w:cs="Arial"/>
          <w:sz w:val="24"/>
          <w:szCs w:val="24"/>
        </w:rPr>
      </w:pPr>
    </w:p>
    <w:p w14:paraId="0795F9CD" w14:textId="77777777" w:rsidR="0015560A" w:rsidRDefault="00830C1B" w:rsidP="00D92086">
      <w:pPr>
        <w:pStyle w:val="ListParagraph"/>
        <w:numPr>
          <w:ilvl w:val="0"/>
          <w:numId w:val="1"/>
        </w:numPr>
        <w:rPr>
          <w:rFonts w:ascii="Arial" w:hAnsi="Arial" w:cs="Arial"/>
          <w:sz w:val="24"/>
          <w:szCs w:val="24"/>
        </w:rPr>
      </w:pPr>
      <w:r>
        <w:rPr>
          <w:rFonts w:ascii="Arial" w:hAnsi="Arial" w:cs="Arial"/>
          <w:sz w:val="24"/>
          <w:szCs w:val="24"/>
        </w:rPr>
        <w:t>C</w:t>
      </w:r>
      <w:r w:rsidR="00A45FF4" w:rsidRPr="00D92086">
        <w:rPr>
          <w:rFonts w:ascii="Arial" w:hAnsi="Arial" w:cs="Arial"/>
          <w:sz w:val="24"/>
          <w:szCs w:val="24"/>
        </w:rPr>
        <w:t xml:space="preserve">urrent climate </w:t>
      </w:r>
      <w:r w:rsidR="009A5C5C" w:rsidRPr="00D92086">
        <w:rPr>
          <w:rFonts w:ascii="Arial" w:hAnsi="Arial" w:cs="Arial"/>
          <w:sz w:val="24"/>
          <w:szCs w:val="24"/>
        </w:rPr>
        <w:t xml:space="preserve">projections </w:t>
      </w:r>
      <w:r w:rsidR="0081030B" w:rsidRPr="00D92086">
        <w:rPr>
          <w:rFonts w:ascii="Arial" w:hAnsi="Arial" w:cs="Arial"/>
          <w:sz w:val="24"/>
          <w:szCs w:val="24"/>
        </w:rPr>
        <w:t xml:space="preserve">emphasize increased duration and intensity </w:t>
      </w:r>
      <w:r w:rsidR="00423A18" w:rsidRPr="00D92086">
        <w:rPr>
          <w:rFonts w:ascii="Arial" w:hAnsi="Arial" w:cs="Arial"/>
          <w:sz w:val="24"/>
          <w:szCs w:val="24"/>
        </w:rPr>
        <w:t xml:space="preserve">of drought events in California which may </w:t>
      </w:r>
      <w:r w:rsidR="00856070" w:rsidRPr="00D92086">
        <w:rPr>
          <w:rFonts w:ascii="Arial" w:hAnsi="Arial" w:cs="Arial"/>
          <w:sz w:val="24"/>
          <w:szCs w:val="24"/>
        </w:rPr>
        <w:t xml:space="preserve">act as critical </w:t>
      </w:r>
      <w:r w:rsidR="00CB25BB" w:rsidRPr="00D92086">
        <w:rPr>
          <w:rFonts w:ascii="Arial" w:hAnsi="Arial" w:cs="Arial"/>
          <w:sz w:val="24"/>
          <w:szCs w:val="24"/>
        </w:rPr>
        <w:t xml:space="preserve">tipping points </w:t>
      </w:r>
      <w:r w:rsidR="003A18A4" w:rsidRPr="00D92086">
        <w:rPr>
          <w:rFonts w:ascii="Arial" w:hAnsi="Arial" w:cs="Arial"/>
          <w:sz w:val="24"/>
          <w:szCs w:val="24"/>
        </w:rPr>
        <w:t xml:space="preserve">in </w:t>
      </w:r>
      <w:r w:rsidR="005E0331" w:rsidRPr="00D92086">
        <w:rPr>
          <w:rFonts w:ascii="Arial" w:hAnsi="Arial" w:cs="Arial"/>
          <w:sz w:val="24"/>
          <w:szCs w:val="24"/>
        </w:rPr>
        <w:t>many ecosystems</w:t>
      </w:r>
      <w:r w:rsidR="00B048FA" w:rsidRPr="00D92086">
        <w:rPr>
          <w:rFonts w:ascii="Arial" w:hAnsi="Arial" w:cs="Arial"/>
          <w:sz w:val="24"/>
          <w:szCs w:val="24"/>
        </w:rPr>
        <w:t xml:space="preserve"> </w:t>
      </w:r>
      <w:r w:rsidR="00726FCF" w:rsidRPr="00D92086">
        <w:rPr>
          <w:rFonts w:ascii="Arial" w:hAnsi="Arial" w:cs="Arial"/>
          <w:sz w:val="24"/>
          <w:szCs w:val="24"/>
        </w:rPr>
        <w:fldChar w:fldCharType="begin" w:fldLock="1"/>
      </w:r>
      <w:r w:rsidR="00AF65F2">
        <w:rPr>
          <w:rFonts w:ascii="Arial" w:hAnsi="Arial" w:cs="Arial"/>
          <w:sz w:val="24"/>
          <w:szCs w:val="24"/>
        </w:rPr>
        <w:instrText>ADDIN CSL_CITATION { "citationItems" : [ { "id" : "ITEM-1", "itemData" : { "DOI" : "10.1007/s00382-012-1337-9", "ISSN" : "0930-7575", "author" : [ { "dropping-particle" : "", "family" : "Pierce", "given" : "David W.", "non-dropping-particle" : "", "parse-names" : false, "suffix" : "" }, { "dropping-particle" : "", "family" : "Das", "given" : "Tapash", "non-dropping-particle" : "", "parse-names" : false, "suffix" : "" }, { "dropping-particle" : "", "family" : "Cayan", "given" : "Daniel R.", "non-dropping-particle" : "", "parse-names" : false, "suffix" : "" }, { "dropping-particle" : "", "family" : "Maurer", "given" : "Edwin P.", "non-dropping-particle" : "", "parse-names" : false, "suffix" : "" }, { "dropping-particle" : "", "family" : "Miller", "given" : "Norman L.", "non-dropping-particle" : "", "parse-names" : false, "suffix" : "" }, { "dropping-particle" : "", "family" : "Bao", "given" : "Yan", "non-dropping-particle" : "", "parse-names" : false, "suffix" : "" }, { "dropping-particle" : "", "family" : "Kanamitsu", "given" : "M.", "non-dropping-particle" : "", "parse-names" : false, "suffix" : "" }, { "dropping-particle" : "", "family" : "Yoshimura", "given" : "Kei", "non-dropping-particle" : "", "parse-names" : false, "suffix" : "" }, { "dropping-particle" : "", "family" : "Snyder", "given" : "Mark a.", "non-dropping-particle" : "", "parse-names" : false, "suffix" : "" }, { "dropping-particle" : "", "family" : "Sloan", "given" : "Lisa C.", "non-dropping-particle" : "", "parse-names" : false, "suffix" : "" }, { "dropping-particle" : "", "family" : "Franco", "given" : "Guido", "non-dropping-particle" : "", "parse-names" : false, "suffix" : "" }, { "dropping-particle" : "", "family" : "Tyree", "given" : "Mary", "non-dropping-particle" : "", "parse-names" : false, "suffix" : "" } ], "container-title" : "Climate Dynamics", "id" : "ITEM-1", "issue" : "3-4", "issued" : { "date-parts" : [ [ "2012", "3", "30" ] ] }, "page" : "839-856", "title" : "Probabilistic estimates of future changes in California temperature and precipitation using statistical and dynamical downscaling", "type" : "article-journal", "volume" : "40" }, "uris" : [ "http://www.mendeley.com/documents/?uuid=a716257d-87a5-4451-b252-b7dbbf6f6017" ] }, { "id" : "ITEM-2", "itemData" : { "abstract" : "Ecosystem services are the goods and servicesfresh water, soil, biological and genetic diversity, crop pollination, carbon sequestration, climate stabilization, and recreationthat people obtain from intact, natural systems. Ecosystem services play a crucial role in sustaining human wellbeing and economic viability in California. Californians benefit substantially from the delivery of an array of ecosystem services for which substitutes are costly or completely unavailable. Climate change is likely to substantially alter or even eliminate certain ecosystem services. To better understand the consequences of climate change and to develop effective means of adapting, it is critical that we improve our understanding of the links between climate, ecosystems, and the economic value of ecosystem services. This report projects the impact of future climate change on the natural provision of four key ecosystem services in California (carbon sequestration, forage production, water for instream flows for salmon, and snow recreation) and biodiversity, and the resulting change in market and nonmarket value of each service. Under most scenarios of climate change, the provision of all four ecosystem services will decline, leading to a decline in the economic output and wellbeing for the state. The report also reveals that our scientific understanding of the links between climate, ecosystems, and economic value is still poorly developed for California. A comprehensive research program focused on developing models and estimating the impacts of climate change on ecosystem services in California will be an important tool for reversing current and future losses in the economic value of our natural ecosystems.", "author" : [ { "dropping-particle" : "", "family" : "Shaw", "given" : "M Rebecca", "non-dropping-particle" : "", "parse-names" : false, "suffix" : "" }, { "dropping-particle" : "", "family" : "Pendleton", "given" : "Linwood", "non-dropping-particle" : "", "parse-names" : false, "suffix" : "" }, { "dropping-particle" : "", "family" : "Morris", "given" : "Belinda", "non-dropping-particle" : "", "parse-names" : false, "suffix" : "" }, { "dropping-particle" : "", "family" : "Bratman", "given" : "Greg", "non-dropping-particle" : "", "parse-names" : false, "suffix" : "" }, { "dropping-particle" : "", "family" : "Bachelet", "given" : "Dominique", "non-dropping-particle" : "", "parse-names" : false, "suffix" : "" }, { "dropping-particle" : "", "family" : "Klausmeyer", "given" : "Kirk", "non-dropping-particle" : "", "parse-names" : false, "suffix" : "" }, { "dropping-particle" : "", "family" : "Mackenzie", "given" : "Jason", "non-dropping-particle" : "", "parse-names" : false, "suffix" : "" }, { "dropping-particle" : "", "family" : "Conklin", "given" : "Dave", "non-dropping-particle" : "", "parse-names" : false, "suffix" : "" }, { "dropping-particle" : "", "family" : "Haunreiter", "given" : "Erik", "non-dropping-particle" : "", "parse-names" : false, "suffix" : "" }, { "dropping-particle" : "", "family" : "Daly", "given" : "Chris", "non-dropping-particle" : "", "parse-names" : false, "suffix" : "" } ], "container-title" : "California Climate Change Center", "id" : "ITEM-2", "issue" : "March 2009", "issued" : { "date-parts" : [ [ "2009" ] ] }, "number-of-pages" : "1-114", "title" : "The Impact of Climate Change on California \u2019 s Ecosystem Services", "type" : "report", "volume" : "114" }, "uris" : [ "http://www.mendeley.com/documents/?uuid=98de514f-a64f-4908-8012-b72cbce03fb3" ] } ], "mendeley" : { "formattedCitation" : "(Shaw et al. 2009, Pierce et al. 2012)", "plainTextFormattedCitation" : "(Shaw et al. 2009, Pierce et al. 2012)", "previouslyFormattedCitation" : "(Shaw et al. 2009, Pierce et al. 2012)" }, "properties" : { "noteIndex" : 0 }, "schema" : "https://github.com/citation-style-language/schema/raw/master/csl-citation.json" }</w:instrText>
      </w:r>
      <w:r w:rsidR="00726FCF" w:rsidRPr="00D92086">
        <w:rPr>
          <w:rFonts w:ascii="Arial" w:hAnsi="Arial" w:cs="Arial"/>
          <w:sz w:val="24"/>
          <w:szCs w:val="24"/>
        </w:rPr>
        <w:fldChar w:fldCharType="separate"/>
      </w:r>
      <w:r w:rsidR="00044BFC" w:rsidRPr="00D92086">
        <w:rPr>
          <w:rFonts w:ascii="Arial" w:hAnsi="Arial" w:cs="Arial"/>
          <w:noProof/>
          <w:sz w:val="24"/>
          <w:szCs w:val="24"/>
        </w:rPr>
        <w:t>(Shaw et al. 2009, Pierce et al. 2012)</w:t>
      </w:r>
      <w:r w:rsidR="00726FCF" w:rsidRPr="00D92086">
        <w:rPr>
          <w:rFonts w:ascii="Arial" w:hAnsi="Arial" w:cs="Arial"/>
          <w:sz w:val="24"/>
          <w:szCs w:val="24"/>
        </w:rPr>
        <w:fldChar w:fldCharType="end"/>
      </w:r>
      <w:r w:rsidR="00D92086">
        <w:rPr>
          <w:rFonts w:ascii="Arial" w:hAnsi="Arial" w:cs="Arial"/>
          <w:sz w:val="24"/>
          <w:szCs w:val="24"/>
        </w:rPr>
        <w:t>. A</w:t>
      </w:r>
      <w:r w:rsidR="00B048FA" w:rsidRPr="00D92086">
        <w:rPr>
          <w:rFonts w:ascii="Arial" w:hAnsi="Arial" w:cs="Arial"/>
          <w:sz w:val="24"/>
          <w:szCs w:val="24"/>
        </w:rPr>
        <w:t xml:space="preserve"> recent drought of historic magnitude</w:t>
      </w:r>
      <w:r w:rsidR="00A84584" w:rsidRPr="00D92086">
        <w:rPr>
          <w:rFonts w:ascii="Arial" w:hAnsi="Arial" w:cs="Arial"/>
          <w:sz w:val="24"/>
          <w:szCs w:val="24"/>
        </w:rPr>
        <w:t xml:space="preserve"> has been shown to </w:t>
      </w:r>
      <w:r w:rsidR="00F37D18" w:rsidRPr="00D92086">
        <w:rPr>
          <w:rFonts w:ascii="Arial" w:hAnsi="Arial" w:cs="Arial"/>
          <w:sz w:val="24"/>
          <w:szCs w:val="24"/>
        </w:rPr>
        <w:t xml:space="preserve">divide many species into distinct sets of “winners” and “losers”, </w:t>
      </w:r>
      <w:commentRangeStart w:id="9"/>
      <w:r w:rsidR="00F37D18" w:rsidRPr="00D92086">
        <w:rPr>
          <w:rFonts w:ascii="Arial" w:hAnsi="Arial" w:cs="Arial"/>
          <w:sz w:val="24"/>
          <w:szCs w:val="24"/>
        </w:rPr>
        <w:t xml:space="preserve">with dramatic </w:t>
      </w:r>
      <w:r w:rsidR="002E3456" w:rsidRPr="00D92086">
        <w:rPr>
          <w:rFonts w:ascii="Arial" w:hAnsi="Arial" w:cs="Arial"/>
          <w:sz w:val="24"/>
          <w:szCs w:val="24"/>
        </w:rPr>
        <w:t xml:space="preserve">changes in productivity and biodiversity </w:t>
      </w:r>
      <w:r w:rsidR="00F37D18" w:rsidRPr="00D92086">
        <w:rPr>
          <w:rFonts w:ascii="Arial" w:hAnsi="Arial" w:cs="Arial"/>
          <w:sz w:val="24"/>
          <w:szCs w:val="24"/>
        </w:rPr>
        <w:t>at the community level</w:t>
      </w:r>
      <w:r w:rsidR="00303FEE" w:rsidRPr="00D92086">
        <w:rPr>
          <w:rFonts w:ascii="Arial" w:hAnsi="Arial" w:cs="Arial"/>
          <w:sz w:val="24"/>
          <w:szCs w:val="24"/>
        </w:rPr>
        <w:t xml:space="preserve"> </w:t>
      </w:r>
      <w:commentRangeEnd w:id="9"/>
      <w:r w:rsidR="001100C6">
        <w:rPr>
          <w:rStyle w:val="CommentReference"/>
        </w:rPr>
        <w:commentReference w:id="9"/>
      </w:r>
      <w:r w:rsidR="007B61C3" w:rsidRPr="00D92086">
        <w:rPr>
          <w:rFonts w:ascii="Arial" w:hAnsi="Arial" w:cs="Arial"/>
          <w:sz w:val="24"/>
          <w:szCs w:val="24"/>
        </w:rPr>
        <w:fldChar w:fldCharType="begin" w:fldLock="1"/>
      </w:r>
      <w:r w:rsidR="00AF65F2">
        <w:rPr>
          <w:rFonts w:ascii="Arial" w:hAnsi="Arial" w:cs="Arial"/>
          <w:sz w:val="24"/>
          <w:szCs w:val="24"/>
        </w:rPr>
        <w:instrText>ADDIN CSL_CITATION { "citationItems" : [ { "id" : "ITEM-1", "itemData" : { "DOI" : "10.1038/s41558-018-0255-1", "ISBN" : "1758-678X 1758-6798", "ISSN" : "17586798", "abstract" : "An unprecedented era of climatic volatility is altering ecosystems across our planet 1. The potential scale, pace and consequences of this global change have been modelled extensively 2 , yet little empirical research has quantified the impacts of extreme climate events on the composition of contemporary ecological communities. Here, we quantified the responses of 423 sympatric species of plants, arthro-pods, birds, reptiles and mammals to California's drought of 2012-2015-the driest period in the past 1,200 years 3 for this global biodiversity hotspot. Plants were most responsive to one-year water deficits, whereas vertebrates responded to longer-term deficits, and extended drought had the greatest impact on carnivorous animals. Locally rare species were more likely to increase in numbers and abundant species were more likely to decline in response to drought, and this negative density dependence was remarkably consistent across taxa and drought durations. Our system-wide analysis reveals that droughts indirectly promote the long-term persistence of rare species by stressing dominant species throughout the food web. These findings highlight processes that shape community structure in highly variable environments and provide insights into whole-community responses to modern climate volatility. The frequency, severity and duration of droughts is increasing due to global warming 4-6. High socioeconomic costs of severe droughts are among the most worrisome of climate change impacts, and effects on natural ecosystems may likewise be substantial 7. Predicting the ecological impacts of drought is complicated by the fact that species can be impacted through multiple pathways. Drought affects communities directly through physiological impacts on species' survival and growth rates, and indirectly by altering species interactions such as competition 8,9. Some theoretical models show that droughts can increase coexistence probabilities through selective mortality on dominant species 8,10 , while others predict that drought can increase dominance through increased competitive intensity 9. Here, we tested these conflicting predictions regarding the pathways through which drought impacts ecosystems, while broadly characterizing the response of a community to a once-in-a-millennium climate-induced disturbance. Theoretical predictions of drought effects are rooted in plant ecology 11 , and it is not known whether they apply to animal populations that may primarily be i\u2026", "author" : [ { "dropping-particle" : "", "family" : "Prugh", "given" : "Laura R.", "non-dropping-particle" : "", "parse-names" : false, "suffix" : "" }, { "dropping-particle" : "", "family" : "Deguines", "given" : "Nicolas", "non-dropping-particle" : "", "parse-names" : false, "suffix" : "" }, { "dropping-particle" : "", "family" : "Grinath", "given" : "Joshua B.", "non-dropping-particle" : "", "parse-names" : false, "suffix" : "" }, { "dropping-particle" : "", "family" : "Suding", "given" : "Katherine N.", "non-dropping-particle" : "", "parse-names" : false, "suffix" : "" }, { "dropping-particle" : "", "family" : "Bean", "given" : "William T.", "non-dropping-particle" : "", "parse-names" : false, "suffix" : "" }, { "dropping-particle" : "", "family" : "Stafford", "given" : "Robert", "non-dropping-particle" : "", "parse-names" : false, "suffix" : "" }, { "dropping-particle" : "", "family" : "Brashares", "given" : "Justin S.", "non-dropping-particle" : "", "parse-names" : false, "suffix" : "" } ], "container-title" : "Nature Climate Change", "id" : "ITEM-1", "issue" : "9", "issued" : { "date-parts" : [ [ "2018" ] ] }, "page" : "819-824", "publisher" : "Springer US", "title" : "Ecological winners and losers of extreme drought in California", "type" : "article-journal", "volume" : "8" }, "uris" : [ "http://www.mendeley.com/documents/?uuid=d5536d19-898f-47a1-89eb-75f6c6c17664" ] } ], "mendeley" : { "formattedCitation" : "(Prugh et al. 2018)", "plainTextFormattedCitation" : "(Prugh et al. 2018)", "previouslyFormattedCitation" : "(Prugh et al. 2018)" }, "properties" : { "noteIndex" : 0 }, "schema" : "https://github.com/citation-style-language/schema/raw/master/csl-citation.json" }</w:instrText>
      </w:r>
      <w:r w:rsidR="007B61C3" w:rsidRPr="00D92086">
        <w:rPr>
          <w:rFonts w:ascii="Arial" w:hAnsi="Arial" w:cs="Arial"/>
          <w:sz w:val="24"/>
          <w:szCs w:val="24"/>
        </w:rPr>
        <w:fldChar w:fldCharType="separate"/>
      </w:r>
      <w:r w:rsidR="00044BFC" w:rsidRPr="00D92086">
        <w:rPr>
          <w:rFonts w:ascii="Arial" w:hAnsi="Arial" w:cs="Arial"/>
          <w:noProof/>
          <w:sz w:val="24"/>
          <w:szCs w:val="24"/>
        </w:rPr>
        <w:t>(Prugh et al. 2018)</w:t>
      </w:r>
      <w:r w:rsidR="007B61C3" w:rsidRPr="00D92086">
        <w:rPr>
          <w:rFonts w:ascii="Arial" w:hAnsi="Arial" w:cs="Arial"/>
          <w:sz w:val="24"/>
          <w:szCs w:val="24"/>
        </w:rPr>
        <w:fldChar w:fldCharType="end"/>
      </w:r>
      <w:r w:rsidR="00F37D18" w:rsidRPr="00D92086">
        <w:rPr>
          <w:rFonts w:ascii="Arial" w:hAnsi="Arial" w:cs="Arial"/>
          <w:sz w:val="24"/>
          <w:szCs w:val="24"/>
        </w:rPr>
        <w:t>.</w:t>
      </w:r>
      <w:r w:rsidR="00FC7DF9" w:rsidRPr="00D92086">
        <w:rPr>
          <w:rFonts w:ascii="Arial" w:hAnsi="Arial" w:cs="Arial"/>
          <w:sz w:val="24"/>
          <w:szCs w:val="24"/>
        </w:rPr>
        <w:t xml:space="preserve"> </w:t>
      </w:r>
    </w:p>
    <w:p w14:paraId="1F8064D5" w14:textId="2AB3214A" w:rsidR="00530AF0" w:rsidRDefault="0015560A" w:rsidP="00D92086">
      <w:pPr>
        <w:pStyle w:val="ListParagraph"/>
        <w:numPr>
          <w:ilvl w:val="0"/>
          <w:numId w:val="1"/>
        </w:numPr>
        <w:rPr>
          <w:rFonts w:ascii="Arial" w:hAnsi="Arial" w:cs="Arial"/>
          <w:sz w:val="24"/>
          <w:szCs w:val="24"/>
        </w:rPr>
      </w:pPr>
      <w:r>
        <w:rPr>
          <w:rFonts w:ascii="Arial" w:hAnsi="Arial" w:cs="Arial"/>
          <w:sz w:val="24"/>
          <w:szCs w:val="24"/>
        </w:rPr>
        <w:t xml:space="preserve">Exploring environmental variation effects on California annual grasslands serves as a </w:t>
      </w:r>
      <w:r w:rsidR="005B20BE">
        <w:rPr>
          <w:rFonts w:ascii="Arial" w:hAnsi="Arial" w:cs="Arial"/>
          <w:sz w:val="24"/>
          <w:szCs w:val="24"/>
        </w:rPr>
        <w:t>critical</w:t>
      </w:r>
      <w:r>
        <w:rPr>
          <w:rFonts w:ascii="Arial" w:hAnsi="Arial" w:cs="Arial"/>
          <w:sz w:val="24"/>
          <w:szCs w:val="24"/>
        </w:rPr>
        <w:t xml:space="preserve"> </w:t>
      </w:r>
      <w:r w:rsidR="00530AF0">
        <w:rPr>
          <w:rFonts w:ascii="Arial" w:hAnsi="Arial" w:cs="Arial"/>
          <w:sz w:val="24"/>
          <w:szCs w:val="24"/>
        </w:rPr>
        <w:t xml:space="preserve">application </w:t>
      </w:r>
      <w:r>
        <w:rPr>
          <w:rFonts w:ascii="Arial" w:hAnsi="Arial" w:cs="Arial"/>
          <w:sz w:val="24"/>
          <w:szCs w:val="24"/>
        </w:rPr>
        <w:t xml:space="preserve">of quantitatively-driven state and transition models. </w:t>
      </w:r>
      <w:r w:rsidR="00530AF0">
        <w:rPr>
          <w:rFonts w:ascii="Arial" w:hAnsi="Arial" w:cs="Arial"/>
          <w:sz w:val="24"/>
          <w:szCs w:val="24"/>
        </w:rPr>
        <w:t>C</w:t>
      </w:r>
      <w:r>
        <w:rPr>
          <w:rFonts w:ascii="Arial" w:hAnsi="Arial" w:cs="Arial"/>
          <w:sz w:val="24"/>
          <w:szCs w:val="24"/>
        </w:rPr>
        <w:t xml:space="preserve">limate change and </w:t>
      </w:r>
      <w:r w:rsidR="00530AF0">
        <w:rPr>
          <w:rFonts w:ascii="Arial" w:hAnsi="Arial" w:cs="Arial"/>
          <w:sz w:val="24"/>
          <w:szCs w:val="24"/>
        </w:rPr>
        <w:t>invasion by annual exotic species threaten grasslands globally</w:t>
      </w:r>
      <w:r w:rsidR="005B20BE">
        <w:rPr>
          <w:rFonts w:ascii="Arial" w:hAnsi="Arial" w:cs="Arial"/>
          <w:sz w:val="24"/>
          <w:szCs w:val="24"/>
        </w:rPr>
        <w:t xml:space="preserve">; as many systems increasingly exhibit nonequilibrium community dynamics, an ability to capture community change through resilience-based frameworks may prove an essential tool in adapting to this change. </w:t>
      </w:r>
    </w:p>
    <w:p w14:paraId="340645A4" w14:textId="77777777" w:rsidR="001C5E1F" w:rsidRPr="00226DC7" w:rsidRDefault="001C5E1F" w:rsidP="001C5E1F">
      <w:pPr>
        <w:pStyle w:val="ListParagraph"/>
        <w:rPr>
          <w:rFonts w:ascii="Arial" w:hAnsi="Arial" w:cs="Arial"/>
          <w:sz w:val="24"/>
          <w:szCs w:val="24"/>
        </w:rPr>
      </w:pPr>
    </w:p>
    <w:p w14:paraId="47A9EF31" w14:textId="73238731" w:rsidR="00562FB7" w:rsidRPr="00DA5162" w:rsidRDefault="00501B88" w:rsidP="00DA5162">
      <w:pPr>
        <w:pStyle w:val="ListParagraph"/>
        <w:numPr>
          <w:ilvl w:val="0"/>
          <w:numId w:val="1"/>
        </w:numPr>
        <w:rPr>
          <w:rFonts w:ascii="Arial" w:hAnsi="Arial" w:cs="Arial"/>
          <w:sz w:val="24"/>
          <w:szCs w:val="24"/>
        </w:rPr>
      </w:pPr>
      <w:r>
        <w:rPr>
          <w:rFonts w:ascii="Arial" w:hAnsi="Arial" w:cs="Arial"/>
          <w:sz w:val="24"/>
          <w:szCs w:val="24"/>
        </w:rPr>
        <w:t>Here, we assess interactions between community assembly</w:t>
      </w:r>
      <w:r w:rsidR="009E3054">
        <w:rPr>
          <w:rFonts w:ascii="Arial" w:hAnsi="Arial" w:cs="Arial"/>
          <w:sz w:val="24"/>
          <w:szCs w:val="24"/>
        </w:rPr>
        <w:t xml:space="preserve"> and climatic variation</w:t>
      </w:r>
      <w:r w:rsidR="002F4A57">
        <w:rPr>
          <w:rFonts w:ascii="Arial" w:hAnsi="Arial" w:cs="Arial"/>
          <w:sz w:val="24"/>
          <w:szCs w:val="24"/>
        </w:rPr>
        <w:t xml:space="preserve"> </w:t>
      </w:r>
      <w:r w:rsidR="00B907FC">
        <w:rPr>
          <w:rFonts w:ascii="Arial" w:hAnsi="Arial" w:cs="Arial"/>
          <w:sz w:val="24"/>
          <w:szCs w:val="24"/>
        </w:rPr>
        <w:t>on vegetation composition</w:t>
      </w:r>
      <w:r w:rsidR="009E3054">
        <w:rPr>
          <w:rFonts w:ascii="Arial" w:hAnsi="Arial" w:cs="Arial"/>
          <w:sz w:val="24"/>
          <w:szCs w:val="24"/>
        </w:rPr>
        <w:t xml:space="preserve"> </w:t>
      </w:r>
      <w:r w:rsidR="004A4A05">
        <w:rPr>
          <w:rFonts w:ascii="Arial" w:hAnsi="Arial" w:cs="Arial"/>
          <w:sz w:val="24"/>
          <w:szCs w:val="24"/>
        </w:rPr>
        <w:t>in California annual grassland</w:t>
      </w:r>
      <w:r w:rsidR="002F4A57">
        <w:rPr>
          <w:rFonts w:ascii="Arial" w:hAnsi="Arial" w:cs="Arial"/>
          <w:sz w:val="24"/>
          <w:szCs w:val="24"/>
        </w:rPr>
        <w:t>s</w:t>
      </w:r>
      <w:r w:rsidR="00EB7C2F">
        <w:rPr>
          <w:rFonts w:ascii="Arial" w:hAnsi="Arial" w:cs="Arial"/>
          <w:sz w:val="24"/>
          <w:szCs w:val="24"/>
        </w:rPr>
        <w:t xml:space="preserve"> across a 10-year period </w:t>
      </w:r>
      <w:r w:rsidR="00C912CC">
        <w:rPr>
          <w:rFonts w:ascii="Arial" w:hAnsi="Arial" w:cs="Arial"/>
          <w:sz w:val="24"/>
          <w:szCs w:val="24"/>
        </w:rPr>
        <w:t>encompassing recent drought (2013-2016) and potential recovery</w:t>
      </w:r>
      <w:r w:rsidR="00991004">
        <w:rPr>
          <w:rFonts w:ascii="Arial" w:hAnsi="Arial" w:cs="Arial"/>
          <w:sz w:val="24"/>
          <w:szCs w:val="24"/>
        </w:rPr>
        <w:t xml:space="preserve">. Using </w:t>
      </w:r>
      <w:r w:rsidR="00A1547F">
        <w:rPr>
          <w:rFonts w:ascii="Arial" w:hAnsi="Arial" w:cs="Arial"/>
          <w:sz w:val="24"/>
          <w:szCs w:val="24"/>
        </w:rPr>
        <w:t xml:space="preserve">data </w:t>
      </w:r>
      <w:r w:rsidR="00C11B81" w:rsidRPr="00991004">
        <w:rPr>
          <w:rFonts w:ascii="Arial" w:hAnsi="Arial" w:cs="Arial"/>
          <w:sz w:val="24"/>
          <w:szCs w:val="24"/>
        </w:rPr>
        <w:t xml:space="preserve">from </w:t>
      </w:r>
      <w:r w:rsidR="001B37E9" w:rsidRPr="00991004">
        <w:rPr>
          <w:rFonts w:ascii="Arial" w:hAnsi="Arial" w:cs="Arial"/>
          <w:sz w:val="24"/>
          <w:szCs w:val="24"/>
        </w:rPr>
        <w:t xml:space="preserve">experimental plantings of </w:t>
      </w:r>
      <w:r w:rsidR="00C11B81" w:rsidRPr="00991004">
        <w:rPr>
          <w:rFonts w:ascii="Arial" w:hAnsi="Arial" w:cs="Arial"/>
          <w:sz w:val="24"/>
          <w:szCs w:val="24"/>
        </w:rPr>
        <w:t xml:space="preserve">three key grassland </w:t>
      </w:r>
      <w:r w:rsidR="00FC7508" w:rsidRPr="00991004">
        <w:rPr>
          <w:rFonts w:ascii="Arial" w:hAnsi="Arial" w:cs="Arial"/>
          <w:sz w:val="24"/>
          <w:szCs w:val="24"/>
        </w:rPr>
        <w:t>species groups</w:t>
      </w:r>
      <w:r w:rsidR="00207862">
        <w:rPr>
          <w:rFonts w:ascii="Arial" w:hAnsi="Arial" w:cs="Arial"/>
          <w:sz w:val="24"/>
          <w:szCs w:val="24"/>
        </w:rPr>
        <w:t xml:space="preserve"> </w:t>
      </w:r>
      <w:r w:rsidR="00C11B81" w:rsidRPr="00991004">
        <w:rPr>
          <w:rFonts w:ascii="Arial" w:hAnsi="Arial" w:cs="Arial"/>
          <w:sz w:val="24"/>
          <w:szCs w:val="24"/>
        </w:rPr>
        <w:t>– naturalized</w:t>
      </w:r>
      <w:r w:rsidR="0094750D">
        <w:rPr>
          <w:rFonts w:ascii="Arial" w:hAnsi="Arial" w:cs="Arial"/>
          <w:sz w:val="24"/>
          <w:szCs w:val="24"/>
        </w:rPr>
        <w:t xml:space="preserve"> annual</w:t>
      </w:r>
      <w:r w:rsidR="00C11B81" w:rsidRPr="00991004">
        <w:rPr>
          <w:rFonts w:ascii="Arial" w:hAnsi="Arial" w:cs="Arial"/>
          <w:sz w:val="24"/>
          <w:szCs w:val="24"/>
        </w:rPr>
        <w:t>, native, and invasive species</w:t>
      </w:r>
      <w:r w:rsidR="00991004">
        <w:rPr>
          <w:rFonts w:ascii="Arial" w:hAnsi="Arial" w:cs="Arial"/>
          <w:sz w:val="24"/>
          <w:szCs w:val="24"/>
        </w:rPr>
        <w:t xml:space="preserve"> </w:t>
      </w:r>
      <w:r w:rsidR="002F5A8E">
        <w:rPr>
          <w:rFonts w:ascii="Arial" w:hAnsi="Arial" w:cs="Arial"/>
          <w:sz w:val="24"/>
          <w:szCs w:val="24"/>
        </w:rPr>
        <w:t>–</w:t>
      </w:r>
      <w:r w:rsidR="00991004">
        <w:rPr>
          <w:rFonts w:ascii="Arial" w:hAnsi="Arial" w:cs="Arial"/>
          <w:sz w:val="24"/>
          <w:szCs w:val="24"/>
        </w:rPr>
        <w:t xml:space="preserve"> </w:t>
      </w:r>
      <w:r w:rsidR="002F5A8E">
        <w:rPr>
          <w:rFonts w:ascii="Arial" w:hAnsi="Arial" w:cs="Arial"/>
          <w:sz w:val="24"/>
          <w:szCs w:val="24"/>
        </w:rPr>
        <w:t xml:space="preserve">we aim </w:t>
      </w:r>
      <w:r w:rsidR="00AC091D" w:rsidRPr="00DA5162">
        <w:rPr>
          <w:rFonts w:ascii="Arial" w:hAnsi="Arial" w:cs="Arial"/>
          <w:sz w:val="24"/>
          <w:szCs w:val="24"/>
        </w:rPr>
        <w:t xml:space="preserve">to </w:t>
      </w:r>
      <w:r w:rsidR="00B44232">
        <w:rPr>
          <w:rFonts w:ascii="Arial" w:hAnsi="Arial" w:cs="Arial"/>
          <w:sz w:val="24"/>
          <w:szCs w:val="24"/>
        </w:rPr>
        <w:t xml:space="preserve">test </w:t>
      </w:r>
      <w:r w:rsidR="00AC5570">
        <w:rPr>
          <w:rFonts w:ascii="Arial" w:hAnsi="Arial" w:cs="Arial"/>
          <w:sz w:val="24"/>
          <w:szCs w:val="24"/>
        </w:rPr>
        <w:t xml:space="preserve">key </w:t>
      </w:r>
      <w:r w:rsidR="00AC5570">
        <w:rPr>
          <w:rFonts w:ascii="Arial" w:hAnsi="Arial" w:cs="Arial"/>
          <w:sz w:val="24"/>
          <w:szCs w:val="24"/>
        </w:rPr>
        <w:lastRenderedPageBreak/>
        <w:t xml:space="preserve">assumptions of the resilience of different communities and the potential drivers of transition between them. </w:t>
      </w:r>
    </w:p>
    <w:p w14:paraId="17ED8CC9" w14:textId="676CBAB8" w:rsidR="00E727AB" w:rsidRDefault="00E727AB" w:rsidP="00E727AB">
      <w:pPr>
        <w:pStyle w:val="ListParagraph"/>
        <w:numPr>
          <w:ilvl w:val="1"/>
          <w:numId w:val="1"/>
        </w:numPr>
        <w:rPr>
          <w:rFonts w:ascii="Arial" w:hAnsi="Arial" w:cs="Arial"/>
          <w:sz w:val="24"/>
          <w:szCs w:val="24"/>
        </w:rPr>
      </w:pPr>
      <w:r>
        <w:rPr>
          <w:rFonts w:ascii="Arial" w:hAnsi="Arial" w:cs="Arial"/>
          <w:sz w:val="24"/>
          <w:szCs w:val="24"/>
        </w:rPr>
        <w:t xml:space="preserve">What </w:t>
      </w:r>
      <w:r w:rsidR="001C3178">
        <w:rPr>
          <w:rFonts w:ascii="Arial" w:hAnsi="Arial" w:cs="Arial"/>
          <w:sz w:val="24"/>
          <w:szCs w:val="24"/>
        </w:rPr>
        <w:t>“</w:t>
      </w:r>
      <w:r>
        <w:rPr>
          <w:rFonts w:ascii="Arial" w:hAnsi="Arial" w:cs="Arial"/>
          <w:sz w:val="24"/>
          <w:szCs w:val="24"/>
        </w:rPr>
        <w:t>states</w:t>
      </w:r>
      <w:r w:rsidR="001C3178">
        <w:rPr>
          <w:rFonts w:ascii="Arial" w:hAnsi="Arial" w:cs="Arial"/>
          <w:sz w:val="24"/>
          <w:szCs w:val="24"/>
        </w:rPr>
        <w:t xml:space="preserve">” </w:t>
      </w:r>
      <w:r>
        <w:rPr>
          <w:rFonts w:ascii="Arial" w:hAnsi="Arial" w:cs="Arial"/>
          <w:sz w:val="24"/>
          <w:szCs w:val="24"/>
        </w:rPr>
        <w:t xml:space="preserve">best partition </w:t>
      </w:r>
      <w:r w:rsidR="002413F5">
        <w:rPr>
          <w:rFonts w:ascii="Arial" w:hAnsi="Arial" w:cs="Arial"/>
          <w:sz w:val="24"/>
          <w:szCs w:val="24"/>
        </w:rPr>
        <w:t xml:space="preserve">observed </w:t>
      </w:r>
      <w:r>
        <w:rPr>
          <w:rFonts w:ascii="Arial" w:hAnsi="Arial" w:cs="Arial"/>
          <w:sz w:val="24"/>
          <w:szCs w:val="24"/>
        </w:rPr>
        <w:t xml:space="preserve">variance in plant community composition? </w:t>
      </w:r>
      <w:r w:rsidR="00EE552E">
        <w:rPr>
          <w:rFonts w:ascii="Arial" w:hAnsi="Arial" w:cs="Arial"/>
          <w:sz w:val="24"/>
          <w:szCs w:val="24"/>
        </w:rPr>
        <w:t>What species define these states?</w:t>
      </w:r>
    </w:p>
    <w:p w14:paraId="67ED874F" w14:textId="7CF68CF1" w:rsidR="00BE491F" w:rsidRDefault="00562FB7" w:rsidP="00BE491F">
      <w:pPr>
        <w:pStyle w:val="ListParagraph"/>
        <w:numPr>
          <w:ilvl w:val="1"/>
          <w:numId w:val="1"/>
        </w:numPr>
        <w:spacing w:after="160" w:line="259" w:lineRule="auto"/>
        <w:rPr>
          <w:rFonts w:ascii="Arial" w:hAnsi="Arial" w:cs="Arial"/>
          <w:sz w:val="24"/>
          <w:szCs w:val="24"/>
        </w:rPr>
      </w:pPr>
      <w:r>
        <w:rPr>
          <w:rFonts w:ascii="Arial" w:hAnsi="Arial" w:cs="Arial"/>
          <w:sz w:val="24"/>
          <w:szCs w:val="24"/>
        </w:rPr>
        <w:t xml:space="preserve">What states arise </w:t>
      </w:r>
      <w:r w:rsidR="002F2555">
        <w:rPr>
          <w:rFonts w:ascii="Arial" w:hAnsi="Arial" w:cs="Arial"/>
          <w:sz w:val="24"/>
          <w:szCs w:val="24"/>
        </w:rPr>
        <w:t>with different planting composition mixtures? As these states are observed over time, a</w:t>
      </w:r>
      <w:r w:rsidR="00BE491F">
        <w:rPr>
          <w:rFonts w:ascii="Arial" w:hAnsi="Arial" w:cs="Arial"/>
          <w:sz w:val="24"/>
          <w:szCs w:val="24"/>
        </w:rPr>
        <w:t xml:space="preserve">re transitions between states characterized by continuous, reversible changes or non-reversible changes? </w:t>
      </w:r>
    </w:p>
    <w:p w14:paraId="4C96F2E6" w14:textId="1647B655" w:rsidR="00E727AB" w:rsidRDefault="00BE491F" w:rsidP="00E727AB">
      <w:pPr>
        <w:pStyle w:val="ListParagraph"/>
        <w:numPr>
          <w:ilvl w:val="1"/>
          <w:numId w:val="1"/>
        </w:numPr>
        <w:rPr>
          <w:rFonts w:ascii="Arial" w:hAnsi="Arial" w:cs="Arial"/>
          <w:sz w:val="24"/>
          <w:szCs w:val="24"/>
        </w:rPr>
      </w:pPr>
      <w:r>
        <w:rPr>
          <w:rFonts w:ascii="Arial" w:hAnsi="Arial" w:cs="Arial"/>
          <w:sz w:val="24"/>
          <w:szCs w:val="24"/>
        </w:rPr>
        <w:t>How do key drivers of community composition (</w:t>
      </w:r>
      <w:r w:rsidR="00745985">
        <w:rPr>
          <w:rFonts w:ascii="Arial" w:hAnsi="Arial" w:cs="Arial"/>
          <w:sz w:val="24"/>
          <w:szCs w:val="24"/>
        </w:rPr>
        <w:t xml:space="preserve">assembly order and climate) </w:t>
      </w:r>
      <w:r>
        <w:rPr>
          <w:rFonts w:ascii="Arial" w:hAnsi="Arial" w:cs="Arial"/>
          <w:sz w:val="24"/>
          <w:szCs w:val="24"/>
        </w:rPr>
        <w:t>govern transitions between states?</w:t>
      </w:r>
    </w:p>
    <w:p w14:paraId="582A8CA1" w14:textId="77777777" w:rsidR="00C260A0" w:rsidRDefault="00C260A0" w:rsidP="00C260A0">
      <w:pPr>
        <w:pStyle w:val="ListParagraph"/>
        <w:ind w:left="1440"/>
        <w:rPr>
          <w:rFonts w:ascii="Arial" w:hAnsi="Arial" w:cs="Arial"/>
          <w:sz w:val="24"/>
          <w:szCs w:val="24"/>
        </w:rPr>
      </w:pPr>
    </w:p>
    <w:p w14:paraId="6F064F18" w14:textId="50A61194" w:rsidR="00B04BF6" w:rsidRDefault="00B04BF6" w:rsidP="00B04BF6">
      <w:pPr>
        <w:rPr>
          <w:rFonts w:ascii="Arial" w:hAnsi="Arial" w:cs="Arial"/>
          <w:b/>
          <w:sz w:val="24"/>
          <w:szCs w:val="24"/>
        </w:rPr>
      </w:pPr>
      <w:r w:rsidRPr="00D66C40">
        <w:rPr>
          <w:rFonts w:ascii="Arial" w:hAnsi="Arial" w:cs="Arial"/>
          <w:b/>
          <w:sz w:val="24"/>
          <w:szCs w:val="24"/>
        </w:rPr>
        <w:t>Materials and Methods:</w:t>
      </w:r>
    </w:p>
    <w:p w14:paraId="0DFD3788" w14:textId="7E372EBF" w:rsidR="00EC291C" w:rsidRPr="00EC291C" w:rsidRDefault="00EC291C" w:rsidP="00B04BF6">
      <w:pPr>
        <w:rPr>
          <w:rFonts w:ascii="Arial" w:hAnsi="Arial" w:cs="Arial"/>
          <w:sz w:val="24"/>
          <w:szCs w:val="24"/>
        </w:rPr>
      </w:pPr>
      <w:r>
        <w:rPr>
          <w:rFonts w:ascii="Arial" w:hAnsi="Arial" w:cs="Arial"/>
          <w:sz w:val="24"/>
          <w:szCs w:val="24"/>
        </w:rPr>
        <w:t xml:space="preserve">Study </w:t>
      </w:r>
      <w:commentRangeStart w:id="10"/>
      <w:r>
        <w:rPr>
          <w:rFonts w:ascii="Arial" w:hAnsi="Arial" w:cs="Arial"/>
          <w:sz w:val="24"/>
          <w:szCs w:val="24"/>
        </w:rPr>
        <w:t>site</w:t>
      </w:r>
      <w:commentRangeEnd w:id="10"/>
      <w:r w:rsidR="002045A9">
        <w:rPr>
          <w:rStyle w:val="CommentReference"/>
        </w:rPr>
        <w:commentReference w:id="10"/>
      </w:r>
    </w:p>
    <w:p w14:paraId="7B9F0E1C" w14:textId="530CB894" w:rsidR="007069ED" w:rsidRPr="007069ED" w:rsidRDefault="00EC291C" w:rsidP="00B37F38">
      <w:pPr>
        <w:pStyle w:val="ListParagraph"/>
        <w:numPr>
          <w:ilvl w:val="0"/>
          <w:numId w:val="1"/>
        </w:numPr>
        <w:rPr>
          <w:rFonts w:ascii="Arial" w:hAnsi="Arial" w:cs="Arial"/>
          <w:b/>
          <w:sz w:val="24"/>
          <w:szCs w:val="24"/>
        </w:rPr>
      </w:pPr>
      <w:r>
        <w:rPr>
          <w:rFonts w:ascii="Arial" w:hAnsi="Arial" w:cs="Arial"/>
          <w:sz w:val="24"/>
          <w:szCs w:val="24"/>
        </w:rPr>
        <w:t>Field plantings were conducted in research fields at the U</w:t>
      </w:r>
      <w:r w:rsidR="00B37F38">
        <w:rPr>
          <w:rFonts w:ascii="Arial" w:hAnsi="Arial" w:cs="Arial"/>
          <w:sz w:val="24"/>
          <w:szCs w:val="24"/>
        </w:rPr>
        <w:t>niversity of California, Davis (</w:t>
      </w:r>
      <w:r w:rsidR="00B37F38" w:rsidRPr="00B37F38">
        <w:rPr>
          <w:rFonts w:ascii="Arial" w:hAnsi="Arial" w:cs="Arial"/>
          <w:sz w:val="24"/>
          <w:szCs w:val="24"/>
        </w:rPr>
        <w:t>38.545751, -121.784780</w:t>
      </w:r>
      <w:r w:rsidR="00B37F38">
        <w:rPr>
          <w:rFonts w:ascii="Arial" w:hAnsi="Arial" w:cs="Arial"/>
          <w:sz w:val="24"/>
          <w:szCs w:val="24"/>
        </w:rPr>
        <w:t>)</w:t>
      </w:r>
      <w:r w:rsidR="007069ED">
        <w:rPr>
          <w:rFonts w:ascii="Arial" w:hAnsi="Arial" w:cs="Arial"/>
          <w:sz w:val="24"/>
          <w:szCs w:val="24"/>
        </w:rPr>
        <w:t>.</w:t>
      </w:r>
      <w:r w:rsidR="007069ED" w:rsidRPr="007069ED">
        <w:rPr>
          <w:rFonts w:ascii="Arial" w:hAnsi="Arial" w:cs="Arial"/>
          <w:color w:val="FF0000"/>
          <w:sz w:val="24"/>
          <w:szCs w:val="24"/>
        </w:rPr>
        <w:t xml:space="preserve"> </w:t>
      </w:r>
      <w:r w:rsidR="007069ED">
        <w:rPr>
          <w:rFonts w:ascii="Arial" w:hAnsi="Arial" w:cs="Arial"/>
          <w:color w:val="FF0000"/>
          <w:sz w:val="24"/>
          <w:szCs w:val="24"/>
        </w:rPr>
        <w:t>Soil information, land use history, etc.</w:t>
      </w:r>
    </w:p>
    <w:p w14:paraId="4302A22D" w14:textId="2B236677" w:rsidR="00440AE6" w:rsidRPr="00440AE6" w:rsidRDefault="007069ED" w:rsidP="00105CE6">
      <w:pPr>
        <w:pStyle w:val="ListParagraph"/>
        <w:numPr>
          <w:ilvl w:val="0"/>
          <w:numId w:val="1"/>
        </w:numPr>
        <w:rPr>
          <w:rFonts w:ascii="Arial" w:hAnsi="Arial" w:cs="Arial"/>
          <w:b/>
          <w:sz w:val="24"/>
          <w:szCs w:val="24"/>
        </w:rPr>
      </w:pPr>
      <w:r>
        <w:rPr>
          <w:rFonts w:ascii="Arial" w:hAnsi="Arial" w:cs="Arial"/>
          <w:sz w:val="24"/>
          <w:szCs w:val="24"/>
        </w:rPr>
        <w:t>Prior to planting, soil was disked, irrigated, and received a broad-spectrum herbicide (</w:t>
      </w:r>
      <w:r w:rsidRPr="007069ED">
        <w:rPr>
          <w:rFonts w:ascii="Arial" w:hAnsi="Arial" w:cs="Arial"/>
          <w:color w:val="FF0000"/>
          <w:sz w:val="24"/>
          <w:szCs w:val="24"/>
        </w:rPr>
        <w:t>glyphosate</w:t>
      </w:r>
      <w:r>
        <w:rPr>
          <w:rFonts w:ascii="Arial" w:hAnsi="Arial" w:cs="Arial"/>
          <w:sz w:val="24"/>
          <w:szCs w:val="24"/>
        </w:rPr>
        <w:t xml:space="preserve">) to remove </w:t>
      </w:r>
      <w:r w:rsidR="00440AE6">
        <w:rPr>
          <w:rFonts w:ascii="Arial" w:hAnsi="Arial" w:cs="Arial"/>
          <w:sz w:val="24"/>
          <w:szCs w:val="24"/>
        </w:rPr>
        <w:t xml:space="preserve">the </w:t>
      </w:r>
      <w:r>
        <w:rPr>
          <w:rFonts w:ascii="Arial" w:hAnsi="Arial" w:cs="Arial"/>
          <w:sz w:val="24"/>
          <w:szCs w:val="24"/>
        </w:rPr>
        <w:t>existing seed bank.</w:t>
      </w:r>
    </w:p>
    <w:p w14:paraId="3F8E8D7A" w14:textId="7D12BBF6" w:rsidR="00C11B81" w:rsidRPr="002079C3" w:rsidRDefault="000328EF" w:rsidP="00105CE6">
      <w:pPr>
        <w:pStyle w:val="ListParagraph"/>
        <w:numPr>
          <w:ilvl w:val="0"/>
          <w:numId w:val="1"/>
        </w:numPr>
        <w:rPr>
          <w:rFonts w:ascii="Arial" w:hAnsi="Arial" w:cs="Arial"/>
          <w:b/>
          <w:sz w:val="24"/>
          <w:szCs w:val="24"/>
        </w:rPr>
      </w:pPr>
      <w:r>
        <w:rPr>
          <w:rFonts w:ascii="Arial" w:hAnsi="Arial" w:cs="Arial"/>
          <w:sz w:val="24"/>
          <w:szCs w:val="24"/>
        </w:rPr>
        <w:t xml:space="preserve">Three planting mixtures were established </w:t>
      </w:r>
      <w:r w:rsidR="006379F2">
        <w:rPr>
          <w:rFonts w:ascii="Arial" w:hAnsi="Arial" w:cs="Arial"/>
          <w:sz w:val="24"/>
          <w:szCs w:val="24"/>
        </w:rPr>
        <w:t xml:space="preserve">based on </w:t>
      </w:r>
      <w:r w:rsidR="00EF0708">
        <w:rPr>
          <w:rFonts w:ascii="Arial" w:hAnsi="Arial" w:cs="Arial"/>
          <w:sz w:val="24"/>
          <w:szCs w:val="24"/>
        </w:rPr>
        <w:t xml:space="preserve">existing state-change models of California grassland systems, or common delineation between community types (Table 1). For all possible 1-, 2-, and 3-group planting combinations, we established </w:t>
      </w:r>
      <w:r w:rsidR="00D12361">
        <w:rPr>
          <w:rFonts w:ascii="Arial" w:hAnsi="Arial" w:cs="Arial"/>
          <w:sz w:val="24"/>
          <w:szCs w:val="24"/>
        </w:rPr>
        <w:t>eight 1.5m x 1.5m plots (2.25 m</w:t>
      </w:r>
      <w:r w:rsidR="00D12361">
        <w:rPr>
          <w:rFonts w:ascii="Arial" w:hAnsi="Arial" w:cs="Arial"/>
          <w:sz w:val="24"/>
          <w:szCs w:val="24"/>
          <w:vertAlign w:val="superscript"/>
        </w:rPr>
        <w:t>2</w:t>
      </w:r>
      <w:r w:rsidR="00D12361">
        <w:rPr>
          <w:rFonts w:ascii="Arial" w:hAnsi="Arial" w:cs="Arial"/>
          <w:sz w:val="24"/>
          <w:szCs w:val="24"/>
        </w:rPr>
        <w:t xml:space="preserve">; </w:t>
      </w:r>
      <w:r w:rsidR="002F6DEB">
        <w:rPr>
          <w:rFonts w:ascii="Arial" w:hAnsi="Arial" w:cs="Arial"/>
          <w:sz w:val="24"/>
          <w:szCs w:val="24"/>
        </w:rPr>
        <w:t>5</w:t>
      </w:r>
      <w:r w:rsidR="0012442F">
        <w:rPr>
          <w:rFonts w:ascii="Arial" w:hAnsi="Arial" w:cs="Arial"/>
          <w:sz w:val="24"/>
          <w:szCs w:val="24"/>
        </w:rPr>
        <w:t>6</w:t>
      </w:r>
      <w:r w:rsidR="00D12361">
        <w:rPr>
          <w:rFonts w:ascii="Arial" w:hAnsi="Arial" w:cs="Arial"/>
          <w:sz w:val="24"/>
          <w:szCs w:val="24"/>
        </w:rPr>
        <w:t xml:space="preserve"> plots total)</w:t>
      </w:r>
      <w:r w:rsidR="002079C3">
        <w:rPr>
          <w:rFonts w:ascii="Arial" w:hAnsi="Arial" w:cs="Arial"/>
          <w:sz w:val="24"/>
          <w:szCs w:val="24"/>
        </w:rPr>
        <w:t>.</w:t>
      </w:r>
    </w:p>
    <w:p w14:paraId="3E9F477A" w14:textId="133A1383" w:rsidR="00D52076" w:rsidRPr="00D52076" w:rsidRDefault="00D52076" w:rsidP="00D52076">
      <w:pPr>
        <w:pStyle w:val="ListParagraph"/>
        <w:numPr>
          <w:ilvl w:val="0"/>
          <w:numId w:val="1"/>
        </w:numPr>
        <w:rPr>
          <w:rFonts w:ascii="Arial" w:hAnsi="Arial" w:cs="Arial"/>
          <w:b/>
          <w:sz w:val="24"/>
          <w:szCs w:val="24"/>
        </w:rPr>
      </w:pPr>
      <w:r w:rsidRPr="00D52076">
        <w:rPr>
          <w:rFonts w:ascii="Arial" w:hAnsi="Arial" w:cs="Arial"/>
          <w:color w:val="FF0000"/>
          <w:sz w:val="24"/>
          <w:szCs w:val="24"/>
        </w:rPr>
        <w:t>What is the detail for planting amount and number of seeds added?</w:t>
      </w:r>
      <w:r w:rsidR="002079C3">
        <w:rPr>
          <w:rFonts w:ascii="Arial" w:hAnsi="Arial" w:cs="Arial"/>
          <w:sz w:val="24"/>
          <w:szCs w:val="24"/>
        </w:rPr>
        <w:t xml:space="preserve"> </w:t>
      </w:r>
    </w:p>
    <w:p w14:paraId="360B4668" w14:textId="31AABBC6" w:rsidR="00D52076" w:rsidRPr="00BC7687" w:rsidRDefault="00D52076" w:rsidP="00D52076">
      <w:pPr>
        <w:pStyle w:val="ListParagraph"/>
        <w:numPr>
          <w:ilvl w:val="0"/>
          <w:numId w:val="1"/>
        </w:numPr>
        <w:rPr>
          <w:rFonts w:ascii="Arial" w:hAnsi="Arial" w:cs="Arial"/>
          <w:b/>
          <w:sz w:val="24"/>
          <w:szCs w:val="24"/>
        </w:rPr>
      </w:pPr>
      <w:r>
        <w:rPr>
          <w:rFonts w:ascii="Arial" w:hAnsi="Arial" w:cs="Arial"/>
          <w:sz w:val="24"/>
          <w:szCs w:val="24"/>
        </w:rPr>
        <w:t xml:space="preserve">In each growing season from 2008 – 2018, total areal cover of all species </w:t>
      </w:r>
      <w:r w:rsidR="00A76911">
        <w:rPr>
          <w:rFonts w:ascii="Arial" w:hAnsi="Arial" w:cs="Arial"/>
          <w:sz w:val="24"/>
          <w:szCs w:val="24"/>
        </w:rPr>
        <w:t xml:space="preserve">was </w:t>
      </w:r>
      <w:r w:rsidR="008861BC">
        <w:rPr>
          <w:rFonts w:ascii="Arial" w:hAnsi="Arial" w:cs="Arial"/>
          <w:sz w:val="24"/>
          <w:szCs w:val="24"/>
        </w:rPr>
        <w:t xml:space="preserve">estimated visually to the nearest 10%. Cover observations </w:t>
      </w:r>
      <w:r w:rsidR="009860EE">
        <w:rPr>
          <w:rFonts w:ascii="Arial" w:hAnsi="Arial" w:cs="Arial"/>
          <w:sz w:val="24"/>
          <w:szCs w:val="24"/>
        </w:rPr>
        <w:t xml:space="preserve">for each species were </w:t>
      </w:r>
      <w:r w:rsidR="00037976">
        <w:rPr>
          <w:rFonts w:ascii="Arial" w:hAnsi="Arial" w:cs="Arial"/>
          <w:sz w:val="24"/>
          <w:szCs w:val="24"/>
        </w:rPr>
        <w:t xml:space="preserve">performed in mid-and late-spring to capture the season of </w:t>
      </w:r>
      <w:r w:rsidR="009860EE">
        <w:rPr>
          <w:rFonts w:ascii="Arial" w:hAnsi="Arial" w:cs="Arial"/>
          <w:sz w:val="24"/>
          <w:szCs w:val="24"/>
        </w:rPr>
        <w:t>maximum percent cover</w:t>
      </w:r>
      <w:r w:rsidR="00037976">
        <w:rPr>
          <w:rFonts w:ascii="Arial" w:hAnsi="Arial" w:cs="Arial"/>
          <w:sz w:val="24"/>
          <w:szCs w:val="24"/>
        </w:rPr>
        <w:t xml:space="preserve"> for each species, because any one sampling wouldn't</w:t>
      </w:r>
      <w:r w:rsidR="00A76911">
        <w:rPr>
          <w:rFonts w:ascii="Arial" w:hAnsi="Arial" w:cs="Arial"/>
          <w:sz w:val="24"/>
          <w:szCs w:val="24"/>
        </w:rPr>
        <w:t xml:space="preserve"> </w:t>
      </w:r>
      <w:r w:rsidR="009860EE">
        <w:rPr>
          <w:rFonts w:ascii="Arial" w:hAnsi="Arial" w:cs="Arial"/>
          <w:sz w:val="24"/>
          <w:szCs w:val="24"/>
        </w:rPr>
        <w:t xml:space="preserve">account for </w:t>
      </w:r>
      <w:r w:rsidR="00A76911">
        <w:rPr>
          <w:rFonts w:ascii="Arial" w:hAnsi="Arial" w:cs="Arial"/>
          <w:sz w:val="24"/>
          <w:szCs w:val="24"/>
        </w:rPr>
        <w:t xml:space="preserve">variation in species </w:t>
      </w:r>
      <w:r w:rsidR="008861BC">
        <w:rPr>
          <w:rFonts w:ascii="Arial" w:hAnsi="Arial" w:cs="Arial"/>
          <w:sz w:val="24"/>
          <w:szCs w:val="24"/>
        </w:rPr>
        <w:t xml:space="preserve">phenology. </w:t>
      </w:r>
    </w:p>
    <w:p w14:paraId="4D584290" w14:textId="55D438DC" w:rsidR="00BC7687" w:rsidRPr="00BD6B6F" w:rsidRDefault="00BD1375" w:rsidP="00BD6B6F">
      <w:pPr>
        <w:ind w:left="360"/>
        <w:rPr>
          <w:rFonts w:ascii="Arial" w:hAnsi="Arial" w:cs="Arial"/>
          <w:b/>
          <w:sz w:val="24"/>
          <w:szCs w:val="24"/>
        </w:rPr>
      </w:pPr>
      <w:commentRangeStart w:id="11"/>
      <w:commentRangeEnd w:id="11"/>
      <w:r>
        <w:rPr>
          <w:rStyle w:val="CommentReference"/>
        </w:rPr>
        <w:commentReference w:id="11"/>
      </w:r>
      <w:r w:rsidR="00F97671" w:rsidRPr="00F97671">
        <w:rPr>
          <w:noProof/>
        </w:rPr>
        <w:drawing>
          <wp:inline distT="0" distB="0" distL="0" distR="0" wp14:anchorId="4D213BA1" wp14:editId="7A883132">
            <wp:extent cx="4499610" cy="1466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99610" cy="1466850"/>
                    </a:xfrm>
                    <a:prstGeom prst="rect">
                      <a:avLst/>
                    </a:prstGeom>
                    <a:noFill/>
                    <a:ln>
                      <a:noFill/>
                    </a:ln>
                  </pic:spPr>
                </pic:pic>
              </a:graphicData>
            </a:graphic>
          </wp:inline>
        </w:drawing>
      </w:r>
    </w:p>
    <w:p w14:paraId="1F575703" w14:textId="66C5CD0C" w:rsidR="00D52F91" w:rsidRDefault="00D52F91" w:rsidP="00D52F91">
      <w:pPr>
        <w:rPr>
          <w:rFonts w:ascii="Arial" w:hAnsi="Arial" w:cs="Arial"/>
          <w:sz w:val="24"/>
          <w:szCs w:val="24"/>
        </w:rPr>
      </w:pPr>
      <w:r>
        <w:rPr>
          <w:rFonts w:ascii="Arial" w:hAnsi="Arial" w:cs="Arial"/>
          <w:sz w:val="24"/>
          <w:szCs w:val="24"/>
        </w:rPr>
        <w:t>Weather data</w:t>
      </w:r>
    </w:p>
    <w:p w14:paraId="21023598" w14:textId="018F047E" w:rsidR="00762B7E" w:rsidRDefault="00D52F91" w:rsidP="00D52F91">
      <w:pPr>
        <w:pStyle w:val="ListParagraph"/>
        <w:numPr>
          <w:ilvl w:val="0"/>
          <w:numId w:val="1"/>
        </w:numPr>
        <w:rPr>
          <w:rFonts w:ascii="Arial" w:hAnsi="Arial" w:cs="Arial"/>
          <w:sz w:val="24"/>
          <w:szCs w:val="24"/>
        </w:rPr>
      </w:pPr>
      <w:r>
        <w:rPr>
          <w:rFonts w:ascii="Arial" w:hAnsi="Arial" w:cs="Arial"/>
          <w:sz w:val="24"/>
          <w:szCs w:val="24"/>
        </w:rPr>
        <w:lastRenderedPageBreak/>
        <w:t xml:space="preserve">Weather data </w:t>
      </w:r>
      <w:r w:rsidR="007F51BF">
        <w:rPr>
          <w:rFonts w:ascii="Arial" w:hAnsi="Arial" w:cs="Arial"/>
          <w:sz w:val="24"/>
          <w:szCs w:val="24"/>
        </w:rPr>
        <w:t xml:space="preserve">was provided by a local California Irrigation Management </w:t>
      </w:r>
      <w:r w:rsidR="00BC5A93">
        <w:rPr>
          <w:rFonts w:ascii="Arial" w:hAnsi="Arial" w:cs="Arial"/>
          <w:sz w:val="24"/>
          <w:szCs w:val="24"/>
        </w:rPr>
        <w:t xml:space="preserve">Information </w:t>
      </w:r>
      <w:r w:rsidR="007F51BF">
        <w:rPr>
          <w:rFonts w:ascii="Arial" w:hAnsi="Arial" w:cs="Arial"/>
          <w:sz w:val="24"/>
          <w:szCs w:val="24"/>
        </w:rPr>
        <w:t>System</w:t>
      </w:r>
      <w:r w:rsidR="00937DDB">
        <w:rPr>
          <w:rFonts w:ascii="Arial" w:hAnsi="Arial" w:cs="Arial"/>
          <w:sz w:val="24"/>
          <w:szCs w:val="24"/>
        </w:rPr>
        <w:t xml:space="preserve"> (CIMIS) monitoring station</w:t>
      </w:r>
      <w:r w:rsidR="00B86F51">
        <w:rPr>
          <w:rFonts w:ascii="Arial" w:hAnsi="Arial" w:cs="Arial"/>
          <w:sz w:val="24"/>
          <w:szCs w:val="24"/>
        </w:rPr>
        <w:t xml:space="preserve"> in Davis, CA (38.535694, -121.777636)</w:t>
      </w:r>
      <w:r w:rsidR="00937DDB">
        <w:rPr>
          <w:rFonts w:ascii="Arial" w:hAnsi="Arial" w:cs="Arial"/>
          <w:sz w:val="24"/>
          <w:szCs w:val="24"/>
        </w:rPr>
        <w:t xml:space="preserve">. CIMIS </w:t>
      </w:r>
      <w:r w:rsidR="00AC739C">
        <w:rPr>
          <w:rFonts w:ascii="Arial" w:hAnsi="Arial" w:cs="Arial"/>
          <w:sz w:val="24"/>
          <w:szCs w:val="24"/>
        </w:rPr>
        <w:t xml:space="preserve">automated </w:t>
      </w:r>
      <w:r w:rsidR="00937DDB">
        <w:rPr>
          <w:rFonts w:ascii="Arial" w:hAnsi="Arial" w:cs="Arial"/>
          <w:sz w:val="24"/>
          <w:szCs w:val="24"/>
        </w:rPr>
        <w:t xml:space="preserve">dataloggers collect </w:t>
      </w:r>
      <w:r w:rsidR="00762B7E">
        <w:rPr>
          <w:rFonts w:ascii="Arial" w:hAnsi="Arial" w:cs="Arial"/>
          <w:sz w:val="24"/>
          <w:szCs w:val="24"/>
        </w:rPr>
        <w:t>weather data on a minute-by-minute basis</w:t>
      </w:r>
      <w:r w:rsidR="00B86F51">
        <w:rPr>
          <w:rFonts w:ascii="Arial" w:hAnsi="Arial" w:cs="Arial"/>
          <w:sz w:val="24"/>
          <w:szCs w:val="24"/>
        </w:rPr>
        <w:t xml:space="preserve">, </w:t>
      </w:r>
      <w:r w:rsidR="00AC739C">
        <w:rPr>
          <w:rFonts w:ascii="Arial" w:hAnsi="Arial" w:cs="Arial"/>
          <w:sz w:val="24"/>
          <w:szCs w:val="24"/>
        </w:rPr>
        <w:t xml:space="preserve">including air temperature, soil temperature, precipitation, solar radiation, vapor pressure, and wind speed. We aggregated these data into monthly intervals, where we calculated </w:t>
      </w:r>
      <w:r w:rsidR="00C43F8E">
        <w:rPr>
          <w:rFonts w:ascii="Arial" w:hAnsi="Arial" w:cs="Arial"/>
          <w:sz w:val="24"/>
          <w:szCs w:val="24"/>
        </w:rPr>
        <w:t>Standardized Precipitation-Evapotranspiration Index (</w:t>
      </w:r>
      <w:r w:rsidR="00AC739C">
        <w:rPr>
          <w:rFonts w:ascii="Arial" w:hAnsi="Arial" w:cs="Arial"/>
          <w:sz w:val="24"/>
          <w:szCs w:val="24"/>
        </w:rPr>
        <w:t>SPEI</w:t>
      </w:r>
      <w:r w:rsidR="00C43F8E">
        <w:rPr>
          <w:rFonts w:ascii="Arial" w:hAnsi="Arial" w:cs="Arial"/>
          <w:sz w:val="24"/>
          <w:szCs w:val="24"/>
        </w:rPr>
        <w:t>)</w:t>
      </w:r>
      <w:r w:rsidR="00AC739C">
        <w:rPr>
          <w:rFonts w:ascii="Arial" w:hAnsi="Arial" w:cs="Arial"/>
          <w:sz w:val="24"/>
          <w:szCs w:val="24"/>
        </w:rPr>
        <w:t>, a metric of drought stress</w:t>
      </w:r>
      <w:r w:rsidR="008354DC">
        <w:rPr>
          <w:rFonts w:ascii="Arial" w:hAnsi="Arial" w:cs="Arial"/>
          <w:sz w:val="24"/>
          <w:szCs w:val="24"/>
        </w:rPr>
        <w:t xml:space="preserve"> (</w:t>
      </w:r>
      <w:r w:rsidR="008354DC" w:rsidRPr="008354DC">
        <w:rPr>
          <w:rFonts w:ascii="Arial" w:hAnsi="Arial" w:cs="Arial"/>
          <w:i/>
          <w:sz w:val="24"/>
          <w:szCs w:val="24"/>
        </w:rPr>
        <w:t>D</w:t>
      </w:r>
      <w:r w:rsidR="008354DC" w:rsidRPr="008354DC">
        <w:rPr>
          <w:rFonts w:ascii="Arial" w:hAnsi="Arial" w:cs="Arial"/>
          <w:i/>
          <w:sz w:val="24"/>
          <w:szCs w:val="24"/>
        </w:rPr>
        <w:softHyphen/>
      </w:r>
      <w:r w:rsidR="008354DC">
        <w:rPr>
          <w:rFonts w:ascii="Arial" w:hAnsi="Arial" w:cs="Arial"/>
          <w:sz w:val="24"/>
          <w:szCs w:val="24"/>
        </w:rPr>
        <w:t>)</w:t>
      </w:r>
      <w:r w:rsidR="004E170A">
        <w:rPr>
          <w:rFonts w:ascii="Arial" w:hAnsi="Arial" w:cs="Arial"/>
          <w:sz w:val="24"/>
          <w:szCs w:val="24"/>
        </w:rPr>
        <w:t xml:space="preserve"> at a given timepoint, </w:t>
      </w:r>
      <w:r w:rsidR="004E170A">
        <w:rPr>
          <w:rFonts w:ascii="Arial" w:hAnsi="Arial" w:cs="Arial"/>
          <w:i/>
          <w:sz w:val="24"/>
          <w:szCs w:val="24"/>
        </w:rPr>
        <w:t>i</w:t>
      </w:r>
      <w:r w:rsidR="00AC739C">
        <w:rPr>
          <w:rFonts w:ascii="Arial" w:hAnsi="Arial" w:cs="Arial"/>
          <w:sz w:val="24"/>
          <w:szCs w:val="24"/>
        </w:rPr>
        <w:t>:</w:t>
      </w:r>
    </w:p>
    <w:p w14:paraId="63F7810E" w14:textId="62194E95" w:rsidR="00AC739C" w:rsidRDefault="004E170A" w:rsidP="00904F9D">
      <w:pPr>
        <w:jc w:val="center"/>
        <w:rPr>
          <w:rFonts w:ascii="Arial" w:hAnsi="Arial" w:cs="Arial"/>
          <w:noProof/>
          <w:sz w:val="24"/>
          <w:szCs w:val="24"/>
        </w:rPr>
      </w:pPr>
      <w:r w:rsidRPr="004E170A">
        <w:rPr>
          <w:rFonts w:ascii="Arial" w:hAnsi="Arial" w:cs="Arial"/>
          <w:noProof/>
          <w:sz w:val="24"/>
          <w:szCs w:val="24"/>
        </w:rPr>
        <w:drawing>
          <wp:inline distT="0" distB="0" distL="0" distR="0" wp14:anchorId="4206948C" wp14:editId="6EFFB03F">
            <wp:extent cx="1385888" cy="329973"/>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48731" cy="344936"/>
                    </a:xfrm>
                    <a:prstGeom prst="rect">
                      <a:avLst/>
                    </a:prstGeom>
                    <a:noFill/>
                    <a:ln>
                      <a:noFill/>
                    </a:ln>
                  </pic:spPr>
                </pic:pic>
              </a:graphicData>
            </a:graphic>
          </wp:inline>
        </w:drawing>
      </w:r>
      <w:r w:rsidRPr="004E170A">
        <w:rPr>
          <w:rFonts w:ascii="Arial" w:hAnsi="Arial" w:cs="Arial"/>
          <w:noProof/>
          <w:sz w:val="24"/>
          <w:szCs w:val="24"/>
        </w:rPr>
        <w:t xml:space="preserve"> </w:t>
      </w:r>
    </w:p>
    <w:p w14:paraId="7FE8980C" w14:textId="30BF4B5E" w:rsidR="004E170A" w:rsidRPr="00DA146A" w:rsidRDefault="004E170A" w:rsidP="00DA146A">
      <w:pPr>
        <w:pStyle w:val="ListParagraph"/>
        <w:numPr>
          <w:ilvl w:val="0"/>
          <w:numId w:val="1"/>
        </w:numPr>
        <w:rPr>
          <w:rFonts w:ascii="Arial" w:hAnsi="Arial" w:cs="Arial"/>
          <w:sz w:val="24"/>
          <w:szCs w:val="24"/>
        </w:rPr>
      </w:pPr>
      <w:r w:rsidRPr="00DA146A">
        <w:rPr>
          <w:rFonts w:ascii="Arial" w:hAnsi="Arial" w:cs="Arial"/>
          <w:noProof/>
          <w:sz w:val="24"/>
          <w:szCs w:val="24"/>
        </w:rPr>
        <w:t xml:space="preserve">Where </w:t>
      </w:r>
      <w:r w:rsidRPr="00DA146A">
        <w:rPr>
          <w:rFonts w:ascii="Arial" w:hAnsi="Arial" w:cs="Arial"/>
          <w:i/>
          <w:noProof/>
          <w:sz w:val="24"/>
          <w:szCs w:val="24"/>
        </w:rPr>
        <w:t>P</w:t>
      </w:r>
      <w:r w:rsidRPr="00DA146A">
        <w:rPr>
          <w:rFonts w:ascii="Arial" w:hAnsi="Arial" w:cs="Arial"/>
          <w:i/>
          <w:noProof/>
          <w:sz w:val="24"/>
          <w:szCs w:val="24"/>
          <w:vertAlign w:val="subscript"/>
        </w:rPr>
        <w:t>i</w:t>
      </w:r>
      <w:r w:rsidRPr="00DA146A">
        <w:rPr>
          <w:rFonts w:ascii="Arial" w:hAnsi="Arial" w:cs="Arial"/>
          <w:noProof/>
          <w:sz w:val="24"/>
          <w:szCs w:val="24"/>
          <w:vertAlign w:val="subscript"/>
        </w:rPr>
        <w:t xml:space="preserve"> </w:t>
      </w:r>
      <w:r w:rsidRPr="00DA146A">
        <w:rPr>
          <w:rFonts w:ascii="Arial" w:hAnsi="Arial" w:cs="Arial"/>
          <w:noProof/>
          <w:sz w:val="24"/>
          <w:szCs w:val="24"/>
        </w:rPr>
        <w:t xml:space="preserve">represents observed precipitation and </w:t>
      </w:r>
      <w:r w:rsidRPr="00DA146A">
        <w:rPr>
          <w:rFonts w:ascii="Arial" w:hAnsi="Arial" w:cs="Arial"/>
          <w:i/>
          <w:noProof/>
          <w:sz w:val="24"/>
          <w:szCs w:val="24"/>
        </w:rPr>
        <w:t>ETo</w:t>
      </w:r>
      <w:r w:rsidRPr="00DA146A">
        <w:rPr>
          <w:rFonts w:ascii="Arial" w:hAnsi="Arial" w:cs="Arial"/>
          <w:i/>
          <w:noProof/>
          <w:sz w:val="24"/>
          <w:szCs w:val="24"/>
        </w:rPr>
        <w:softHyphen/>
      </w:r>
      <w:r w:rsidRPr="00DA146A">
        <w:rPr>
          <w:rFonts w:ascii="Arial" w:hAnsi="Arial" w:cs="Arial"/>
          <w:i/>
          <w:noProof/>
          <w:sz w:val="24"/>
          <w:szCs w:val="24"/>
          <w:vertAlign w:val="subscript"/>
        </w:rPr>
        <w:t>i</w:t>
      </w:r>
      <w:r w:rsidRPr="00DA146A">
        <w:rPr>
          <w:rFonts w:ascii="Arial" w:hAnsi="Arial" w:cs="Arial"/>
          <w:noProof/>
          <w:sz w:val="24"/>
          <w:szCs w:val="24"/>
          <w:vertAlign w:val="subscript"/>
        </w:rPr>
        <w:t xml:space="preserve"> </w:t>
      </w:r>
      <w:r w:rsidRPr="00DA146A">
        <w:rPr>
          <w:rFonts w:ascii="Arial" w:hAnsi="Arial" w:cs="Arial"/>
          <w:sz w:val="24"/>
          <w:szCs w:val="24"/>
        </w:rPr>
        <w:t xml:space="preserve">represents estimated </w:t>
      </w:r>
      <w:proofErr w:type="spellStart"/>
      <w:r w:rsidRPr="00DA146A">
        <w:rPr>
          <w:rFonts w:ascii="Arial" w:hAnsi="Arial" w:cs="Arial"/>
          <w:sz w:val="24"/>
          <w:szCs w:val="24"/>
        </w:rPr>
        <w:t>evapotransporation</w:t>
      </w:r>
      <w:proofErr w:type="spellEnd"/>
      <w:r w:rsidRPr="00DA146A">
        <w:rPr>
          <w:rFonts w:ascii="Arial" w:hAnsi="Arial" w:cs="Arial"/>
          <w:sz w:val="24"/>
          <w:szCs w:val="24"/>
        </w:rPr>
        <w:t xml:space="preserve">. </w:t>
      </w:r>
      <w:proofErr w:type="spellStart"/>
      <w:r w:rsidR="007775AB" w:rsidRPr="00DA146A">
        <w:rPr>
          <w:rFonts w:ascii="Arial" w:hAnsi="Arial" w:cs="Arial"/>
          <w:i/>
          <w:sz w:val="24"/>
          <w:szCs w:val="24"/>
        </w:rPr>
        <w:t>ETo</w:t>
      </w:r>
      <w:proofErr w:type="spellEnd"/>
      <w:r w:rsidR="007775AB" w:rsidRPr="00DA146A">
        <w:rPr>
          <w:rFonts w:ascii="Arial" w:hAnsi="Arial" w:cs="Arial"/>
          <w:sz w:val="24"/>
          <w:szCs w:val="24"/>
        </w:rPr>
        <w:t xml:space="preserve"> was calculated using the Penman-Monteith equation</w:t>
      </w:r>
      <w:r w:rsidR="00DA146A">
        <w:rPr>
          <w:rFonts w:ascii="Arial" w:hAnsi="Arial" w:cs="Arial"/>
          <w:sz w:val="24"/>
          <w:szCs w:val="24"/>
        </w:rPr>
        <w:t>, defined as:</w:t>
      </w:r>
    </w:p>
    <w:p w14:paraId="43E55E95" w14:textId="772CD1DB" w:rsidR="00904F9D" w:rsidRDefault="009659C1" w:rsidP="00DA146A">
      <w:pPr>
        <w:jc w:val="center"/>
        <w:rPr>
          <w:rFonts w:ascii="Arial" w:hAnsi="Arial" w:cs="Arial"/>
          <w:sz w:val="24"/>
          <w:szCs w:val="24"/>
        </w:rPr>
      </w:pPr>
      <w:r w:rsidRPr="009659C1">
        <w:rPr>
          <w:rFonts w:ascii="Arial" w:hAnsi="Arial" w:cs="Arial"/>
          <w:noProof/>
          <w:sz w:val="24"/>
          <w:szCs w:val="24"/>
        </w:rPr>
        <w:drawing>
          <wp:inline distT="0" distB="0" distL="0" distR="0" wp14:anchorId="518C9282" wp14:editId="0868CB84">
            <wp:extent cx="2924269" cy="89793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82449" cy="915801"/>
                    </a:xfrm>
                    <a:prstGeom prst="rect">
                      <a:avLst/>
                    </a:prstGeom>
                    <a:noFill/>
                    <a:ln>
                      <a:noFill/>
                    </a:ln>
                  </pic:spPr>
                </pic:pic>
              </a:graphicData>
            </a:graphic>
          </wp:inline>
        </w:drawing>
      </w:r>
    </w:p>
    <w:p w14:paraId="6F1BB5B1" w14:textId="2226302D" w:rsidR="00DA146A" w:rsidRDefault="00DA146A" w:rsidP="00E612D2">
      <w:pPr>
        <w:pStyle w:val="ListParagraph"/>
        <w:numPr>
          <w:ilvl w:val="0"/>
          <w:numId w:val="1"/>
        </w:numPr>
        <w:rPr>
          <w:rFonts w:ascii="Arial" w:hAnsi="Arial" w:cs="Arial"/>
          <w:sz w:val="24"/>
          <w:szCs w:val="24"/>
        </w:rPr>
      </w:pPr>
      <w:r>
        <w:rPr>
          <w:rFonts w:ascii="Arial" w:hAnsi="Arial" w:cs="Arial"/>
          <w:sz w:val="24"/>
          <w:szCs w:val="24"/>
        </w:rPr>
        <w:t xml:space="preserve">Where </w:t>
      </w:r>
      <w:r w:rsidRPr="008E0757">
        <w:rPr>
          <w:rFonts w:ascii="Arial" w:hAnsi="Arial" w:cs="Arial"/>
          <w:i/>
          <w:sz w:val="24"/>
          <w:szCs w:val="24"/>
        </w:rPr>
        <w:t>R</w:t>
      </w:r>
      <w:r w:rsidRPr="008E0757">
        <w:rPr>
          <w:rFonts w:ascii="Arial" w:hAnsi="Arial" w:cs="Arial"/>
          <w:i/>
          <w:sz w:val="24"/>
          <w:szCs w:val="24"/>
          <w:vertAlign w:val="subscript"/>
        </w:rPr>
        <w:t>n</w:t>
      </w:r>
      <w:r>
        <w:rPr>
          <w:rFonts w:ascii="Arial" w:hAnsi="Arial" w:cs="Arial"/>
          <w:sz w:val="24"/>
          <w:szCs w:val="24"/>
        </w:rPr>
        <w:t xml:space="preserve"> is net radiation, </w:t>
      </w:r>
      <w:r w:rsidRPr="008E0757">
        <w:rPr>
          <w:rFonts w:ascii="Arial" w:hAnsi="Arial" w:cs="Arial"/>
          <w:i/>
          <w:sz w:val="24"/>
          <w:szCs w:val="24"/>
        </w:rPr>
        <w:t>G</w:t>
      </w:r>
      <w:r>
        <w:rPr>
          <w:rFonts w:ascii="Arial" w:hAnsi="Arial" w:cs="Arial"/>
          <w:sz w:val="24"/>
          <w:szCs w:val="24"/>
        </w:rPr>
        <w:t xml:space="preserve"> is soil heat flux, </w:t>
      </w:r>
      <w:r w:rsidRPr="008E0757">
        <w:rPr>
          <w:rFonts w:ascii="Arial" w:hAnsi="Arial" w:cs="Arial"/>
          <w:i/>
          <w:sz w:val="24"/>
          <w:szCs w:val="24"/>
        </w:rPr>
        <w:t>(e</w:t>
      </w:r>
      <w:r w:rsidRPr="008E0757">
        <w:rPr>
          <w:rFonts w:ascii="Arial" w:hAnsi="Arial" w:cs="Arial"/>
          <w:i/>
          <w:sz w:val="24"/>
          <w:szCs w:val="24"/>
          <w:vertAlign w:val="subscript"/>
        </w:rPr>
        <w:t>s</w:t>
      </w:r>
      <w:r w:rsidRPr="008E0757">
        <w:rPr>
          <w:rFonts w:ascii="Arial" w:hAnsi="Arial" w:cs="Arial"/>
          <w:i/>
          <w:sz w:val="24"/>
          <w:szCs w:val="24"/>
        </w:rPr>
        <w:t xml:space="preserve"> – </w:t>
      </w:r>
      <w:proofErr w:type="spellStart"/>
      <w:r w:rsidRPr="008E0757">
        <w:rPr>
          <w:rFonts w:ascii="Arial" w:hAnsi="Arial" w:cs="Arial"/>
          <w:i/>
          <w:sz w:val="24"/>
          <w:szCs w:val="24"/>
        </w:rPr>
        <w:t>e</w:t>
      </w:r>
      <w:r w:rsidRPr="008E0757">
        <w:rPr>
          <w:rFonts w:ascii="Arial" w:hAnsi="Arial" w:cs="Arial"/>
          <w:i/>
          <w:sz w:val="24"/>
          <w:szCs w:val="24"/>
          <w:vertAlign w:val="subscript"/>
        </w:rPr>
        <w:t>a</w:t>
      </w:r>
      <w:proofErr w:type="spellEnd"/>
      <w:r w:rsidRPr="008E0757">
        <w:rPr>
          <w:rFonts w:ascii="Arial" w:hAnsi="Arial" w:cs="Arial"/>
          <w:i/>
          <w:sz w:val="24"/>
          <w:szCs w:val="24"/>
        </w:rPr>
        <w:t>)</w:t>
      </w:r>
      <w:r w:rsidR="002C586A">
        <w:rPr>
          <w:rFonts w:ascii="Arial" w:hAnsi="Arial" w:cs="Arial"/>
          <w:sz w:val="24"/>
          <w:szCs w:val="24"/>
        </w:rPr>
        <w:t xml:space="preserve"> is</w:t>
      </w:r>
      <w:r w:rsidRPr="008E0757">
        <w:rPr>
          <w:rFonts w:ascii="Arial" w:hAnsi="Arial" w:cs="Arial"/>
          <w:i/>
          <w:sz w:val="24"/>
          <w:szCs w:val="24"/>
        </w:rPr>
        <w:t xml:space="preserve"> </w:t>
      </w:r>
      <w:r>
        <w:rPr>
          <w:rFonts w:ascii="Arial" w:hAnsi="Arial" w:cs="Arial"/>
          <w:sz w:val="24"/>
          <w:szCs w:val="24"/>
        </w:rPr>
        <w:t xml:space="preserve">the vapor pressure deficit of air, </w:t>
      </w:r>
      <w:proofErr w:type="spellStart"/>
      <w:r w:rsidRPr="008E0757">
        <w:rPr>
          <w:rFonts w:ascii="Arial" w:hAnsi="Arial" w:cs="Arial"/>
          <w:i/>
          <w:sz w:val="24"/>
          <w:szCs w:val="24"/>
        </w:rPr>
        <w:t>ρ</w:t>
      </w:r>
      <w:r w:rsidRPr="008E0757">
        <w:rPr>
          <w:rFonts w:ascii="Arial" w:hAnsi="Arial" w:cs="Arial"/>
          <w:i/>
          <w:sz w:val="24"/>
          <w:szCs w:val="24"/>
          <w:vertAlign w:val="subscript"/>
        </w:rPr>
        <w:t>i</w:t>
      </w:r>
      <w:proofErr w:type="spellEnd"/>
      <w:r>
        <w:rPr>
          <w:rFonts w:ascii="Arial" w:hAnsi="Arial" w:cs="Arial"/>
          <w:sz w:val="24"/>
          <w:szCs w:val="24"/>
        </w:rPr>
        <w:t xml:space="preserve"> </w:t>
      </w:r>
      <w:r w:rsidR="002C586A">
        <w:rPr>
          <w:rFonts w:ascii="Arial" w:hAnsi="Arial" w:cs="Arial"/>
          <w:sz w:val="24"/>
          <w:szCs w:val="24"/>
        </w:rPr>
        <w:t xml:space="preserve">is </w:t>
      </w:r>
      <w:r>
        <w:rPr>
          <w:rFonts w:ascii="Arial" w:hAnsi="Arial" w:cs="Arial"/>
          <w:sz w:val="24"/>
          <w:szCs w:val="24"/>
        </w:rPr>
        <w:t xml:space="preserve">the mean air density at </w:t>
      </w:r>
      <w:r w:rsidR="008E0757">
        <w:rPr>
          <w:rFonts w:ascii="Arial" w:hAnsi="Arial" w:cs="Arial"/>
          <w:sz w:val="24"/>
          <w:szCs w:val="24"/>
        </w:rPr>
        <w:t>constant</w:t>
      </w:r>
      <w:r>
        <w:rPr>
          <w:rFonts w:ascii="Arial" w:hAnsi="Arial" w:cs="Arial"/>
          <w:sz w:val="24"/>
          <w:szCs w:val="24"/>
        </w:rPr>
        <w:t xml:space="preserve"> pressure, </w:t>
      </w:r>
      <w:r w:rsidRPr="008E0757">
        <w:rPr>
          <w:rFonts w:ascii="Arial" w:hAnsi="Arial" w:cs="Arial"/>
          <w:i/>
          <w:sz w:val="24"/>
          <w:szCs w:val="24"/>
        </w:rPr>
        <w:t>c</w:t>
      </w:r>
      <w:r w:rsidRPr="008E0757">
        <w:rPr>
          <w:rFonts w:ascii="Arial" w:hAnsi="Arial" w:cs="Arial"/>
          <w:i/>
          <w:sz w:val="24"/>
          <w:szCs w:val="24"/>
          <w:vertAlign w:val="subscript"/>
        </w:rPr>
        <w:t>p</w:t>
      </w:r>
      <w:r>
        <w:rPr>
          <w:rFonts w:ascii="Arial" w:hAnsi="Arial" w:cs="Arial"/>
          <w:sz w:val="24"/>
          <w:szCs w:val="24"/>
        </w:rPr>
        <w:t xml:space="preserve"> </w:t>
      </w:r>
      <w:r w:rsidR="002C586A">
        <w:rPr>
          <w:rFonts w:ascii="Arial" w:hAnsi="Arial" w:cs="Arial"/>
          <w:sz w:val="24"/>
          <w:szCs w:val="24"/>
        </w:rPr>
        <w:t xml:space="preserve">is </w:t>
      </w:r>
      <w:r>
        <w:rPr>
          <w:rFonts w:ascii="Arial" w:hAnsi="Arial" w:cs="Arial"/>
          <w:sz w:val="24"/>
          <w:szCs w:val="24"/>
        </w:rPr>
        <w:t xml:space="preserve">the specific heat of air, Δ </w:t>
      </w:r>
      <w:r w:rsidR="002C586A">
        <w:rPr>
          <w:rFonts w:ascii="Arial" w:hAnsi="Arial" w:cs="Arial"/>
          <w:sz w:val="24"/>
          <w:szCs w:val="24"/>
        </w:rPr>
        <w:t xml:space="preserve">is </w:t>
      </w:r>
      <w:r>
        <w:rPr>
          <w:rFonts w:ascii="Arial" w:hAnsi="Arial" w:cs="Arial"/>
          <w:sz w:val="24"/>
          <w:szCs w:val="24"/>
        </w:rPr>
        <w:t xml:space="preserve">the slope of the saturation vapor pressure temperature relationship, γ </w:t>
      </w:r>
      <w:r w:rsidR="002C586A">
        <w:rPr>
          <w:rFonts w:ascii="Arial" w:hAnsi="Arial" w:cs="Arial"/>
          <w:sz w:val="24"/>
          <w:szCs w:val="24"/>
        </w:rPr>
        <w:t xml:space="preserve">is </w:t>
      </w:r>
      <w:r>
        <w:rPr>
          <w:rFonts w:ascii="Arial" w:hAnsi="Arial" w:cs="Arial"/>
          <w:sz w:val="24"/>
          <w:szCs w:val="24"/>
        </w:rPr>
        <w:t xml:space="preserve">the psychometric constant, </w:t>
      </w:r>
      <w:r w:rsidR="002C586A">
        <w:rPr>
          <w:rFonts w:ascii="Arial" w:hAnsi="Arial" w:cs="Arial"/>
          <w:sz w:val="24"/>
          <w:szCs w:val="24"/>
        </w:rPr>
        <w:t xml:space="preserve">and </w:t>
      </w:r>
      <w:proofErr w:type="spellStart"/>
      <w:r w:rsidRPr="008E0757">
        <w:rPr>
          <w:rFonts w:ascii="Arial" w:hAnsi="Arial" w:cs="Arial"/>
          <w:i/>
          <w:sz w:val="24"/>
          <w:szCs w:val="24"/>
        </w:rPr>
        <w:t>r</w:t>
      </w:r>
      <w:r w:rsidRPr="008E0757">
        <w:rPr>
          <w:rFonts w:ascii="Arial" w:hAnsi="Arial" w:cs="Arial"/>
          <w:i/>
          <w:sz w:val="24"/>
          <w:szCs w:val="24"/>
          <w:vertAlign w:val="subscript"/>
        </w:rPr>
        <w:t>s</w:t>
      </w:r>
      <w:proofErr w:type="spellEnd"/>
      <w:r>
        <w:rPr>
          <w:rFonts w:ascii="Arial" w:hAnsi="Arial" w:cs="Arial"/>
          <w:sz w:val="24"/>
          <w:szCs w:val="24"/>
          <w:vertAlign w:val="subscript"/>
        </w:rPr>
        <w:t xml:space="preserve"> </w:t>
      </w:r>
      <w:r>
        <w:rPr>
          <w:rFonts w:ascii="Arial" w:hAnsi="Arial" w:cs="Arial"/>
          <w:sz w:val="24"/>
          <w:szCs w:val="24"/>
        </w:rPr>
        <w:t xml:space="preserve">and </w:t>
      </w:r>
      <w:r w:rsidRPr="008E0757">
        <w:rPr>
          <w:rFonts w:ascii="Arial" w:hAnsi="Arial" w:cs="Arial"/>
          <w:i/>
          <w:sz w:val="24"/>
          <w:szCs w:val="24"/>
        </w:rPr>
        <w:t>r</w:t>
      </w:r>
      <w:r w:rsidRPr="008E0757">
        <w:rPr>
          <w:rFonts w:ascii="Arial" w:hAnsi="Arial" w:cs="Arial"/>
          <w:i/>
          <w:sz w:val="24"/>
          <w:szCs w:val="24"/>
          <w:vertAlign w:val="subscript"/>
        </w:rPr>
        <w:t>a</w:t>
      </w:r>
      <w:r w:rsidRPr="008E0757">
        <w:rPr>
          <w:rFonts w:ascii="Arial" w:hAnsi="Arial" w:cs="Arial"/>
          <w:i/>
          <w:sz w:val="24"/>
          <w:szCs w:val="24"/>
        </w:rPr>
        <w:t xml:space="preserve"> </w:t>
      </w:r>
      <w:r w:rsidR="002C586A">
        <w:rPr>
          <w:rFonts w:ascii="Arial" w:hAnsi="Arial" w:cs="Arial"/>
          <w:sz w:val="24"/>
          <w:szCs w:val="24"/>
        </w:rPr>
        <w:t xml:space="preserve">are </w:t>
      </w:r>
      <w:r>
        <w:rPr>
          <w:rFonts w:ascii="Arial" w:hAnsi="Arial" w:cs="Arial"/>
          <w:sz w:val="24"/>
          <w:szCs w:val="24"/>
        </w:rPr>
        <w:t>the surface and aerodynamic resistances</w:t>
      </w:r>
      <w:r w:rsidR="00BD3700">
        <w:rPr>
          <w:rFonts w:ascii="Arial" w:hAnsi="Arial" w:cs="Arial"/>
          <w:sz w:val="24"/>
          <w:szCs w:val="24"/>
        </w:rPr>
        <w:t xml:space="preserve"> (FAO)</w:t>
      </w:r>
      <w:r>
        <w:rPr>
          <w:rFonts w:ascii="Arial" w:hAnsi="Arial" w:cs="Arial"/>
          <w:sz w:val="24"/>
          <w:szCs w:val="24"/>
        </w:rPr>
        <w:t>.</w:t>
      </w:r>
    </w:p>
    <w:p w14:paraId="2E12F6A8" w14:textId="53C52731" w:rsidR="003A42E2" w:rsidRDefault="003A42E2" w:rsidP="00E612D2">
      <w:pPr>
        <w:pStyle w:val="ListParagraph"/>
        <w:numPr>
          <w:ilvl w:val="0"/>
          <w:numId w:val="1"/>
        </w:numPr>
        <w:rPr>
          <w:rFonts w:ascii="Arial" w:hAnsi="Arial" w:cs="Arial"/>
          <w:sz w:val="24"/>
          <w:szCs w:val="24"/>
        </w:rPr>
      </w:pPr>
      <w:commentRangeStart w:id="12"/>
      <w:r>
        <w:rPr>
          <w:rFonts w:ascii="Arial" w:hAnsi="Arial" w:cs="Arial"/>
          <w:sz w:val="24"/>
          <w:szCs w:val="24"/>
        </w:rPr>
        <w:t xml:space="preserve">SPEI </w:t>
      </w:r>
      <w:commentRangeEnd w:id="12"/>
      <w:r w:rsidR="003112FA">
        <w:rPr>
          <w:rStyle w:val="CommentReference"/>
        </w:rPr>
        <w:commentReference w:id="12"/>
      </w:r>
      <w:r>
        <w:rPr>
          <w:rFonts w:ascii="Arial" w:hAnsi="Arial" w:cs="Arial"/>
          <w:sz w:val="24"/>
          <w:szCs w:val="24"/>
        </w:rPr>
        <w:t xml:space="preserve">offers flexible, </w:t>
      </w:r>
      <w:r w:rsidR="006C0EFA">
        <w:rPr>
          <w:rFonts w:ascii="Arial" w:hAnsi="Arial" w:cs="Arial"/>
          <w:sz w:val="24"/>
          <w:szCs w:val="24"/>
        </w:rPr>
        <w:t>variable timescale</w:t>
      </w:r>
      <w:r>
        <w:rPr>
          <w:rFonts w:ascii="Arial" w:hAnsi="Arial" w:cs="Arial"/>
          <w:sz w:val="24"/>
          <w:szCs w:val="24"/>
        </w:rPr>
        <w:t xml:space="preserve"> estimations of drought stress</w:t>
      </w:r>
      <w:r w:rsidR="006C0EFA">
        <w:rPr>
          <w:rFonts w:ascii="Arial" w:hAnsi="Arial" w:cs="Arial"/>
          <w:sz w:val="24"/>
          <w:szCs w:val="24"/>
        </w:rPr>
        <w:t xml:space="preserve"> that can be used to quantify the effects of multi-year climate patterns</w:t>
      </w:r>
      <w:r w:rsidR="001D17F0">
        <w:rPr>
          <w:rFonts w:ascii="Arial" w:hAnsi="Arial" w:cs="Arial"/>
          <w:sz w:val="24"/>
          <w:szCs w:val="24"/>
        </w:rPr>
        <w:t xml:space="preserve"> </w:t>
      </w:r>
      <w:r w:rsidR="001D17F0">
        <w:rPr>
          <w:rFonts w:ascii="Arial" w:hAnsi="Arial" w:cs="Arial"/>
          <w:sz w:val="24"/>
          <w:szCs w:val="24"/>
        </w:rPr>
        <w:fldChar w:fldCharType="begin" w:fldLock="1"/>
      </w:r>
      <w:r w:rsidR="00AF65F2">
        <w:rPr>
          <w:rFonts w:ascii="Arial" w:hAnsi="Arial" w:cs="Arial"/>
          <w:sz w:val="24"/>
          <w:szCs w:val="24"/>
        </w:rPr>
        <w:instrText>ADDIN CSL_CITATION { "citationItems" : [ { "id" : "ITEM-1", "itemData" : { "DOI" : "10.1175/2009JCLI2909.1", "ISBN" : "0894-8755", "ISSN" : "08948755", "PMID" : "52009663", "abstract" : "The authors propose a new climatic drought index: the standardized precipitation evapotranspiration index (SPEI). The SPEI is based on precipitation and temperature data, and it has the advantage of combining multiscalar character with the capacity to include the effects of temperature variability on drought assessment. The procedure to calculate the index is detailed and involves a climatic water balance, the accumulation of deficit/surplus at different time scales, and adjustment to a log-logistic probability distribution. Mathematically, the SPEI is similar to the standardized precipitation index (SPI), but it includes the role of temperature. Because the SPEI is based on a water balance, it can be compared to the self-calibrated Palmer drought severity index (sc-PDSI). Time series of the three indices were compared for a set of observatories with different climate characteristics, located in different parts of the world. Under global warming conditions, only the sc-PDSI and SPEI identified an increase in drought severity associated with higher water demand as a result of evapotranspiration. Relative to the sc-PDSI, the SPEI has the advantage of being multiscalar. which is crucial for drought analysis and monitoring.", "author" : [ { "dropping-particle" : "", "family" : "Vicente-Serrano", "given" : "Sergio M.", "non-dropping-particle" : "", "parse-names" : false, "suffix" : "" }, { "dropping-particle" : "", "family" : "Beguer\u00eda", "given" : "Santiago", "non-dropping-particle" : "", "parse-names" : false, "suffix" : "" }, { "dropping-particle" : "", "family" : "L\u00f3pez-Moreno", "given" : "Juan I.", "non-dropping-particle" : "", "parse-names" : false, "suffix" : "" } ], "container-title" : "Journal of Climate", "id" : "ITEM-1", "issue" : "7", "issued" : { "date-parts" : [ [ "2010" ] ] }, "page" : "1696-1718", "title" : "A multiscalar drought index sensitive to global warming: The standardized precipitation evapotranspiration index", "type" : "article-journal", "volume" : "23" }, "uris" : [ "http://www.mendeley.com/documents/?uuid=7ee3b603-0217-49fd-b4ae-daa0bba3197e" ] } ], "mendeley" : { "formattedCitation" : "(Vicente-Serrano et al. 2010)", "plainTextFormattedCitation" : "(Vicente-Serrano et al. 2010)", "previouslyFormattedCitation" : "(Vicente-Serrano et al. 2010)" }, "properties" : { "noteIndex" : 0 }, "schema" : "https://github.com/citation-style-language/schema/raw/master/csl-citation.json" }</w:instrText>
      </w:r>
      <w:r w:rsidR="001D17F0">
        <w:rPr>
          <w:rFonts w:ascii="Arial" w:hAnsi="Arial" w:cs="Arial"/>
          <w:sz w:val="24"/>
          <w:szCs w:val="24"/>
        </w:rPr>
        <w:fldChar w:fldCharType="separate"/>
      </w:r>
      <w:r w:rsidR="00FA5FE7" w:rsidRPr="00FA5FE7">
        <w:rPr>
          <w:rFonts w:ascii="Arial" w:hAnsi="Arial" w:cs="Arial"/>
          <w:noProof/>
          <w:sz w:val="24"/>
          <w:szCs w:val="24"/>
        </w:rPr>
        <w:t>(Vicente-Serrano et al. 2010)</w:t>
      </w:r>
      <w:r w:rsidR="001D17F0">
        <w:rPr>
          <w:rFonts w:ascii="Arial" w:hAnsi="Arial" w:cs="Arial"/>
          <w:sz w:val="24"/>
          <w:szCs w:val="24"/>
        </w:rPr>
        <w:fldChar w:fldCharType="end"/>
      </w:r>
      <w:r w:rsidR="006C0EFA">
        <w:rPr>
          <w:rFonts w:ascii="Arial" w:hAnsi="Arial" w:cs="Arial"/>
          <w:sz w:val="24"/>
          <w:szCs w:val="24"/>
        </w:rPr>
        <w:t>.</w:t>
      </w:r>
      <w:r w:rsidR="00BE72D4">
        <w:rPr>
          <w:rFonts w:ascii="Arial" w:hAnsi="Arial" w:cs="Arial"/>
          <w:sz w:val="24"/>
          <w:szCs w:val="24"/>
        </w:rPr>
        <w:t xml:space="preserve"> For each </w:t>
      </w:r>
      <w:r w:rsidR="00785877">
        <w:rPr>
          <w:rFonts w:ascii="Arial" w:hAnsi="Arial" w:cs="Arial"/>
          <w:sz w:val="24"/>
          <w:szCs w:val="24"/>
        </w:rPr>
        <w:t xml:space="preserve">year </w:t>
      </w:r>
      <w:r w:rsidR="009B2E4A">
        <w:rPr>
          <w:rFonts w:ascii="Arial" w:hAnsi="Arial" w:cs="Arial"/>
          <w:sz w:val="24"/>
          <w:szCs w:val="24"/>
        </w:rPr>
        <w:t>between 1980 and 2018</w:t>
      </w:r>
      <w:r w:rsidR="00785877">
        <w:rPr>
          <w:rFonts w:ascii="Arial" w:hAnsi="Arial" w:cs="Arial"/>
          <w:sz w:val="24"/>
          <w:szCs w:val="24"/>
        </w:rPr>
        <w:t xml:space="preserve">, we calculated </w:t>
      </w:r>
      <w:r w:rsidR="00854DD4">
        <w:rPr>
          <w:rFonts w:ascii="Arial" w:hAnsi="Arial" w:cs="Arial"/>
          <w:sz w:val="24"/>
          <w:szCs w:val="24"/>
        </w:rPr>
        <w:t>SPEI for a single water year (</w:t>
      </w:r>
      <w:r w:rsidR="00922FA0">
        <w:rPr>
          <w:rFonts w:ascii="Arial" w:hAnsi="Arial" w:cs="Arial"/>
          <w:sz w:val="24"/>
          <w:szCs w:val="24"/>
        </w:rPr>
        <w:t>October</w:t>
      </w:r>
      <w:r w:rsidR="00854DD4">
        <w:rPr>
          <w:rFonts w:ascii="Arial" w:hAnsi="Arial" w:cs="Arial"/>
          <w:sz w:val="24"/>
          <w:szCs w:val="24"/>
        </w:rPr>
        <w:t xml:space="preserve"> – May</w:t>
      </w:r>
      <w:r w:rsidR="00694161">
        <w:rPr>
          <w:rFonts w:ascii="Arial" w:hAnsi="Arial" w:cs="Arial"/>
          <w:sz w:val="24"/>
          <w:szCs w:val="24"/>
        </w:rPr>
        <w:t>;</w:t>
      </w:r>
      <w:r w:rsidR="00854DD4">
        <w:rPr>
          <w:rFonts w:ascii="Arial" w:hAnsi="Arial" w:cs="Arial"/>
          <w:sz w:val="24"/>
          <w:szCs w:val="24"/>
        </w:rPr>
        <w:t xml:space="preserve"> </w:t>
      </w:r>
      <w:r w:rsidR="00922FA0">
        <w:rPr>
          <w:rFonts w:ascii="Arial" w:hAnsi="Arial" w:cs="Arial"/>
          <w:sz w:val="24"/>
          <w:szCs w:val="24"/>
        </w:rPr>
        <w:t>8</w:t>
      </w:r>
      <w:r w:rsidR="00854DD4">
        <w:rPr>
          <w:rFonts w:ascii="Arial" w:hAnsi="Arial" w:cs="Arial"/>
          <w:sz w:val="24"/>
          <w:szCs w:val="24"/>
        </w:rPr>
        <w:t xml:space="preserve"> months), </w:t>
      </w:r>
      <w:r w:rsidR="00694161">
        <w:rPr>
          <w:rFonts w:ascii="Arial" w:hAnsi="Arial" w:cs="Arial"/>
          <w:sz w:val="24"/>
          <w:szCs w:val="24"/>
        </w:rPr>
        <w:t xml:space="preserve">two </w:t>
      </w:r>
      <w:r w:rsidR="00B307C7">
        <w:rPr>
          <w:rFonts w:ascii="Arial" w:hAnsi="Arial" w:cs="Arial"/>
          <w:sz w:val="24"/>
          <w:szCs w:val="24"/>
        </w:rPr>
        <w:t xml:space="preserve">consecutive </w:t>
      </w:r>
      <w:r w:rsidR="00694161">
        <w:rPr>
          <w:rFonts w:ascii="Arial" w:hAnsi="Arial" w:cs="Arial"/>
          <w:sz w:val="24"/>
          <w:szCs w:val="24"/>
        </w:rPr>
        <w:t>water years (</w:t>
      </w:r>
      <w:r w:rsidR="001D4460">
        <w:rPr>
          <w:rFonts w:ascii="Arial" w:hAnsi="Arial" w:cs="Arial"/>
          <w:sz w:val="24"/>
          <w:szCs w:val="24"/>
        </w:rPr>
        <w:t>20</w:t>
      </w:r>
      <w:r w:rsidR="00694161">
        <w:rPr>
          <w:rFonts w:ascii="Arial" w:hAnsi="Arial" w:cs="Arial"/>
          <w:sz w:val="24"/>
          <w:szCs w:val="24"/>
        </w:rPr>
        <w:t xml:space="preserve"> months), and three </w:t>
      </w:r>
      <w:r w:rsidR="00B307C7">
        <w:rPr>
          <w:rFonts w:ascii="Arial" w:hAnsi="Arial" w:cs="Arial"/>
          <w:sz w:val="24"/>
          <w:szCs w:val="24"/>
        </w:rPr>
        <w:t xml:space="preserve">consecutive </w:t>
      </w:r>
      <w:r w:rsidR="00694161">
        <w:rPr>
          <w:rFonts w:ascii="Arial" w:hAnsi="Arial" w:cs="Arial"/>
          <w:sz w:val="24"/>
          <w:szCs w:val="24"/>
        </w:rPr>
        <w:t>water years (3</w:t>
      </w:r>
      <w:r w:rsidR="001D4460">
        <w:rPr>
          <w:rFonts w:ascii="Arial" w:hAnsi="Arial" w:cs="Arial"/>
          <w:sz w:val="24"/>
          <w:szCs w:val="24"/>
        </w:rPr>
        <w:t>2</w:t>
      </w:r>
      <w:r w:rsidR="00694161">
        <w:rPr>
          <w:rFonts w:ascii="Arial" w:hAnsi="Arial" w:cs="Arial"/>
          <w:sz w:val="24"/>
          <w:szCs w:val="24"/>
        </w:rPr>
        <w:t xml:space="preserve"> months). </w:t>
      </w:r>
      <w:r w:rsidR="009D5202">
        <w:rPr>
          <w:rFonts w:ascii="Arial" w:hAnsi="Arial" w:cs="Arial"/>
          <w:sz w:val="24"/>
          <w:szCs w:val="24"/>
        </w:rPr>
        <w:t xml:space="preserve">We then standardized these values </w:t>
      </w:r>
      <w:r w:rsidR="004A3B98">
        <w:rPr>
          <w:rFonts w:ascii="Arial" w:hAnsi="Arial" w:cs="Arial"/>
          <w:sz w:val="24"/>
          <w:szCs w:val="24"/>
        </w:rPr>
        <w:t xml:space="preserve">by fitting the drought index series </w:t>
      </w:r>
      <w:r w:rsidR="009D5202">
        <w:rPr>
          <w:rFonts w:ascii="Arial" w:hAnsi="Arial" w:cs="Arial"/>
          <w:sz w:val="24"/>
          <w:szCs w:val="24"/>
        </w:rPr>
        <w:t>to a log-logistic distribution</w:t>
      </w:r>
      <w:r w:rsidR="004A3B98">
        <w:rPr>
          <w:rFonts w:ascii="Arial" w:hAnsi="Arial" w:cs="Arial"/>
          <w:sz w:val="24"/>
          <w:szCs w:val="24"/>
        </w:rPr>
        <w:t xml:space="preserve">. </w:t>
      </w:r>
      <w:r w:rsidR="0010563A">
        <w:rPr>
          <w:rFonts w:ascii="Arial" w:hAnsi="Arial" w:cs="Arial"/>
          <w:sz w:val="24"/>
          <w:szCs w:val="24"/>
        </w:rPr>
        <w:t>All SPEI calculations were performed using the package “</w:t>
      </w:r>
      <w:proofErr w:type="spellStart"/>
      <w:r w:rsidR="0010563A">
        <w:rPr>
          <w:rFonts w:ascii="Arial" w:hAnsi="Arial" w:cs="Arial"/>
          <w:sz w:val="24"/>
          <w:szCs w:val="24"/>
        </w:rPr>
        <w:t>spei</w:t>
      </w:r>
      <w:proofErr w:type="spellEnd"/>
      <w:r w:rsidR="0010563A">
        <w:rPr>
          <w:rFonts w:ascii="Arial" w:hAnsi="Arial" w:cs="Arial"/>
          <w:sz w:val="24"/>
          <w:szCs w:val="24"/>
        </w:rPr>
        <w:t xml:space="preserve">”. </w:t>
      </w:r>
    </w:p>
    <w:p w14:paraId="54180104" w14:textId="79AD0A77" w:rsidR="00E612D2" w:rsidRDefault="00E612D2" w:rsidP="00DA146A">
      <w:pPr>
        <w:ind w:left="360"/>
        <w:rPr>
          <w:rFonts w:ascii="Arial" w:hAnsi="Arial" w:cs="Arial"/>
          <w:sz w:val="24"/>
          <w:szCs w:val="24"/>
        </w:rPr>
      </w:pPr>
      <w:r w:rsidRPr="00DA146A">
        <w:rPr>
          <w:rFonts w:ascii="Arial" w:hAnsi="Arial" w:cs="Arial"/>
          <w:sz w:val="24"/>
          <w:szCs w:val="24"/>
        </w:rPr>
        <w:t>Delineation of States</w:t>
      </w:r>
    </w:p>
    <w:p w14:paraId="7E7760A7" w14:textId="115DF22D" w:rsidR="00313C99" w:rsidRPr="00313C99" w:rsidRDefault="001C582B" w:rsidP="00313C99">
      <w:pPr>
        <w:pStyle w:val="ListParagraph"/>
        <w:numPr>
          <w:ilvl w:val="0"/>
          <w:numId w:val="1"/>
        </w:numPr>
        <w:rPr>
          <w:rFonts w:ascii="Arial" w:hAnsi="Arial" w:cs="Arial"/>
          <w:sz w:val="24"/>
          <w:szCs w:val="24"/>
        </w:rPr>
      </w:pPr>
      <w:r>
        <w:rPr>
          <w:rFonts w:ascii="Arial" w:hAnsi="Arial" w:cs="Arial"/>
          <w:sz w:val="24"/>
          <w:szCs w:val="24"/>
        </w:rPr>
        <w:t>Due to intermittent invasions by agricultural weeds, c</w:t>
      </w:r>
      <w:r w:rsidR="00313C99">
        <w:rPr>
          <w:rFonts w:ascii="Arial" w:hAnsi="Arial" w:cs="Arial"/>
          <w:sz w:val="24"/>
          <w:szCs w:val="24"/>
        </w:rPr>
        <w:t>ommunity analys</w:t>
      </w:r>
      <w:r w:rsidR="00C01C13">
        <w:rPr>
          <w:rFonts w:ascii="Arial" w:hAnsi="Arial" w:cs="Arial"/>
          <w:sz w:val="24"/>
          <w:szCs w:val="24"/>
        </w:rPr>
        <w:t>es</w:t>
      </w:r>
      <w:r w:rsidR="00313C99">
        <w:rPr>
          <w:rFonts w:ascii="Arial" w:hAnsi="Arial" w:cs="Arial"/>
          <w:sz w:val="24"/>
          <w:szCs w:val="24"/>
        </w:rPr>
        <w:t xml:space="preserve"> </w:t>
      </w:r>
      <w:r w:rsidR="00C01C13">
        <w:rPr>
          <w:rFonts w:ascii="Arial" w:hAnsi="Arial" w:cs="Arial"/>
          <w:sz w:val="24"/>
          <w:szCs w:val="24"/>
        </w:rPr>
        <w:t xml:space="preserve">were </w:t>
      </w:r>
      <w:r w:rsidR="00313C99">
        <w:rPr>
          <w:rFonts w:ascii="Arial" w:hAnsi="Arial" w:cs="Arial"/>
          <w:sz w:val="24"/>
          <w:szCs w:val="24"/>
        </w:rPr>
        <w:t xml:space="preserve">performed </w:t>
      </w:r>
      <w:r>
        <w:rPr>
          <w:rFonts w:ascii="Arial" w:hAnsi="Arial" w:cs="Arial"/>
          <w:sz w:val="24"/>
          <w:szCs w:val="24"/>
        </w:rPr>
        <w:t>on a subset of the total community corresponding to species that were planted in our initial mixes</w:t>
      </w:r>
      <w:r w:rsidR="008D76DB">
        <w:rPr>
          <w:rFonts w:ascii="Arial" w:hAnsi="Arial" w:cs="Arial"/>
          <w:sz w:val="24"/>
          <w:szCs w:val="24"/>
        </w:rPr>
        <w:t xml:space="preserve">, in addition to </w:t>
      </w:r>
      <w:proofErr w:type="spellStart"/>
      <w:r w:rsidR="008D76DB" w:rsidRPr="008D76DB">
        <w:rPr>
          <w:rFonts w:ascii="Arial" w:hAnsi="Arial" w:cs="Arial"/>
          <w:i/>
          <w:sz w:val="24"/>
          <w:szCs w:val="24"/>
        </w:rPr>
        <w:t>Bromus</w:t>
      </w:r>
      <w:proofErr w:type="spellEnd"/>
      <w:r w:rsidR="008D76DB" w:rsidRPr="008D76DB">
        <w:rPr>
          <w:rFonts w:ascii="Arial" w:hAnsi="Arial" w:cs="Arial"/>
          <w:i/>
          <w:sz w:val="24"/>
          <w:szCs w:val="24"/>
        </w:rPr>
        <w:t xml:space="preserve"> </w:t>
      </w:r>
      <w:proofErr w:type="spellStart"/>
      <w:r w:rsidR="008D76DB" w:rsidRPr="008D76DB">
        <w:rPr>
          <w:rFonts w:ascii="Arial" w:hAnsi="Arial" w:cs="Arial"/>
          <w:i/>
          <w:sz w:val="24"/>
          <w:szCs w:val="24"/>
        </w:rPr>
        <w:t>diandrus</w:t>
      </w:r>
      <w:proofErr w:type="spellEnd"/>
      <w:r w:rsidR="008D76DB">
        <w:rPr>
          <w:rFonts w:ascii="Arial" w:hAnsi="Arial" w:cs="Arial"/>
          <w:sz w:val="24"/>
          <w:szCs w:val="24"/>
        </w:rPr>
        <w:t>, a common naturalized annual grass</w:t>
      </w:r>
      <w:r w:rsidR="009F0972">
        <w:rPr>
          <w:rFonts w:ascii="Arial" w:hAnsi="Arial" w:cs="Arial"/>
          <w:sz w:val="24"/>
          <w:szCs w:val="24"/>
        </w:rPr>
        <w:t xml:space="preserve">. The resulting dataset captured 93% of the total vegetation abundance observed over the course of the experiment. </w:t>
      </w:r>
    </w:p>
    <w:p w14:paraId="593DE2B9" w14:textId="2B3C45AE" w:rsidR="00686DAA" w:rsidRDefault="00E612D2" w:rsidP="00E612D2">
      <w:pPr>
        <w:pStyle w:val="ListParagraph"/>
        <w:numPr>
          <w:ilvl w:val="0"/>
          <w:numId w:val="1"/>
        </w:numPr>
        <w:rPr>
          <w:rFonts w:ascii="Arial" w:hAnsi="Arial" w:cs="Arial"/>
          <w:sz w:val="24"/>
          <w:szCs w:val="24"/>
        </w:rPr>
      </w:pPr>
      <w:r>
        <w:rPr>
          <w:rFonts w:ascii="Arial" w:hAnsi="Arial" w:cs="Arial"/>
          <w:sz w:val="24"/>
          <w:szCs w:val="24"/>
        </w:rPr>
        <w:lastRenderedPageBreak/>
        <w:t xml:space="preserve">Per </w:t>
      </w:r>
      <w:r w:rsidR="006C37D6">
        <w:rPr>
          <w:rFonts w:ascii="Arial" w:hAnsi="Arial" w:cs="Arial"/>
          <w:sz w:val="24"/>
          <w:szCs w:val="24"/>
        </w:rPr>
        <w:t xml:space="preserve">Allen-Diaz and Bartolome (1997), </w:t>
      </w:r>
      <w:r w:rsidR="00941EF0">
        <w:rPr>
          <w:rFonts w:ascii="Arial" w:hAnsi="Arial" w:cs="Arial"/>
          <w:sz w:val="24"/>
          <w:szCs w:val="24"/>
        </w:rPr>
        <w:t xml:space="preserve">quantitative </w:t>
      </w:r>
      <w:r w:rsidR="004120FD">
        <w:rPr>
          <w:rFonts w:ascii="Arial" w:hAnsi="Arial" w:cs="Arial"/>
          <w:sz w:val="24"/>
          <w:szCs w:val="24"/>
        </w:rPr>
        <w:t xml:space="preserve">generation of State-Transition models </w:t>
      </w:r>
      <w:r w:rsidR="00AC20C2">
        <w:rPr>
          <w:rFonts w:ascii="Arial" w:hAnsi="Arial" w:cs="Arial"/>
          <w:sz w:val="24"/>
          <w:szCs w:val="24"/>
        </w:rPr>
        <w:t xml:space="preserve">can be performed </w:t>
      </w:r>
      <w:r w:rsidR="00BA2D9F">
        <w:rPr>
          <w:rFonts w:ascii="Arial" w:hAnsi="Arial" w:cs="Arial"/>
          <w:sz w:val="24"/>
          <w:szCs w:val="24"/>
        </w:rPr>
        <w:t xml:space="preserve">by </w:t>
      </w:r>
      <w:r w:rsidR="003C5A04">
        <w:rPr>
          <w:rFonts w:ascii="Arial" w:hAnsi="Arial" w:cs="Arial"/>
          <w:sz w:val="24"/>
          <w:szCs w:val="24"/>
        </w:rPr>
        <w:t xml:space="preserve">algorithmic </w:t>
      </w:r>
      <w:r w:rsidR="00BA2D9F">
        <w:rPr>
          <w:rFonts w:ascii="Arial" w:hAnsi="Arial" w:cs="Arial"/>
          <w:sz w:val="24"/>
          <w:szCs w:val="24"/>
        </w:rPr>
        <w:t>partitioning observed variance in vegetation compositio</w:t>
      </w:r>
      <w:r w:rsidR="003C5A04">
        <w:rPr>
          <w:rFonts w:ascii="Arial" w:hAnsi="Arial" w:cs="Arial"/>
          <w:sz w:val="24"/>
          <w:szCs w:val="24"/>
        </w:rPr>
        <w:t>n</w:t>
      </w:r>
      <w:r w:rsidR="00BA2D9F">
        <w:rPr>
          <w:rFonts w:ascii="Arial" w:hAnsi="Arial" w:cs="Arial"/>
          <w:sz w:val="24"/>
          <w:szCs w:val="24"/>
        </w:rPr>
        <w:t xml:space="preserve">. </w:t>
      </w:r>
      <w:r w:rsidR="007978E5">
        <w:rPr>
          <w:rFonts w:ascii="Arial" w:hAnsi="Arial" w:cs="Arial"/>
          <w:sz w:val="24"/>
          <w:szCs w:val="24"/>
        </w:rPr>
        <w:t>To this end, w</w:t>
      </w:r>
      <w:r w:rsidR="00BA2D9F">
        <w:rPr>
          <w:rFonts w:ascii="Arial" w:hAnsi="Arial" w:cs="Arial"/>
          <w:sz w:val="24"/>
          <w:szCs w:val="24"/>
        </w:rPr>
        <w:t>e</w:t>
      </w:r>
      <w:r w:rsidR="0027033B">
        <w:rPr>
          <w:rFonts w:ascii="Arial" w:hAnsi="Arial" w:cs="Arial"/>
          <w:sz w:val="24"/>
          <w:szCs w:val="24"/>
        </w:rPr>
        <w:t xml:space="preserve"> chose </w:t>
      </w:r>
      <w:r w:rsidR="003422DF">
        <w:rPr>
          <w:rFonts w:ascii="Arial" w:hAnsi="Arial" w:cs="Arial"/>
          <w:sz w:val="24"/>
          <w:szCs w:val="24"/>
        </w:rPr>
        <w:t xml:space="preserve">to apply </w:t>
      </w:r>
      <w:r w:rsidR="00686DAA">
        <w:rPr>
          <w:rFonts w:ascii="Arial" w:hAnsi="Arial" w:cs="Arial"/>
          <w:sz w:val="24"/>
          <w:szCs w:val="24"/>
        </w:rPr>
        <w:t>a</w:t>
      </w:r>
      <w:r w:rsidR="008C6A81">
        <w:rPr>
          <w:rFonts w:ascii="Arial" w:hAnsi="Arial" w:cs="Arial"/>
          <w:sz w:val="24"/>
          <w:szCs w:val="24"/>
        </w:rPr>
        <w:t xml:space="preserve">n </w:t>
      </w:r>
      <w:r w:rsidR="00686DAA">
        <w:rPr>
          <w:rFonts w:ascii="Arial" w:hAnsi="Arial" w:cs="Arial"/>
          <w:sz w:val="24"/>
          <w:szCs w:val="24"/>
        </w:rPr>
        <w:t>unsupervised clustering algorithm (</w:t>
      </w:r>
      <w:r w:rsidR="00044704">
        <w:rPr>
          <w:rFonts w:ascii="Arial" w:hAnsi="Arial" w:cs="Arial"/>
          <w:sz w:val="24"/>
          <w:szCs w:val="24"/>
        </w:rPr>
        <w:t>k-</w:t>
      </w:r>
      <w:proofErr w:type="spellStart"/>
      <w:r w:rsidR="00044704">
        <w:rPr>
          <w:rFonts w:ascii="Arial" w:hAnsi="Arial" w:cs="Arial"/>
          <w:sz w:val="24"/>
          <w:szCs w:val="24"/>
        </w:rPr>
        <w:t>medioids</w:t>
      </w:r>
      <w:proofErr w:type="spellEnd"/>
      <w:r w:rsidR="00686DAA">
        <w:rPr>
          <w:rFonts w:ascii="Arial" w:hAnsi="Arial" w:cs="Arial"/>
          <w:sz w:val="24"/>
          <w:szCs w:val="24"/>
        </w:rPr>
        <w:t xml:space="preserve"> clustering) </w:t>
      </w:r>
      <w:r w:rsidR="00472D19">
        <w:rPr>
          <w:rFonts w:ascii="Arial" w:hAnsi="Arial" w:cs="Arial"/>
          <w:sz w:val="24"/>
          <w:szCs w:val="24"/>
        </w:rPr>
        <w:t>across the total variation in community composition observed within our dataset</w:t>
      </w:r>
      <w:r w:rsidR="00686DAA">
        <w:rPr>
          <w:rFonts w:ascii="Arial" w:hAnsi="Arial" w:cs="Arial"/>
          <w:sz w:val="24"/>
          <w:szCs w:val="24"/>
        </w:rPr>
        <w:t>.</w:t>
      </w:r>
      <w:r w:rsidR="00941068">
        <w:rPr>
          <w:rFonts w:ascii="Arial" w:hAnsi="Arial" w:cs="Arial"/>
          <w:sz w:val="24"/>
          <w:szCs w:val="24"/>
        </w:rPr>
        <w:t xml:space="preserve"> K-medoids clustering</w:t>
      </w:r>
      <w:r w:rsidR="00D52F91">
        <w:rPr>
          <w:rFonts w:ascii="Arial" w:hAnsi="Arial" w:cs="Arial"/>
          <w:sz w:val="24"/>
          <w:szCs w:val="24"/>
        </w:rPr>
        <w:t xml:space="preserve"> randomly selects </w:t>
      </w:r>
      <w:r w:rsidR="00D52F91" w:rsidRPr="00BA2D9F">
        <w:rPr>
          <w:rFonts w:ascii="Arial" w:hAnsi="Arial" w:cs="Arial"/>
          <w:i/>
          <w:sz w:val="24"/>
          <w:szCs w:val="24"/>
        </w:rPr>
        <w:t>k</w:t>
      </w:r>
      <w:r w:rsidR="00D52F91">
        <w:rPr>
          <w:rFonts w:ascii="Arial" w:hAnsi="Arial" w:cs="Arial"/>
          <w:sz w:val="24"/>
          <w:szCs w:val="24"/>
        </w:rPr>
        <w:t xml:space="preserve"> of </w:t>
      </w:r>
      <w:r w:rsidR="00D52F91" w:rsidRPr="00BA2D9F">
        <w:rPr>
          <w:rFonts w:ascii="Arial" w:hAnsi="Arial" w:cs="Arial"/>
          <w:i/>
          <w:sz w:val="24"/>
          <w:szCs w:val="24"/>
        </w:rPr>
        <w:t>n</w:t>
      </w:r>
      <w:r w:rsidR="00D52F91">
        <w:rPr>
          <w:rFonts w:ascii="Arial" w:hAnsi="Arial" w:cs="Arial"/>
          <w:sz w:val="24"/>
          <w:szCs w:val="24"/>
        </w:rPr>
        <w:t xml:space="preserve"> total datapoints as group “medoids” and computes the sum of distances</w:t>
      </w:r>
      <w:r w:rsidR="00F661FA">
        <w:rPr>
          <w:rFonts w:ascii="Arial" w:hAnsi="Arial" w:cs="Arial"/>
          <w:sz w:val="24"/>
          <w:szCs w:val="24"/>
        </w:rPr>
        <w:t xml:space="preserve"> </w:t>
      </w:r>
      <w:r w:rsidR="00D52F91">
        <w:rPr>
          <w:rFonts w:ascii="Arial" w:hAnsi="Arial" w:cs="Arial"/>
          <w:sz w:val="24"/>
          <w:szCs w:val="24"/>
        </w:rPr>
        <w:t xml:space="preserve">between points and their associated </w:t>
      </w:r>
      <w:proofErr w:type="spellStart"/>
      <w:r w:rsidR="00D52F91">
        <w:rPr>
          <w:rFonts w:ascii="Arial" w:hAnsi="Arial" w:cs="Arial"/>
          <w:sz w:val="24"/>
          <w:szCs w:val="24"/>
        </w:rPr>
        <w:t>medioid</w:t>
      </w:r>
      <w:proofErr w:type="spellEnd"/>
      <w:r w:rsidR="00F661FA">
        <w:rPr>
          <w:rFonts w:ascii="Arial" w:hAnsi="Arial" w:cs="Arial"/>
          <w:sz w:val="24"/>
          <w:szCs w:val="24"/>
        </w:rPr>
        <w:t>, based on Bray-Curtis dissimilarity</w:t>
      </w:r>
      <w:r w:rsidR="00D52F91">
        <w:rPr>
          <w:rFonts w:ascii="Arial" w:hAnsi="Arial" w:cs="Arial"/>
          <w:sz w:val="24"/>
          <w:szCs w:val="24"/>
        </w:rPr>
        <w:t xml:space="preserve">. This algorithm then iteratively swaps these </w:t>
      </w:r>
      <w:proofErr w:type="spellStart"/>
      <w:r w:rsidR="00D52F91">
        <w:rPr>
          <w:rFonts w:ascii="Arial" w:hAnsi="Arial" w:cs="Arial"/>
          <w:sz w:val="24"/>
          <w:szCs w:val="24"/>
        </w:rPr>
        <w:t>mediods</w:t>
      </w:r>
      <w:proofErr w:type="spellEnd"/>
      <w:r w:rsidR="00D52F91">
        <w:rPr>
          <w:rFonts w:ascii="Arial" w:hAnsi="Arial" w:cs="Arial"/>
          <w:sz w:val="24"/>
          <w:szCs w:val="24"/>
        </w:rPr>
        <w:t xml:space="preserve"> and recalculates summed distance to achieve a solution that best captures the total variance of the data. </w:t>
      </w:r>
      <w:r w:rsidR="00941068">
        <w:rPr>
          <w:rFonts w:ascii="Arial" w:hAnsi="Arial" w:cs="Arial"/>
          <w:sz w:val="24"/>
          <w:szCs w:val="24"/>
        </w:rPr>
        <w:t>R library used – “pam”.</w:t>
      </w:r>
    </w:p>
    <w:p w14:paraId="7296706F" w14:textId="72E34FFE" w:rsidR="00D57B70" w:rsidRPr="000F1EE5" w:rsidRDefault="00487B7D" w:rsidP="007E319F">
      <w:pPr>
        <w:pStyle w:val="ListParagraph"/>
        <w:numPr>
          <w:ilvl w:val="0"/>
          <w:numId w:val="1"/>
        </w:numPr>
        <w:rPr>
          <w:rFonts w:ascii="Arial" w:hAnsi="Arial" w:cs="Arial"/>
          <w:b/>
          <w:sz w:val="24"/>
          <w:szCs w:val="24"/>
        </w:rPr>
      </w:pPr>
      <w:r w:rsidRPr="00B9686C">
        <w:rPr>
          <w:rFonts w:ascii="Arial" w:hAnsi="Arial" w:cs="Arial"/>
          <w:sz w:val="24"/>
          <w:szCs w:val="24"/>
        </w:rPr>
        <w:t xml:space="preserve">To determine </w:t>
      </w:r>
      <w:r w:rsidR="00E65EB3" w:rsidRPr="00B9686C">
        <w:rPr>
          <w:rFonts w:ascii="Arial" w:hAnsi="Arial" w:cs="Arial"/>
          <w:sz w:val="24"/>
          <w:szCs w:val="24"/>
        </w:rPr>
        <w:t>the most appropriate number of states</w:t>
      </w:r>
      <w:r w:rsidR="00386CEF" w:rsidRPr="00B9686C">
        <w:rPr>
          <w:rFonts w:ascii="Arial" w:hAnsi="Arial" w:cs="Arial"/>
          <w:sz w:val="24"/>
          <w:szCs w:val="24"/>
        </w:rPr>
        <w:t xml:space="preserve">, we </w:t>
      </w:r>
      <w:r w:rsidR="00B9686C">
        <w:rPr>
          <w:rFonts w:ascii="Arial" w:hAnsi="Arial" w:cs="Arial"/>
          <w:sz w:val="24"/>
          <w:szCs w:val="24"/>
        </w:rPr>
        <w:t xml:space="preserve">applied </w:t>
      </w:r>
      <w:r w:rsidR="00B9686C" w:rsidRPr="00B9686C">
        <w:rPr>
          <w:rFonts w:ascii="Arial" w:hAnsi="Arial" w:cs="Arial"/>
          <w:sz w:val="24"/>
          <w:szCs w:val="24"/>
        </w:rPr>
        <w:t>k-</w:t>
      </w:r>
      <w:proofErr w:type="spellStart"/>
      <w:r w:rsidR="00B9686C" w:rsidRPr="00B9686C">
        <w:rPr>
          <w:rFonts w:ascii="Arial" w:hAnsi="Arial" w:cs="Arial"/>
          <w:sz w:val="24"/>
          <w:szCs w:val="24"/>
        </w:rPr>
        <w:t>medioids</w:t>
      </w:r>
      <w:proofErr w:type="spellEnd"/>
      <w:r w:rsidR="00B9686C" w:rsidRPr="00B9686C">
        <w:rPr>
          <w:rFonts w:ascii="Arial" w:hAnsi="Arial" w:cs="Arial"/>
          <w:sz w:val="24"/>
          <w:szCs w:val="24"/>
        </w:rPr>
        <w:t xml:space="preserve"> cluster</w:t>
      </w:r>
      <w:r w:rsidR="00B9686C">
        <w:rPr>
          <w:rFonts w:ascii="Arial" w:hAnsi="Arial" w:cs="Arial"/>
          <w:sz w:val="24"/>
          <w:szCs w:val="24"/>
        </w:rPr>
        <w:t>ing</w:t>
      </w:r>
      <w:r w:rsidR="009306CB">
        <w:rPr>
          <w:rFonts w:ascii="Arial" w:hAnsi="Arial" w:cs="Arial"/>
          <w:sz w:val="24"/>
          <w:szCs w:val="24"/>
        </w:rPr>
        <w:t xml:space="preserve"> </w:t>
      </w:r>
      <w:r w:rsidR="00D004EF">
        <w:rPr>
          <w:rFonts w:ascii="Arial" w:hAnsi="Arial" w:cs="Arial"/>
          <w:sz w:val="24"/>
          <w:szCs w:val="24"/>
        </w:rPr>
        <w:t xml:space="preserve">across values of </w:t>
      </w:r>
      <w:r w:rsidR="00D004EF">
        <w:rPr>
          <w:rFonts w:ascii="Arial" w:hAnsi="Arial" w:cs="Arial"/>
          <w:i/>
          <w:sz w:val="24"/>
          <w:szCs w:val="24"/>
        </w:rPr>
        <w:t xml:space="preserve">k </w:t>
      </w:r>
      <w:r w:rsidR="00D004EF">
        <w:rPr>
          <w:rFonts w:ascii="Arial" w:hAnsi="Arial" w:cs="Arial"/>
          <w:sz w:val="24"/>
          <w:szCs w:val="24"/>
        </w:rPr>
        <w:t>from 2-10.</w:t>
      </w:r>
      <w:r w:rsidR="001D54D3">
        <w:rPr>
          <w:rFonts w:ascii="Arial" w:hAnsi="Arial" w:cs="Arial"/>
          <w:sz w:val="24"/>
          <w:szCs w:val="24"/>
        </w:rPr>
        <w:t xml:space="preserve"> We then subjected the output of each of these runs to </w:t>
      </w:r>
      <w:r w:rsidR="00184CA8">
        <w:rPr>
          <w:rFonts w:ascii="Arial" w:hAnsi="Arial" w:cs="Arial"/>
          <w:sz w:val="24"/>
          <w:szCs w:val="24"/>
        </w:rPr>
        <w:t>a battery of tests</w:t>
      </w:r>
      <w:r w:rsidR="00337E79">
        <w:rPr>
          <w:rFonts w:ascii="Arial" w:hAnsi="Arial" w:cs="Arial"/>
          <w:sz w:val="24"/>
          <w:szCs w:val="24"/>
        </w:rPr>
        <w:t xml:space="preserve"> (list tests here, if needed)</w:t>
      </w:r>
      <w:r w:rsidR="00A67923">
        <w:rPr>
          <w:rFonts w:ascii="Arial" w:hAnsi="Arial" w:cs="Arial"/>
          <w:sz w:val="24"/>
          <w:szCs w:val="24"/>
        </w:rPr>
        <w:t xml:space="preserve">; the value of </w:t>
      </w:r>
      <w:r w:rsidR="00A67923" w:rsidRPr="00A67923">
        <w:rPr>
          <w:rFonts w:ascii="Arial" w:hAnsi="Arial" w:cs="Arial"/>
          <w:i/>
          <w:sz w:val="24"/>
          <w:szCs w:val="24"/>
        </w:rPr>
        <w:t>k</w:t>
      </w:r>
      <w:r w:rsidR="00A67923">
        <w:rPr>
          <w:rFonts w:ascii="Arial" w:hAnsi="Arial" w:cs="Arial"/>
          <w:sz w:val="24"/>
          <w:szCs w:val="24"/>
        </w:rPr>
        <w:t xml:space="preserve"> with the most consist performance across all tests was used to determine the number of clusters that best represented discrete partitions within this dataset. </w:t>
      </w:r>
      <w:r w:rsidR="00D57B70">
        <w:rPr>
          <w:rFonts w:ascii="Arial" w:hAnsi="Arial" w:cs="Arial"/>
          <w:sz w:val="24"/>
          <w:szCs w:val="24"/>
        </w:rPr>
        <w:t xml:space="preserve">R library used </w:t>
      </w:r>
      <w:r w:rsidR="002E6137">
        <w:rPr>
          <w:rFonts w:ascii="Arial" w:hAnsi="Arial" w:cs="Arial"/>
          <w:sz w:val="24"/>
          <w:szCs w:val="24"/>
        </w:rPr>
        <w:t>–</w:t>
      </w:r>
      <w:r w:rsidR="00D57B70">
        <w:rPr>
          <w:rFonts w:ascii="Arial" w:hAnsi="Arial" w:cs="Arial"/>
          <w:sz w:val="24"/>
          <w:szCs w:val="24"/>
        </w:rPr>
        <w:t xml:space="preserve"> </w:t>
      </w:r>
      <w:proofErr w:type="spellStart"/>
      <w:r w:rsidR="00D57B70">
        <w:rPr>
          <w:rFonts w:ascii="Arial" w:hAnsi="Arial" w:cs="Arial"/>
          <w:sz w:val="24"/>
          <w:szCs w:val="24"/>
        </w:rPr>
        <w:t>nbclust</w:t>
      </w:r>
      <w:proofErr w:type="spellEnd"/>
      <w:r w:rsidR="002E6137">
        <w:rPr>
          <w:rFonts w:ascii="Arial" w:hAnsi="Arial" w:cs="Arial"/>
          <w:sz w:val="24"/>
          <w:szCs w:val="24"/>
        </w:rPr>
        <w:t>.</w:t>
      </w:r>
    </w:p>
    <w:p w14:paraId="2CA40317" w14:textId="16C0C234" w:rsidR="00380521" w:rsidRDefault="000F1EE5" w:rsidP="00D57B70">
      <w:pPr>
        <w:pStyle w:val="ListParagraph"/>
        <w:numPr>
          <w:ilvl w:val="0"/>
          <w:numId w:val="1"/>
        </w:numPr>
        <w:rPr>
          <w:rFonts w:ascii="Arial" w:hAnsi="Arial" w:cs="Arial"/>
          <w:sz w:val="24"/>
          <w:szCs w:val="24"/>
        </w:rPr>
      </w:pPr>
      <w:commentRangeStart w:id="13"/>
      <w:r w:rsidRPr="00D619B1">
        <w:rPr>
          <w:rFonts w:ascii="Arial" w:hAnsi="Arial" w:cs="Arial"/>
          <w:sz w:val="24"/>
          <w:szCs w:val="24"/>
        </w:rPr>
        <w:t xml:space="preserve">Following </w:t>
      </w:r>
      <w:r w:rsidR="00380521">
        <w:rPr>
          <w:rFonts w:ascii="Arial" w:hAnsi="Arial" w:cs="Arial"/>
          <w:sz w:val="24"/>
          <w:szCs w:val="24"/>
        </w:rPr>
        <w:t xml:space="preserve">the partition of </w:t>
      </w:r>
      <w:r w:rsidR="00F21BDB">
        <w:rPr>
          <w:rFonts w:ascii="Arial" w:hAnsi="Arial" w:cs="Arial"/>
          <w:sz w:val="24"/>
          <w:szCs w:val="24"/>
        </w:rPr>
        <w:t>states, we then condu</w:t>
      </w:r>
      <w:r w:rsidR="00D57CD2">
        <w:rPr>
          <w:rFonts w:ascii="Arial" w:hAnsi="Arial" w:cs="Arial"/>
          <w:sz w:val="24"/>
          <w:szCs w:val="24"/>
        </w:rPr>
        <w:t>cted indicator species analysis to establish what species</w:t>
      </w:r>
      <w:r w:rsidR="00935261">
        <w:rPr>
          <w:rFonts w:ascii="Arial" w:hAnsi="Arial" w:cs="Arial"/>
          <w:sz w:val="24"/>
          <w:szCs w:val="24"/>
        </w:rPr>
        <w:t xml:space="preserve"> are associated with each state.</w:t>
      </w:r>
      <w:r w:rsidR="00517C9D">
        <w:rPr>
          <w:rFonts w:ascii="Arial" w:hAnsi="Arial" w:cs="Arial"/>
          <w:sz w:val="24"/>
          <w:szCs w:val="24"/>
        </w:rPr>
        <w:t xml:space="preserve"> </w:t>
      </w:r>
      <w:r w:rsidR="008A3F53">
        <w:rPr>
          <w:rFonts w:ascii="Arial" w:hAnsi="Arial" w:cs="Arial"/>
          <w:sz w:val="24"/>
          <w:szCs w:val="24"/>
        </w:rPr>
        <w:t>Indicator species analysis was conducted using the “vegan” package.</w:t>
      </w:r>
      <w:commentRangeEnd w:id="13"/>
      <w:r w:rsidR="00FE67DD">
        <w:rPr>
          <w:rStyle w:val="CommentReference"/>
        </w:rPr>
        <w:commentReference w:id="13"/>
      </w:r>
    </w:p>
    <w:p w14:paraId="6ACB04F3" w14:textId="35A8C0DD" w:rsidR="008861BC" w:rsidRPr="00380521" w:rsidRDefault="009E5F88" w:rsidP="00380521">
      <w:pPr>
        <w:ind w:left="360"/>
        <w:rPr>
          <w:rFonts w:ascii="Arial" w:hAnsi="Arial" w:cs="Arial"/>
          <w:sz w:val="24"/>
          <w:szCs w:val="24"/>
        </w:rPr>
      </w:pPr>
      <w:r w:rsidRPr="009E5F88">
        <w:rPr>
          <w:rFonts w:ascii="Arial" w:hAnsi="Arial" w:cs="Arial"/>
          <w:b/>
          <w:noProof/>
          <w:sz w:val="24"/>
          <w:szCs w:val="24"/>
        </w:rPr>
        <w:drawing>
          <wp:anchor distT="0" distB="0" distL="114300" distR="114300" simplePos="0" relativeHeight="251659264" behindDoc="1" locked="0" layoutInCell="1" allowOverlap="1" wp14:anchorId="74F969BE" wp14:editId="36457E67">
            <wp:simplePos x="0" y="0"/>
            <wp:positionH relativeFrom="column">
              <wp:posOffset>4565014</wp:posOffset>
            </wp:positionH>
            <wp:positionV relativeFrom="paragraph">
              <wp:posOffset>287020</wp:posOffset>
            </wp:positionV>
            <wp:extent cx="2294021" cy="3267075"/>
            <wp:effectExtent l="0" t="0" r="0" b="0"/>
            <wp:wrapTight wrapText="bothSides">
              <wp:wrapPolygon edited="0">
                <wp:start x="0" y="0"/>
                <wp:lineTo x="0" y="21411"/>
                <wp:lineTo x="21349" y="21411"/>
                <wp:lineTo x="21349" y="0"/>
                <wp:lineTo x="0" y="0"/>
              </wp:wrapPolygon>
            </wp:wrapTight>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2298721" cy="3273768"/>
                    </a:xfrm>
                    <a:prstGeom prst="rect">
                      <a:avLst/>
                    </a:prstGeom>
                  </pic:spPr>
                </pic:pic>
              </a:graphicData>
            </a:graphic>
            <wp14:sizeRelH relativeFrom="margin">
              <wp14:pctWidth>0</wp14:pctWidth>
            </wp14:sizeRelH>
            <wp14:sizeRelV relativeFrom="margin">
              <wp14:pctHeight>0</wp14:pctHeight>
            </wp14:sizeRelV>
          </wp:anchor>
        </w:drawing>
      </w:r>
      <w:r w:rsidR="00D57B70" w:rsidRPr="00380521">
        <w:rPr>
          <w:rFonts w:ascii="Arial" w:hAnsi="Arial" w:cs="Arial"/>
          <w:sz w:val="24"/>
          <w:szCs w:val="24"/>
        </w:rPr>
        <w:t>Construction of State-Transition Models</w:t>
      </w:r>
      <w:r w:rsidR="00895DE3" w:rsidRPr="00380521">
        <w:rPr>
          <w:rFonts w:ascii="Arial" w:hAnsi="Arial" w:cs="Arial"/>
          <w:sz w:val="24"/>
          <w:szCs w:val="24"/>
        </w:rPr>
        <w:t xml:space="preserve"> </w:t>
      </w:r>
      <w:r w:rsidR="00D004EF" w:rsidRPr="00380521">
        <w:rPr>
          <w:rFonts w:ascii="Arial" w:hAnsi="Arial" w:cs="Arial"/>
          <w:sz w:val="24"/>
          <w:szCs w:val="24"/>
        </w:rPr>
        <w:t xml:space="preserve"> </w:t>
      </w:r>
    </w:p>
    <w:p w14:paraId="71970634" w14:textId="7F01EB88" w:rsidR="00737192" w:rsidRPr="00ED73FB" w:rsidRDefault="00737192" w:rsidP="00737192">
      <w:pPr>
        <w:pStyle w:val="ListParagraph"/>
        <w:numPr>
          <w:ilvl w:val="0"/>
          <w:numId w:val="1"/>
        </w:numPr>
        <w:rPr>
          <w:rFonts w:ascii="Arial" w:hAnsi="Arial" w:cs="Arial"/>
          <w:b/>
          <w:sz w:val="24"/>
          <w:szCs w:val="24"/>
        </w:rPr>
      </w:pPr>
      <w:r>
        <w:rPr>
          <w:rFonts w:ascii="Arial" w:hAnsi="Arial" w:cs="Arial"/>
          <w:sz w:val="24"/>
          <w:szCs w:val="24"/>
        </w:rPr>
        <w:t xml:space="preserve">Following the association of </w:t>
      </w:r>
      <w:r w:rsidR="00D50705">
        <w:rPr>
          <w:rFonts w:ascii="Arial" w:hAnsi="Arial" w:cs="Arial"/>
          <w:sz w:val="24"/>
          <w:szCs w:val="24"/>
        </w:rPr>
        <w:t xml:space="preserve">observations to discrete states, we fit a multistate model (aka Markov model) to the data. </w:t>
      </w:r>
      <w:r w:rsidR="00112F13">
        <w:rPr>
          <w:rFonts w:ascii="Arial" w:hAnsi="Arial" w:cs="Arial"/>
          <w:sz w:val="24"/>
          <w:szCs w:val="24"/>
        </w:rPr>
        <w:t xml:space="preserve">Multistate models </w:t>
      </w:r>
      <w:r w:rsidR="00474A4F">
        <w:rPr>
          <w:rFonts w:ascii="Arial" w:hAnsi="Arial" w:cs="Arial"/>
          <w:sz w:val="24"/>
          <w:szCs w:val="24"/>
        </w:rPr>
        <w:t xml:space="preserve">represent systems where subjects transition between a set of discrete </w:t>
      </w:r>
      <w:r w:rsidR="00F10505">
        <w:rPr>
          <w:rFonts w:ascii="Arial" w:hAnsi="Arial" w:cs="Arial"/>
          <w:sz w:val="24"/>
          <w:szCs w:val="24"/>
        </w:rPr>
        <w:t>classes</w:t>
      </w:r>
      <w:r w:rsidR="00FB2C8F">
        <w:rPr>
          <w:rFonts w:ascii="Arial" w:hAnsi="Arial" w:cs="Arial"/>
          <w:sz w:val="24"/>
          <w:szCs w:val="24"/>
        </w:rPr>
        <w:t xml:space="preserve"> over time</w:t>
      </w:r>
      <w:r w:rsidR="00ED73FB">
        <w:rPr>
          <w:rFonts w:ascii="Arial" w:hAnsi="Arial" w:cs="Arial"/>
          <w:sz w:val="24"/>
          <w:szCs w:val="24"/>
        </w:rPr>
        <w:t xml:space="preserve"> and may be uniquely suited to </w:t>
      </w:r>
      <w:r w:rsidR="00F8609E">
        <w:rPr>
          <w:rFonts w:ascii="Arial" w:hAnsi="Arial" w:cs="Arial"/>
          <w:sz w:val="24"/>
          <w:szCs w:val="24"/>
        </w:rPr>
        <w:t>examining state and transition models through a statistical framework</w:t>
      </w:r>
      <w:r w:rsidR="00FB2C8F">
        <w:rPr>
          <w:rFonts w:ascii="Arial" w:hAnsi="Arial" w:cs="Arial"/>
          <w:sz w:val="24"/>
          <w:szCs w:val="24"/>
        </w:rPr>
        <w:t xml:space="preserve">. </w:t>
      </w:r>
      <w:r w:rsidR="00ED73FB">
        <w:rPr>
          <w:rFonts w:ascii="Arial" w:hAnsi="Arial" w:cs="Arial"/>
          <w:sz w:val="24"/>
          <w:szCs w:val="24"/>
        </w:rPr>
        <w:t xml:space="preserve"> </w:t>
      </w:r>
    </w:p>
    <w:p w14:paraId="47B584CE" w14:textId="073B519E" w:rsidR="00ED73FB" w:rsidRPr="00913889" w:rsidRDefault="009E5F88" w:rsidP="00737192">
      <w:pPr>
        <w:pStyle w:val="ListParagraph"/>
        <w:numPr>
          <w:ilvl w:val="0"/>
          <w:numId w:val="1"/>
        </w:numPr>
        <w:rPr>
          <w:rFonts w:ascii="Arial" w:hAnsi="Arial" w:cs="Arial"/>
          <w:b/>
          <w:sz w:val="24"/>
          <w:szCs w:val="24"/>
        </w:rPr>
      </w:pPr>
      <w:r>
        <w:rPr>
          <w:rFonts w:ascii="Arial" w:hAnsi="Arial" w:cs="Arial"/>
          <w:sz w:val="24"/>
          <w:szCs w:val="24"/>
        </w:rPr>
        <w:t xml:space="preserve">In our analysis, we </w:t>
      </w:r>
      <w:r w:rsidR="00913889">
        <w:rPr>
          <w:rFonts w:ascii="Arial" w:hAnsi="Arial" w:cs="Arial"/>
          <w:sz w:val="24"/>
          <w:szCs w:val="24"/>
        </w:rPr>
        <w:t xml:space="preserve">constructed </w:t>
      </w:r>
      <w:r>
        <w:rPr>
          <w:rFonts w:ascii="Arial" w:hAnsi="Arial" w:cs="Arial"/>
          <w:sz w:val="24"/>
          <w:szCs w:val="24"/>
        </w:rPr>
        <w:t xml:space="preserve">a multistate model </w:t>
      </w:r>
      <w:r w:rsidR="00913889">
        <w:rPr>
          <w:rFonts w:ascii="Arial" w:hAnsi="Arial" w:cs="Arial"/>
          <w:sz w:val="24"/>
          <w:szCs w:val="24"/>
        </w:rPr>
        <w:t xml:space="preserve">consisting of all states identified in clustering analysis, with probabilities fit to all possible transitions between states. </w:t>
      </w:r>
    </w:p>
    <w:p w14:paraId="09B6BC32" w14:textId="246C7F9B" w:rsidR="00913889" w:rsidRPr="00403CEE" w:rsidRDefault="00913889" w:rsidP="00737192">
      <w:pPr>
        <w:pStyle w:val="ListParagraph"/>
        <w:numPr>
          <w:ilvl w:val="0"/>
          <w:numId w:val="1"/>
        </w:numPr>
        <w:rPr>
          <w:rFonts w:ascii="Arial" w:hAnsi="Arial" w:cs="Arial"/>
          <w:b/>
          <w:sz w:val="24"/>
          <w:szCs w:val="24"/>
        </w:rPr>
      </w:pPr>
      <w:r>
        <w:rPr>
          <w:rFonts w:ascii="Arial" w:hAnsi="Arial" w:cs="Arial"/>
          <w:sz w:val="24"/>
          <w:szCs w:val="24"/>
        </w:rPr>
        <w:t xml:space="preserve">To test for effects of </w:t>
      </w:r>
      <w:r w:rsidR="001227B0">
        <w:rPr>
          <w:rFonts w:ascii="Arial" w:hAnsi="Arial" w:cs="Arial"/>
          <w:sz w:val="24"/>
          <w:szCs w:val="24"/>
        </w:rPr>
        <w:t xml:space="preserve">initial planting composition and </w:t>
      </w:r>
      <w:r w:rsidR="00D81A5A">
        <w:rPr>
          <w:rFonts w:ascii="Arial" w:hAnsi="Arial" w:cs="Arial"/>
          <w:sz w:val="24"/>
          <w:szCs w:val="24"/>
        </w:rPr>
        <w:t xml:space="preserve">climatic variation on the probability of state transition and resilience, we added a series of covariates to multistate models that correspond to SPEI and the presence of state indicator species </w:t>
      </w:r>
      <w:r w:rsidR="00EB1D79">
        <w:rPr>
          <w:rFonts w:ascii="Arial" w:hAnsi="Arial" w:cs="Arial"/>
          <w:sz w:val="24"/>
          <w:szCs w:val="24"/>
        </w:rPr>
        <w:t>in the initial planting composition.</w:t>
      </w:r>
    </w:p>
    <w:p w14:paraId="4BF630F3" w14:textId="2DD3101A" w:rsidR="00403CEE" w:rsidRPr="000B00C9" w:rsidRDefault="00002F0C" w:rsidP="00403CEE">
      <w:pPr>
        <w:pStyle w:val="ListParagraph"/>
        <w:numPr>
          <w:ilvl w:val="1"/>
          <w:numId w:val="1"/>
        </w:numPr>
        <w:rPr>
          <w:rFonts w:ascii="Arial" w:hAnsi="Arial" w:cs="Arial"/>
          <w:b/>
          <w:sz w:val="24"/>
          <w:szCs w:val="24"/>
        </w:rPr>
      </w:pPr>
      <w:commentRangeStart w:id="14"/>
      <w:r w:rsidRPr="000B00C9">
        <w:rPr>
          <w:rFonts w:ascii="Arial" w:hAnsi="Arial" w:cs="Arial"/>
          <w:b/>
          <w:noProof/>
          <w:sz w:val="24"/>
          <w:szCs w:val="24"/>
        </w:rPr>
        <w:drawing>
          <wp:anchor distT="0" distB="0" distL="114300" distR="114300" simplePos="0" relativeHeight="251660288" behindDoc="0" locked="0" layoutInCell="1" allowOverlap="1" wp14:anchorId="60C7FA21" wp14:editId="559B9D9A">
            <wp:simplePos x="0" y="0"/>
            <wp:positionH relativeFrom="column">
              <wp:posOffset>1258570</wp:posOffset>
            </wp:positionH>
            <wp:positionV relativeFrom="paragraph">
              <wp:posOffset>593090</wp:posOffset>
            </wp:positionV>
            <wp:extent cx="3787775" cy="434340"/>
            <wp:effectExtent l="0" t="0" r="3175" b="381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787775" cy="434340"/>
                    </a:xfrm>
                    <a:prstGeom prst="rect">
                      <a:avLst/>
                    </a:prstGeom>
                    <a:noFill/>
                    <a:ln>
                      <a:noFill/>
                    </a:ln>
                  </pic:spPr>
                </pic:pic>
              </a:graphicData>
            </a:graphic>
            <wp14:sizeRelH relativeFrom="margin">
              <wp14:pctWidth>0</wp14:pctWidth>
            </wp14:sizeRelH>
            <wp14:sizeRelV relativeFrom="margin">
              <wp14:pctHeight>0</wp14:pctHeight>
            </wp14:sizeRelV>
          </wp:anchor>
        </w:drawing>
      </w:r>
      <w:commentRangeEnd w:id="14"/>
      <w:r w:rsidRPr="00FF3F3C">
        <w:rPr>
          <w:rFonts w:ascii="Arial" w:hAnsi="Arial" w:cs="Arial"/>
          <w:noProof/>
          <w:sz w:val="24"/>
          <w:szCs w:val="24"/>
        </w:rPr>
        <mc:AlternateContent>
          <mc:Choice Requires="wps">
            <w:drawing>
              <wp:anchor distT="45720" distB="45720" distL="114300" distR="114300" simplePos="0" relativeHeight="251662336" behindDoc="0" locked="0" layoutInCell="1" allowOverlap="1" wp14:anchorId="5CB1DCA8" wp14:editId="658190D1">
                <wp:simplePos x="0" y="0"/>
                <wp:positionH relativeFrom="column">
                  <wp:posOffset>1313180</wp:posOffset>
                </wp:positionH>
                <wp:positionV relativeFrom="paragraph">
                  <wp:posOffset>301462</wp:posOffset>
                </wp:positionV>
                <wp:extent cx="252095"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252095" cy="1404620"/>
                        </a:xfrm>
                        <a:prstGeom prst="rect">
                          <a:avLst/>
                        </a:prstGeom>
                        <a:noFill/>
                        <a:ln w="9525">
                          <a:noFill/>
                          <a:miter lim="800000"/>
                          <a:headEnd/>
                          <a:tailEnd/>
                        </a:ln>
                      </wps:spPr>
                      <wps:txbx>
                        <w:txbxContent>
                          <w:p w14:paraId="7D3428E5" w14:textId="3789366B" w:rsidR="00602B35" w:rsidRPr="000C500B" w:rsidRDefault="000C500B">
                            <w:pPr>
                              <w:rPr>
                                <w:rFonts w:ascii="Euphemia" w:hAnsi="Euphemia" w:cs="Tahoma"/>
                                <w:sz w:val="32"/>
                              </w:rPr>
                            </w:pPr>
                            <w:r>
                              <w:rPr>
                                <w:rFonts w:ascii="Euphemia" w:hAnsi="Euphemia" w:cs="Tahoma"/>
                                <w:sz w:val="32"/>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CB1DCA8" id="_x0000_t202" coordsize="21600,21600" o:spt="202" path="m,l,21600r21600,l21600,xe">
                <v:stroke joinstyle="miter"/>
                <v:path gradientshapeok="t" o:connecttype="rect"/>
              </v:shapetype>
              <v:shape id="Text Box 2" o:spid="_x0000_s1026" type="#_x0000_t202" style="position:absolute;left:0;text-align:left;margin-left:103.4pt;margin-top:23.75pt;width:19.85pt;height:110.6pt;flip:y;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" filled="f" stroked="f">
                <v:textbox style="mso-fit-shape-to-text:t">
                  <w:txbxContent>
                    <w:p w14:paraId="7D3428E5" w14:textId="3789366B" w:rsidR="00602B35" w:rsidRPr="000C500B" w:rsidRDefault="000C500B">
                      <w:pPr>
                        <w:rPr>
                          <w:rFonts w:ascii="Euphemia" w:hAnsi="Euphemia" w:cs="Tahoma"/>
                          <w:sz w:val="32"/>
                        </w:rPr>
                      </w:pPr>
                      <w:r>
                        <w:rPr>
                          <w:rFonts w:ascii="Euphemia" w:hAnsi="Euphemia" w:cs="Tahoma"/>
                          <w:sz w:val="32"/>
                        </w:rPr>
                        <w:t>‘</w:t>
                      </w:r>
                    </w:p>
                  </w:txbxContent>
                </v:textbox>
              </v:shape>
            </w:pict>
          </mc:Fallback>
        </mc:AlternateContent>
      </w:r>
      <w:commentRangeStart w:id="15"/>
      <w:r w:rsidR="00B31A98">
        <w:rPr>
          <w:rStyle w:val="CommentReference"/>
        </w:rPr>
        <w:commentReference w:id="14"/>
      </w:r>
      <w:commentRangeEnd w:id="15"/>
      <w:r w:rsidR="00264644">
        <w:rPr>
          <w:rStyle w:val="CommentReference"/>
        </w:rPr>
        <w:commentReference w:id="15"/>
      </w:r>
      <w:proofErr w:type="spellStart"/>
      <w:r w:rsidR="000B00C9">
        <w:rPr>
          <w:rFonts w:ascii="Arial" w:hAnsi="Arial" w:cs="Arial"/>
          <w:sz w:val="24"/>
          <w:szCs w:val="24"/>
        </w:rPr>
        <w:t>E.g</w:t>
      </w:r>
      <w:proofErr w:type="spellEnd"/>
      <w:r w:rsidR="000B00C9">
        <w:rPr>
          <w:rFonts w:ascii="Arial" w:hAnsi="Arial" w:cs="Arial"/>
          <w:sz w:val="24"/>
          <w:szCs w:val="24"/>
        </w:rPr>
        <w:t xml:space="preserve">, the probability </w:t>
      </w:r>
      <w:r>
        <w:rPr>
          <w:rFonts w:ascii="Arial" w:hAnsi="Arial" w:cs="Arial"/>
          <w:sz w:val="24"/>
          <w:szCs w:val="24"/>
        </w:rPr>
        <w:t xml:space="preserve">that a community in state 1 will transition to state 2 in the next year of observation can be </w:t>
      </w:r>
      <w:r w:rsidR="000B00C9">
        <w:rPr>
          <w:rFonts w:ascii="Arial" w:hAnsi="Arial" w:cs="Arial"/>
          <w:sz w:val="24"/>
          <w:szCs w:val="24"/>
        </w:rPr>
        <w:t>represented by:</w:t>
      </w:r>
    </w:p>
    <w:p w14:paraId="2EA50D84" w14:textId="39A54374" w:rsidR="000B00C9" w:rsidRPr="000B00C9" w:rsidRDefault="000B00C9" w:rsidP="000B00C9">
      <w:pPr>
        <w:pStyle w:val="ListParagraph"/>
        <w:numPr>
          <w:ilvl w:val="1"/>
          <w:numId w:val="1"/>
        </w:numPr>
        <w:rPr>
          <w:rFonts w:ascii="Arial" w:hAnsi="Arial" w:cs="Arial"/>
          <w:sz w:val="24"/>
          <w:szCs w:val="24"/>
        </w:rPr>
      </w:pPr>
      <w:r w:rsidRPr="000B00C9">
        <w:rPr>
          <w:rFonts w:ascii="Arial" w:hAnsi="Arial" w:cs="Arial"/>
          <w:noProof/>
          <w:sz w:val="24"/>
          <w:szCs w:val="24"/>
        </w:rPr>
        <w:lastRenderedPageBreak/>
        <w:t xml:space="preserve">Where </w:t>
      </w:r>
      <w:r w:rsidR="009A11A2">
        <w:rPr>
          <w:rFonts w:ascii="Arial" w:hAnsi="Arial" w:cs="Arial"/>
          <w:noProof/>
          <w:sz w:val="24"/>
          <w:szCs w:val="24"/>
        </w:rPr>
        <w:t>q</w:t>
      </w:r>
      <w:r w:rsidR="009A11A2">
        <w:rPr>
          <w:rFonts w:ascii="Arial" w:hAnsi="Arial" w:cs="Arial"/>
          <w:noProof/>
          <w:sz w:val="24"/>
          <w:szCs w:val="24"/>
          <w:vertAlign w:val="subscript"/>
        </w:rPr>
        <w:t>12</w:t>
      </w:r>
      <w:r w:rsidR="009A11A2">
        <w:rPr>
          <w:rFonts w:ascii="Arial" w:hAnsi="Arial" w:cs="Arial"/>
          <w:noProof/>
          <w:sz w:val="24"/>
          <w:szCs w:val="24"/>
        </w:rPr>
        <w:t xml:space="preserve"> is the baseline probability of a transition, and β</w:t>
      </w:r>
      <w:r w:rsidR="009A11A2">
        <w:rPr>
          <w:rFonts w:ascii="Arial" w:hAnsi="Arial" w:cs="Arial"/>
          <w:noProof/>
          <w:sz w:val="24"/>
          <w:szCs w:val="24"/>
          <w:vertAlign w:val="subscript"/>
        </w:rPr>
        <w:t>1</w:t>
      </w:r>
      <w:r w:rsidR="009A11A2">
        <w:rPr>
          <w:rFonts w:ascii="Arial" w:hAnsi="Arial" w:cs="Arial"/>
          <w:noProof/>
          <w:sz w:val="24"/>
          <w:szCs w:val="24"/>
        </w:rPr>
        <w:t xml:space="preserve"> and β</w:t>
      </w:r>
      <w:r w:rsidR="009A11A2">
        <w:rPr>
          <w:rFonts w:ascii="Arial" w:hAnsi="Arial" w:cs="Arial"/>
          <w:noProof/>
          <w:sz w:val="24"/>
          <w:szCs w:val="24"/>
          <w:vertAlign w:val="subscript"/>
        </w:rPr>
        <w:t>2</w:t>
      </w:r>
      <w:r w:rsidR="009A11A2">
        <w:rPr>
          <w:rFonts w:ascii="Arial" w:hAnsi="Arial" w:cs="Arial"/>
          <w:noProof/>
          <w:sz w:val="24"/>
          <w:szCs w:val="24"/>
        </w:rPr>
        <w:t xml:space="preserve"> are coefficients fit to </w:t>
      </w:r>
      <w:r w:rsidR="00AA795B">
        <w:rPr>
          <w:rFonts w:ascii="Arial" w:hAnsi="Arial" w:cs="Arial"/>
          <w:noProof/>
          <w:sz w:val="24"/>
          <w:szCs w:val="24"/>
        </w:rPr>
        <w:t xml:space="preserve">recorded </w:t>
      </w:r>
      <w:r w:rsidR="009A11A2">
        <w:rPr>
          <w:rFonts w:ascii="Arial" w:hAnsi="Arial" w:cs="Arial"/>
          <w:noProof/>
          <w:sz w:val="24"/>
          <w:szCs w:val="24"/>
        </w:rPr>
        <w:t xml:space="preserve">SPEI </w:t>
      </w:r>
      <w:r w:rsidR="00AA795B">
        <w:rPr>
          <w:rFonts w:ascii="Arial" w:hAnsi="Arial" w:cs="Arial"/>
          <w:noProof/>
          <w:sz w:val="24"/>
          <w:szCs w:val="24"/>
        </w:rPr>
        <w:t>values and planting composition, respectively.</w:t>
      </w:r>
    </w:p>
    <w:p w14:paraId="04F84B73" w14:textId="09B8DE1D" w:rsidR="00EB1D79" w:rsidRDefault="00EB1D79" w:rsidP="00737192">
      <w:pPr>
        <w:pStyle w:val="ListParagraph"/>
        <w:numPr>
          <w:ilvl w:val="0"/>
          <w:numId w:val="1"/>
        </w:numPr>
        <w:rPr>
          <w:rFonts w:ascii="Arial" w:hAnsi="Arial" w:cs="Arial"/>
          <w:sz w:val="24"/>
          <w:szCs w:val="24"/>
        </w:rPr>
      </w:pPr>
      <w:r w:rsidRPr="00EB1D79">
        <w:rPr>
          <w:rFonts w:ascii="Arial" w:hAnsi="Arial" w:cs="Arial"/>
          <w:sz w:val="24"/>
          <w:szCs w:val="24"/>
        </w:rPr>
        <w:t>After</w:t>
      </w:r>
      <w:r>
        <w:rPr>
          <w:rFonts w:ascii="Arial" w:hAnsi="Arial" w:cs="Arial"/>
          <w:sz w:val="24"/>
          <w:szCs w:val="24"/>
        </w:rPr>
        <w:t xml:space="preserve"> fitting models with and without SPEI and initial planting covariates for 1-, 2-, and 3-year drought indices, we </w:t>
      </w:r>
      <w:r w:rsidR="00403CEE">
        <w:rPr>
          <w:rFonts w:ascii="Arial" w:hAnsi="Arial" w:cs="Arial"/>
          <w:sz w:val="24"/>
          <w:szCs w:val="24"/>
        </w:rPr>
        <w:t xml:space="preserve">then calculated AIC scores for each model. We selected the model with the lowest AIC score (ΔAIC &lt; -2) as our best fit model. Further comparisons between subset models containing nested sets of parameters were made using likelihood ratio tests. </w:t>
      </w:r>
    </w:p>
    <w:p w14:paraId="4217AA4C" w14:textId="394E519D" w:rsidR="0013264B" w:rsidRPr="004B3B46" w:rsidRDefault="00403CEE" w:rsidP="004B3B46">
      <w:pPr>
        <w:pStyle w:val="ListParagraph"/>
        <w:numPr>
          <w:ilvl w:val="0"/>
          <w:numId w:val="1"/>
        </w:numPr>
        <w:rPr>
          <w:rFonts w:ascii="Arial" w:hAnsi="Arial" w:cs="Arial"/>
          <w:sz w:val="24"/>
          <w:szCs w:val="24"/>
        </w:rPr>
      </w:pPr>
      <w:r>
        <w:rPr>
          <w:rFonts w:ascii="Arial" w:hAnsi="Arial" w:cs="Arial"/>
          <w:sz w:val="24"/>
          <w:szCs w:val="24"/>
        </w:rPr>
        <w:t>Multistate model fitting and model selection was performed usi</w:t>
      </w:r>
      <w:r w:rsidR="004B3B46">
        <w:rPr>
          <w:rFonts w:ascii="Arial" w:hAnsi="Arial" w:cs="Arial"/>
          <w:sz w:val="24"/>
          <w:szCs w:val="24"/>
        </w:rPr>
        <w:t>ng the “</w:t>
      </w:r>
      <w:proofErr w:type="spellStart"/>
      <w:r w:rsidR="004B3B46">
        <w:rPr>
          <w:rFonts w:ascii="Arial" w:hAnsi="Arial" w:cs="Arial"/>
          <w:sz w:val="24"/>
          <w:szCs w:val="24"/>
        </w:rPr>
        <w:t>msm</w:t>
      </w:r>
      <w:proofErr w:type="spellEnd"/>
      <w:r w:rsidR="004B3B46">
        <w:rPr>
          <w:rFonts w:ascii="Arial" w:hAnsi="Arial" w:cs="Arial"/>
          <w:sz w:val="24"/>
          <w:szCs w:val="24"/>
        </w:rPr>
        <w:t>” package.</w:t>
      </w:r>
    </w:p>
    <w:p w14:paraId="423500EC" w14:textId="38C6EA4F" w:rsidR="001859A5" w:rsidRDefault="001859A5" w:rsidP="00EF0A1C">
      <w:pPr>
        <w:rPr>
          <w:rFonts w:ascii="Arial" w:hAnsi="Arial" w:cs="Arial"/>
          <w:b/>
          <w:sz w:val="24"/>
          <w:szCs w:val="24"/>
        </w:rPr>
      </w:pPr>
      <w:r w:rsidRPr="00EF0A1C">
        <w:rPr>
          <w:rFonts w:ascii="Arial" w:hAnsi="Arial" w:cs="Arial"/>
          <w:b/>
          <w:sz w:val="24"/>
          <w:szCs w:val="24"/>
        </w:rPr>
        <w:t>Results</w:t>
      </w:r>
    </w:p>
    <w:p w14:paraId="1837FDB9" w14:textId="07508092" w:rsidR="00CE32FA" w:rsidRDefault="00CE32FA" w:rsidP="00CE32FA">
      <w:pPr>
        <w:pStyle w:val="ListParagraph"/>
        <w:numPr>
          <w:ilvl w:val="0"/>
          <w:numId w:val="4"/>
        </w:numPr>
        <w:rPr>
          <w:rFonts w:ascii="Arial" w:hAnsi="Arial" w:cs="Arial"/>
          <w:b/>
          <w:sz w:val="24"/>
          <w:szCs w:val="24"/>
        </w:rPr>
      </w:pPr>
      <w:r>
        <w:rPr>
          <w:rFonts w:ascii="Arial" w:hAnsi="Arial" w:cs="Arial"/>
          <w:b/>
          <w:sz w:val="24"/>
          <w:szCs w:val="24"/>
        </w:rPr>
        <w:t>SPEI Figure</w:t>
      </w:r>
    </w:p>
    <w:p w14:paraId="36611989" w14:textId="57EBC9A0" w:rsidR="00E67E46" w:rsidRPr="00E67E46" w:rsidRDefault="00D54B58" w:rsidP="00E67E46">
      <w:pPr>
        <w:pStyle w:val="ListParagraph"/>
        <w:numPr>
          <w:ilvl w:val="0"/>
          <w:numId w:val="1"/>
        </w:numPr>
        <w:rPr>
          <w:rFonts w:ascii="Arial" w:hAnsi="Arial" w:cs="Arial"/>
          <w:b/>
          <w:sz w:val="24"/>
          <w:szCs w:val="24"/>
        </w:rPr>
      </w:pPr>
      <w:r>
        <w:rPr>
          <w:rFonts w:ascii="Arial" w:hAnsi="Arial" w:cs="Arial"/>
          <w:sz w:val="24"/>
          <w:szCs w:val="24"/>
        </w:rPr>
        <w:t>Could be moved to methods</w:t>
      </w:r>
    </w:p>
    <w:p w14:paraId="2C29561E" w14:textId="2906A1B8" w:rsidR="00E67E46" w:rsidRPr="00E67E46" w:rsidRDefault="00E67E46" w:rsidP="00E67E46">
      <w:pPr>
        <w:pStyle w:val="ListParagraph"/>
        <w:numPr>
          <w:ilvl w:val="0"/>
          <w:numId w:val="1"/>
        </w:numPr>
        <w:rPr>
          <w:rFonts w:ascii="Arial" w:hAnsi="Arial" w:cs="Arial"/>
          <w:b/>
          <w:sz w:val="24"/>
          <w:szCs w:val="24"/>
        </w:rPr>
      </w:pPr>
      <w:r>
        <w:rPr>
          <w:rFonts w:ascii="Arial" w:hAnsi="Arial" w:cs="Arial"/>
          <w:sz w:val="24"/>
          <w:szCs w:val="24"/>
        </w:rPr>
        <w:t>1</w:t>
      </w:r>
      <w:r w:rsidRPr="00E67E46">
        <w:rPr>
          <w:rFonts w:ascii="Arial" w:hAnsi="Arial" w:cs="Arial"/>
          <w:sz w:val="24"/>
          <w:szCs w:val="24"/>
          <w:vertAlign w:val="superscript"/>
        </w:rPr>
        <w:t>st</w:t>
      </w:r>
      <w:r>
        <w:rPr>
          <w:rFonts w:ascii="Arial" w:hAnsi="Arial" w:cs="Arial"/>
          <w:sz w:val="24"/>
          <w:szCs w:val="24"/>
        </w:rPr>
        <w:t xml:space="preserve"> panel shows mean annual precipitation in mm, with average from </w:t>
      </w:r>
      <w:commentRangeStart w:id="16"/>
      <w:commentRangeStart w:id="17"/>
      <w:r>
        <w:rPr>
          <w:rFonts w:ascii="Arial" w:hAnsi="Arial" w:cs="Arial"/>
          <w:sz w:val="24"/>
          <w:szCs w:val="24"/>
        </w:rPr>
        <w:t xml:space="preserve">1983 – 2018 </w:t>
      </w:r>
      <w:commentRangeEnd w:id="16"/>
      <w:r w:rsidR="00595C44">
        <w:rPr>
          <w:rStyle w:val="CommentReference"/>
        </w:rPr>
        <w:commentReference w:id="16"/>
      </w:r>
      <w:commentRangeEnd w:id="17"/>
      <w:r w:rsidR="00432469">
        <w:rPr>
          <w:rStyle w:val="CommentReference"/>
        </w:rPr>
        <w:commentReference w:id="17"/>
      </w:r>
      <w:r>
        <w:rPr>
          <w:rFonts w:ascii="Arial" w:hAnsi="Arial" w:cs="Arial"/>
          <w:sz w:val="24"/>
          <w:szCs w:val="24"/>
        </w:rPr>
        <w:t>as a dashed line</w:t>
      </w:r>
    </w:p>
    <w:p w14:paraId="7E76D812" w14:textId="273B26BE" w:rsidR="00E67E46" w:rsidRPr="00E67E46" w:rsidRDefault="00E67E46" w:rsidP="00E67E46">
      <w:pPr>
        <w:pStyle w:val="ListParagraph"/>
        <w:numPr>
          <w:ilvl w:val="0"/>
          <w:numId w:val="1"/>
        </w:numPr>
        <w:rPr>
          <w:rFonts w:ascii="Arial" w:hAnsi="Arial" w:cs="Arial"/>
          <w:b/>
          <w:sz w:val="24"/>
          <w:szCs w:val="24"/>
        </w:rPr>
      </w:pPr>
      <w:r>
        <w:rPr>
          <w:rFonts w:ascii="Arial" w:hAnsi="Arial" w:cs="Arial"/>
          <w:sz w:val="24"/>
          <w:szCs w:val="24"/>
        </w:rPr>
        <w:t>2</w:t>
      </w:r>
      <w:r w:rsidRPr="00E67E46">
        <w:rPr>
          <w:rFonts w:ascii="Arial" w:hAnsi="Arial" w:cs="Arial"/>
          <w:sz w:val="24"/>
          <w:szCs w:val="24"/>
          <w:vertAlign w:val="superscript"/>
        </w:rPr>
        <w:t>nd</w:t>
      </w:r>
      <w:r>
        <w:rPr>
          <w:rFonts w:ascii="Arial" w:hAnsi="Arial" w:cs="Arial"/>
          <w:sz w:val="24"/>
          <w:szCs w:val="24"/>
        </w:rPr>
        <w:t xml:space="preserve"> panel shows the value of the SPEI index over the course of our study, standardized relative to climate patterns from 1983 – 2018. These values are roughly scaled between -2 and 2, where a value of -2 is a historic drought, and a value of +2 is a historic wet period.</w:t>
      </w:r>
    </w:p>
    <w:p w14:paraId="33C5B020" w14:textId="1531A597" w:rsidR="00E67E46" w:rsidRPr="00E67E46" w:rsidRDefault="00E67E46" w:rsidP="00E67E46">
      <w:pPr>
        <w:pStyle w:val="ListParagraph"/>
        <w:numPr>
          <w:ilvl w:val="0"/>
          <w:numId w:val="1"/>
        </w:numPr>
        <w:rPr>
          <w:rFonts w:ascii="Arial" w:hAnsi="Arial" w:cs="Arial"/>
          <w:b/>
          <w:sz w:val="24"/>
          <w:szCs w:val="24"/>
        </w:rPr>
      </w:pPr>
      <w:r>
        <w:rPr>
          <w:rFonts w:ascii="Arial" w:hAnsi="Arial" w:cs="Arial"/>
          <w:sz w:val="24"/>
          <w:szCs w:val="24"/>
        </w:rPr>
        <w:t xml:space="preserve">Key takeaway here is that there was a really significant, measurable drought in 2012-2016. This isn’t surprising, but helpful to demonstrate that this metric is sensitive to these </w:t>
      </w:r>
      <w:proofErr w:type="gramStart"/>
      <w:r>
        <w:rPr>
          <w:rFonts w:ascii="Arial" w:hAnsi="Arial" w:cs="Arial"/>
          <w:sz w:val="24"/>
          <w:szCs w:val="24"/>
        </w:rPr>
        <w:t>patterns, and</w:t>
      </w:r>
      <w:proofErr w:type="gramEnd"/>
      <w:r>
        <w:rPr>
          <w:rFonts w:ascii="Arial" w:hAnsi="Arial" w:cs="Arial"/>
          <w:sz w:val="24"/>
          <w:szCs w:val="24"/>
        </w:rPr>
        <w:t xml:space="preserve"> does a good job of capturing the drought.</w:t>
      </w:r>
    </w:p>
    <w:p w14:paraId="2CAA5DFC" w14:textId="5CFE74B5" w:rsidR="00E67E46" w:rsidRDefault="00E67E46" w:rsidP="00E67E46">
      <w:pPr>
        <w:pStyle w:val="ListParagraph"/>
        <w:numPr>
          <w:ilvl w:val="0"/>
          <w:numId w:val="1"/>
        </w:numPr>
        <w:rPr>
          <w:rFonts w:ascii="Arial" w:hAnsi="Arial" w:cs="Arial"/>
          <w:sz w:val="24"/>
          <w:szCs w:val="24"/>
        </w:rPr>
      </w:pPr>
      <w:proofErr w:type="gramStart"/>
      <w:r w:rsidRPr="00E67E46">
        <w:rPr>
          <w:rFonts w:ascii="Arial" w:hAnsi="Arial" w:cs="Arial"/>
          <w:sz w:val="24"/>
          <w:szCs w:val="24"/>
        </w:rPr>
        <w:t>Also</w:t>
      </w:r>
      <w:proofErr w:type="gramEnd"/>
      <w:r w:rsidRPr="00E67E46">
        <w:rPr>
          <w:rFonts w:ascii="Arial" w:hAnsi="Arial" w:cs="Arial"/>
          <w:sz w:val="24"/>
          <w:szCs w:val="24"/>
        </w:rPr>
        <w:t xml:space="preserve"> inte</w:t>
      </w:r>
      <w:r>
        <w:rPr>
          <w:rFonts w:ascii="Arial" w:hAnsi="Arial" w:cs="Arial"/>
          <w:sz w:val="24"/>
          <w:szCs w:val="24"/>
        </w:rPr>
        <w:t xml:space="preserve">resting to note </w:t>
      </w:r>
      <w:r w:rsidR="00327DC3">
        <w:rPr>
          <w:rFonts w:ascii="Arial" w:hAnsi="Arial" w:cs="Arial"/>
          <w:sz w:val="24"/>
          <w:szCs w:val="24"/>
        </w:rPr>
        <w:t>how the intensity of the drought varies depending on what sort of spatial lag we’re looking at. If we have a cumulative sum over 3 water years, for example, the drought extends all the way into 201</w:t>
      </w:r>
      <w:r w:rsidR="00FB18F0">
        <w:rPr>
          <w:rFonts w:ascii="Arial" w:hAnsi="Arial" w:cs="Arial"/>
          <w:sz w:val="24"/>
          <w:szCs w:val="24"/>
        </w:rPr>
        <w:t>7, but 2016 seems like a relatively normal water year.</w:t>
      </w:r>
    </w:p>
    <w:p w14:paraId="56B927C8" w14:textId="1481E0E2" w:rsidR="00CE32FA" w:rsidRPr="00EF0A1C" w:rsidRDefault="00B51711" w:rsidP="00EF0A1C">
      <w:pPr>
        <w:rPr>
          <w:rFonts w:ascii="Arial" w:hAnsi="Arial" w:cs="Arial"/>
          <w:sz w:val="24"/>
          <w:szCs w:val="24"/>
        </w:rPr>
      </w:pPr>
      <w:commentRangeStart w:id="18"/>
      <w:r>
        <w:rPr>
          <w:noProof/>
        </w:rPr>
        <w:lastRenderedPageBreak/>
        <w:drawing>
          <wp:inline distT="0" distB="0" distL="0" distR="0" wp14:anchorId="756E34EF" wp14:editId="28975ED1">
            <wp:extent cx="5943600" cy="2968625"/>
            <wp:effectExtent l="0" t="0" r="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968625"/>
                    </a:xfrm>
                    <a:prstGeom prst="rect">
                      <a:avLst/>
                    </a:prstGeom>
                  </pic:spPr>
                </pic:pic>
              </a:graphicData>
            </a:graphic>
          </wp:inline>
        </w:drawing>
      </w:r>
      <w:commentRangeEnd w:id="18"/>
      <w:r w:rsidR="00FC00D0">
        <w:rPr>
          <w:rStyle w:val="CommentReference"/>
        </w:rPr>
        <w:commentReference w:id="18"/>
      </w:r>
    </w:p>
    <w:p w14:paraId="337AD28A" w14:textId="77777777" w:rsidR="004A51A0" w:rsidRDefault="004A51A0">
      <w:pPr>
        <w:rPr>
          <w:rFonts w:ascii="Arial" w:hAnsi="Arial" w:cs="Arial"/>
          <w:b/>
          <w:sz w:val="24"/>
          <w:szCs w:val="24"/>
          <w:highlight w:val="lightGray"/>
        </w:rPr>
      </w:pPr>
      <w:r>
        <w:rPr>
          <w:rFonts w:ascii="Arial" w:hAnsi="Arial" w:cs="Arial"/>
          <w:b/>
          <w:sz w:val="24"/>
          <w:szCs w:val="24"/>
          <w:highlight w:val="lightGray"/>
        </w:rPr>
        <w:br w:type="page"/>
      </w:r>
    </w:p>
    <w:p w14:paraId="1CC1D235" w14:textId="12C28788" w:rsidR="000E7DF9" w:rsidRPr="004A51A0" w:rsidRDefault="000E7DF9" w:rsidP="004A51A0">
      <w:pPr>
        <w:pStyle w:val="ListParagraph"/>
        <w:numPr>
          <w:ilvl w:val="0"/>
          <w:numId w:val="4"/>
        </w:numPr>
        <w:rPr>
          <w:rFonts w:ascii="Arial" w:hAnsi="Arial" w:cs="Arial"/>
          <w:b/>
          <w:sz w:val="24"/>
          <w:szCs w:val="24"/>
        </w:rPr>
      </w:pPr>
      <w:r w:rsidRPr="004A51A0">
        <w:rPr>
          <w:rFonts w:ascii="Arial" w:hAnsi="Arial" w:cs="Arial"/>
          <w:b/>
          <w:sz w:val="24"/>
          <w:szCs w:val="24"/>
        </w:rPr>
        <w:lastRenderedPageBreak/>
        <w:t>NMDS of state assignments</w:t>
      </w:r>
    </w:p>
    <w:p w14:paraId="330FF333" w14:textId="69CFCB1A" w:rsidR="004627B1" w:rsidRPr="004627B1" w:rsidRDefault="004627B1" w:rsidP="00F72CFC">
      <w:pPr>
        <w:pStyle w:val="ListParagraph"/>
        <w:numPr>
          <w:ilvl w:val="0"/>
          <w:numId w:val="1"/>
        </w:numPr>
        <w:rPr>
          <w:rFonts w:ascii="Arial" w:hAnsi="Arial" w:cs="Arial"/>
          <w:sz w:val="24"/>
          <w:szCs w:val="24"/>
        </w:rPr>
      </w:pPr>
      <w:r w:rsidRPr="004627B1">
        <w:rPr>
          <w:rFonts w:ascii="Arial" w:hAnsi="Arial" w:cs="Arial"/>
          <w:sz w:val="24"/>
          <w:szCs w:val="24"/>
        </w:rPr>
        <w:t>NMDS</w:t>
      </w:r>
      <w:r>
        <w:rPr>
          <w:rFonts w:ascii="Arial" w:hAnsi="Arial" w:cs="Arial"/>
          <w:sz w:val="24"/>
          <w:szCs w:val="24"/>
        </w:rPr>
        <w:t xml:space="preserve"> figure shows total variation in community composition for all observations between 2008 – 2018. </w:t>
      </w:r>
    </w:p>
    <w:p w14:paraId="3C34AA97" w14:textId="51B3A602" w:rsidR="004627B1" w:rsidRPr="004627B1" w:rsidRDefault="004627B1" w:rsidP="004627B1">
      <w:pPr>
        <w:pStyle w:val="ListParagraph"/>
        <w:numPr>
          <w:ilvl w:val="0"/>
          <w:numId w:val="1"/>
        </w:numPr>
        <w:rPr>
          <w:rFonts w:ascii="Arial" w:hAnsi="Arial" w:cs="Arial"/>
          <w:sz w:val="24"/>
          <w:szCs w:val="24"/>
        </w:rPr>
      </w:pPr>
      <w:r>
        <w:rPr>
          <w:rFonts w:ascii="Arial" w:hAnsi="Arial" w:cs="Arial"/>
          <w:sz w:val="24"/>
          <w:szCs w:val="24"/>
        </w:rPr>
        <w:t xml:space="preserve">This is not a particularly interesting figure </w:t>
      </w:r>
      <w:proofErr w:type="gramStart"/>
      <w:r>
        <w:rPr>
          <w:rFonts w:ascii="Arial" w:hAnsi="Arial" w:cs="Arial"/>
          <w:sz w:val="24"/>
          <w:szCs w:val="24"/>
        </w:rPr>
        <w:t>itself, but</w:t>
      </w:r>
      <w:proofErr w:type="gramEnd"/>
      <w:r>
        <w:rPr>
          <w:rFonts w:ascii="Arial" w:hAnsi="Arial" w:cs="Arial"/>
          <w:sz w:val="24"/>
          <w:szCs w:val="24"/>
        </w:rPr>
        <w:t xml:space="preserve"> represents the total amount of variation seen among communities over the course of sampling. </w:t>
      </w:r>
      <w:r>
        <w:rPr>
          <w:rFonts w:ascii="Arial" w:hAnsi="Arial" w:cs="Arial"/>
          <w:b/>
          <w:sz w:val="24"/>
          <w:szCs w:val="24"/>
        </w:rPr>
        <w:t>Makes more sense when accompanied by the next figure (indic. species analysis table)</w:t>
      </w:r>
    </w:p>
    <w:p w14:paraId="00D517B4" w14:textId="690FF251" w:rsidR="00F72CFC" w:rsidRPr="00F72CFC" w:rsidRDefault="00A21CCF" w:rsidP="00F72CFC">
      <w:pPr>
        <w:rPr>
          <w:rFonts w:ascii="Arial" w:hAnsi="Arial" w:cs="Arial"/>
          <w:b/>
          <w:sz w:val="24"/>
          <w:szCs w:val="24"/>
        </w:rPr>
      </w:pPr>
      <w:commentRangeStart w:id="19"/>
      <w:r>
        <w:rPr>
          <w:noProof/>
        </w:rPr>
        <w:drawing>
          <wp:inline distT="0" distB="0" distL="0" distR="0" wp14:anchorId="23CFF0EF" wp14:editId="44AEBF8E">
            <wp:extent cx="5943600" cy="36683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668395"/>
                    </a:xfrm>
                    <a:prstGeom prst="rect">
                      <a:avLst/>
                    </a:prstGeom>
                  </pic:spPr>
                </pic:pic>
              </a:graphicData>
            </a:graphic>
          </wp:inline>
        </w:drawing>
      </w:r>
      <w:commentRangeEnd w:id="19"/>
      <w:r w:rsidR="00FC00D0">
        <w:rPr>
          <w:rStyle w:val="CommentReference"/>
        </w:rPr>
        <w:commentReference w:id="19"/>
      </w:r>
    </w:p>
    <w:p w14:paraId="036499B4" w14:textId="77777777" w:rsidR="00157AE4" w:rsidRDefault="00157AE4">
      <w:pPr>
        <w:rPr>
          <w:rFonts w:ascii="Arial" w:hAnsi="Arial" w:cs="Arial"/>
          <w:b/>
          <w:sz w:val="24"/>
          <w:szCs w:val="24"/>
        </w:rPr>
      </w:pPr>
      <w:r>
        <w:rPr>
          <w:rFonts w:ascii="Arial" w:hAnsi="Arial" w:cs="Arial"/>
          <w:b/>
          <w:sz w:val="24"/>
          <w:szCs w:val="24"/>
        </w:rPr>
        <w:br w:type="page"/>
      </w:r>
    </w:p>
    <w:p w14:paraId="7ABFA45E" w14:textId="47623AE3" w:rsidR="000E7DF9" w:rsidRDefault="000E7DF9" w:rsidP="000E7DF9">
      <w:pPr>
        <w:pStyle w:val="ListParagraph"/>
        <w:numPr>
          <w:ilvl w:val="0"/>
          <w:numId w:val="4"/>
        </w:numPr>
        <w:rPr>
          <w:rFonts w:ascii="Arial" w:hAnsi="Arial" w:cs="Arial"/>
          <w:b/>
          <w:sz w:val="24"/>
          <w:szCs w:val="24"/>
        </w:rPr>
      </w:pPr>
      <w:r>
        <w:rPr>
          <w:rFonts w:ascii="Arial" w:hAnsi="Arial" w:cs="Arial"/>
          <w:b/>
          <w:sz w:val="24"/>
          <w:szCs w:val="24"/>
        </w:rPr>
        <w:lastRenderedPageBreak/>
        <w:t>Indicator species analysis table</w:t>
      </w:r>
    </w:p>
    <w:p w14:paraId="38482659" w14:textId="2C4C654F" w:rsidR="00A978F1" w:rsidRPr="00007E90" w:rsidRDefault="00A978F1" w:rsidP="00A978F1">
      <w:pPr>
        <w:pStyle w:val="ListParagraph"/>
        <w:numPr>
          <w:ilvl w:val="0"/>
          <w:numId w:val="1"/>
        </w:numPr>
        <w:rPr>
          <w:rFonts w:ascii="Arial" w:hAnsi="Arial" w:cs="Arial"/>
          <w:b/>
          <w:sz w:val="24"/>
          <w:szCs w:val="24"/>
        </w:rPr>
      </w:pPr>
      <w:r>
        <w:rPr>
          <w:rFonts w:ascii="Arial" w:hAnsi="Arial" w:cs="Arial"/>
          <w:sz w:val="24"/>
          <w:szCs w:val="24"/>
        </w:rPr>
        <w:t>As before, s</w:t>
      </w:r>
      <w:r w:rsidRPr="00A978F1">
        <w:rPr>
          <w:rFonts w:ascii="Arial" w:hAnsi="Arial" w:cs="Arial"/>
          <w:sz w:val="24"/>
          <w:szCs w:val="24"/>
        </w:rPr>
        <w:t>till need to fix the species labels on this</w:t>
      </w:r>
    </w:p>
    <w:p w14:paraId="09D74212" w14:textId="6092BDA1" w:rsidR="00007E90" w:rsidRPr="00A978F1" w:rsidRDefault="00007E90" w:rsidP="00A978F1">
      <w:pPr>
        <w:pStyle w:val="ListParagraph"/>
        <w:numPr>
          <w:ilvl w:val="0"/>
          <w:numId w:val="1"/>
        </w:numPr>
        <w:rPr>
          <w:rFonts w:ascii="Arial" w:hAnsi="Arial" w:cs="Arial"/>
          <w:b/>
          <w:sz w:val="24"/>
          <w:szCs w:val="24"/>
        </w:rPr>
      </w:pPr>
      <w:r>
        <w:rPr>
          <w:rFonts w:ascii="Arial" w:hAnsi="Arial" w:cs="Arial"/>
          <w:sz w:val="24"/>
          <w:szCs w:val="24"/>
        </w:rPr>
        <w:t xml:space="preserve">Key point is that </w:t>
      </w:r>
      <w:r w:rsidR="00040688">
        <w:rPr>
          <w:rFonts w:ascii="Arial" w:hAnsi="Arial" w:cs="Arial"/>
          <w:sz w:val="24"/>
          <w:szCs w:val="24"/>
        </w:rPr>
        <w:t>there seem to be four separate groups here</w:t>
      </w:r>
      <w:r w:rsidR="00F25740">
        <w:rPr>
          <w:rFonts w:ascii="Arial" w:hAnsi="Arial" w:cs="Arial"/>
          <w:sz w:val="24"/>
          <w:szCs w:val="24"/>
        </w:rPr>
        <w:t>, 3 of which</w:t>
      </w:r>
      <w:r w:rsidR="00040688">
        <w:rPr>
          <w:rFonts w:ascii="Arial" w:hAnsi="Arial" w:cs="Arial"/>
          <w:sz w:val="24"/>
          <w:szCs w:val="24"/>
        </w:rPr>
        <w:t xml:space="preserve"> that loosely </w:t>
      </w:r>
      <w:r w:rsidR="00F25740">
        <w:rPr>
          <w:rFonts w:ascii="Arial" w:hAnsi="Arial" w:cs="Arial"/>
          <w:sz w:val="24"/>
          <w:szCs w:val="24"/>
        </w:rPr>
        <w:t>fall along</w:t>
      </w:r>
      <w:r w:rsidR="00E31AAE">
        <w:rPr>
          <w:rFonts w:ascii="Arial" w:hAnsi="Arial" w:cs="Arial"/>
          <w:sz w:val="24"/>
          <w:szCs w:val="24"/>
        </w:rPr>
        <w:t xml:space="preserve"> the native / invasive / exotic annual lines, but there seems to be a fourth group </w:t>
      </w:r>
      <w:r w:rsidR="008248B6">
        <w:rPr>
          <w:rFonts w:ascii="Arial" w:hAnsi="Arial" w:cs="Arial"/>
          <w:sz w:val="24"/>
          <w:szCs w:val="24"/>
        </w:rPr>
        <w:t xml:space="preserve">that is primarily </w:t>
      </w:r>
      <w:r w:rsidR="00F30AD6">
        <w:rPr>
          <w:rFonts w:ascii="Arial" w:hAnsi="Arial" w:cs="Arial"/>
          <w:sz w:val="24"/>
          <w:szCs w:val="24"/>
        </w:rPr>
        <w:t xml:space="preserve">annual exotics that are strong drought </w:t>
      </w:r>
      <w:commentRangeStart w:id="20"/>
      <w:proofErr w:type="spellStart"/>
      <w:r w:rsidR="00F30AD6">
        <w:rPr>
          <w:rFonts w:ascii="Arial" w:hAnsi="Arial" w:cs="Arial"/>
          <w:sz w:val="24"/>
          <w:szCs w:val="24"/>
        </w:rPr>
        <w:t>tolerators</w:t>
      </w:r>
      <w:proofErr w:type="spellEnd"/>
      <w:r w:rsidR="00F30AD6">
        <w:rPr>
          <w:rFonts w:ascii="Arial" w:hAnsi="Arial" w:cs="Arial"/>
          <w:sz w:val="24"/>
          <w:szCs w:val="24"/>
        </w:rPr>
        <w:t>.</w:t>
      </w:r>
      <w:commentRangeEnd w:id="20"/>
      <w:r w:rsidR="00C35AC7">
        <w:rPr>
          <w:rStyle w:val="CommentReference"/>
        </w:rPr>
        <w:commentReference w:id="20"/>
      </w:r>
    </w:p>
    <w:p w14:paraId="6963AF90" w14:textId="13B72C7F" w:rsidR="0004513B" w:rsidRDefault="00A576DF" w:rsidP="00F2360F">
      <w:pPr>
        <w:ind w:left="360"/>
        <w:rPr>
          <w:rFonts w:ascii="Arial" w:hAnsi="Arial" w:cs="Arial"/>
          <w:b/>
          <w:sz w:val="24"/>
          <w:szCs w:val="24"/>
        </w:rPr>
      </w:pPr>
      <w:r w:rsidRPr="00A576DF">
        <w:rPr>
          <w:noProof/>
        </w:rPr>
        <w:drawing>
          <wp:inline distT="0" distB="0" distL="0" distR="0" wp14:anchorId="00F01FA2" wp14:editId="782A8EDA">
            <wp:extent cx="3413125" cy="2589530"/>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13125" cy="2589530"/>
                    </a:xfrm>
                    <a:prstGeom prst="rect">
                      <a:avLst/>
                    </a:prstGeom>
                    <a:noFill/>
                    <a:ln>
                      <a:noFill/>
                    </a:ln>
                  </pic:spPr>
                </pic:pic>
              </a:graphicData>
            </a:graphic>
          </wp:inline>
        </w:drawing>
      </w:r>
    </w:p>
    <w:p w14:paraId="58107F05" w14:textId="0D3D7138" w:rsidR="0058081F" w:rsidRPr="00D54B58" w:rsidRDefault="00DB5413">
      <w:pPr>
        <w:rPr>
          <w:rFonts w:ascii="Arial" w:hAnsi="Arial" w:cs="Arial"/>
          <w:color w:val="0070C0"/>
          <w:sz w:val="24"/>
          <w:szCs w:val="24"/>
        </w:rPr>
      </w:pPr>
      <w:r w:rsidRPr="00D54B58">
        <w:rPr>
          <w:noProof/>
          <w:color w:val="0070C0"/>
        </w:rPr>
        <w:drawing>
          <wp:anchor distT="0" distB="0" distL="114300" distR="114300" simplePos="0" relativeHeight="251663360" behindDoc="1" locked="0" layoutInCell="1" allowOverlap="1" wp14:anchorId="1A3FBD66" wp14:editId="38E661F5">
            <wp:simplePos x="0" y="0"/>
            <wp:positionH relativeFrom="page">
              <wp:posOffset>3924690</wp:posOffset>
            </wp:positionH>
            <wp:positionV relativeFrom="paragraph">
              <wp:posOffset>12210</wp:posOffset>
            </wp:positionV>
            <wp:extent cx="3838669" cy="3838669"/>
            <wp:effectExtent l="0" t="0" r="9525" b="9525"/>
            <wp:wrapTight wrapText="bothSides">
              <wp:wrapPolygon edited="0">
                <wp:start x="0" y="0"/>
                <wp:lineTo x="0" y="21546"/>
                <wp:lineTo x="21546" y="21546"/>
                <wp:lineTo x="2154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840126" cy="3840126"/>
                    </a:xfrm>
                    <a:prstGeom prst="rect">
                      <a:avLst/>
                    </a:prstGeom>
                  </pic:spPr>
                </pic:pic>
              </a:graphicData>
            </a:graphic>
            <wp14:sizeRelH relativeFrom="margin">
              <wp14:pctWidth>0</wp14:pctWidth>
            </wp14:sizeRelH>
            <wp14:sizeRelV relativeFrom="margin">
              <wp14:pctHeight>0</wp14:pctHeight>
            </wp14:sizeRelV>
          </wp:anchor>
        </w:drawing>
      </w:r>
      <w:r w:rsidR="00EC3C06" w:rsidRPr="00D54B58">
        <w:rPr>
          <w:rFonts w:ascii="Arial" w:hAnsi="Arial" w:cs="Arial"/>
          <w:color w:val="0070C0"/>
          <w:sz w:val="24"/>
          <w:szCs w:val="24"/>
        </w:rPr>
        <w:t xml:space="preserve">Per discussion of differences in </w:t>
      </w:r>
      <w:proofErr w:type="spellStart"/>
      <w:r w:rsidR="00EC3C06" w:rsidRPr="00D54B58">
        <w:rPr>
          <w:rFonts w:ascii="Arial" w:hAnsi="Arial" w:cs="Arial"/>
          <w:color w:val="0070C0"/>
          <w:sz w:val="24"/>
          <w:szCs w:val="24"/>
        </w:rPr>
        <w:t>Avena</w:t>
      </w:r>
      <w:proofErr w:type="spellEnd"/>
      <w:r w:rsidR="00EC3C06" w:rsidRPr="00D54B58">
        <w:rPr>
          <w:rFonts w:ascii="Arial" w:hAnsi="Arial" w:cs="Arial"/>
          <w:color w:val="0070C0"/>
          <w:sz w:val="24"/>
          <w:szCs w:val="24"/>
        </w:rPr>
        <w:t xml:space="preserve"> and </w:t>
      </w:r>
      <w:proofErr w:type="spellStart"/>
      <w:r w:rsidR="00EC3C06" w:rsidRPr="00D54B58">
        <w:rPr>
          <w:rFonts w:ascii="Arial" w:hAnsi="Arial" w:cs="Arial"/>
          <w:color w:val="0070C0"/>
          <w:sz w:val="24"/>
          <w:szCs w:val="24"/>
        </w:rPr>
        <w:t>Bromus</w:t>
      </w:r>
      <w:proofErr w:type="spellEnd"/>
      <w:r w:rsidR="00EC3C06" w:rsidRPr="00D54B58">
        <w:rPr>
          <w:rFonts w:ascii="Arial" w:hAnsi="Arial" w:cs="Arial"/>
          <w:color w:val="0070C0"/>
          <w:sz w:val="24"/>
          <w:szCs w:val="24"/>
        </w:rPr>
        <w:t xml:space="preserve"> </w:t>
      </w:r>
      <w:proofErr w:type="spellStart"/>
      <w:r w:rsidR="00EC3C06" w:rsidRPr="00D54B58">
        <w:rPr>
          <w:rFonts w:ascii="Arial" w:hAnsi="Arial" w:cs="Arial"/>
          <w:color w:val="0070C0"/>
          <w:sz w:val="24"/>
          <w:szCs w:val="24"/>
        </w:rPr>
        <w:t>Diandrus</w:t>
      </w:r>
      <w:proofErr w:type="spellEnd"/>
      <w:r w:rsidR="00EC3C06" w:rsidRPr="00D54B58">
        <w:rPr>
          <w:rFonts w:ascii="Arial" w:hAnsi="Arial" w:cs="Arial"/>
          <w:color w:val="0070C0"/>
          <w:sz w:val="24"/>
          <w:szCs w:val="24"/>
        </w:rPr>
        <w:t xml:space="preserve"> abundance</w:t>
      </w:r>
      <w:r w:rsidR="0023381B" w:rsidRPr="00D54B58">
        <w:rPr>
          <w:rFonts w:ascii="Arial" w:hAnsi="Arial" w:cs="Arial"/>
          <w:color w:val="0070C0"/>
          <w:sz w:val="24"/>
          <w:szCs w:val="24"/>
        </w:rPr>
        <w:t>, I’ve included a figure of the relative abundances of these two species</w:t>
      </w:r>
      <w:r w:rsidR="00735722" w:rsidRPr="00D54B58">
        <w:rPr>
          <w:rFonts w:ascii="Arial" w:hAnsi="Arial" w:cs="Arial"/>
          <w:color w:val="0070C0"/>
          <w:sz w:val="24"/>
          <w:szCs w:val="24"/>
        </w:rPr>
        <w:t xml:space="preserve">. I don’t see a clear pattern here of </w:t>
      </w:r>
      <w:proofErr w:type="spellStart"/>
      <w:r w:rsidR="00735722" w:rsidRPr="00D54B58">
        <w:rPr>
          <w:rFonts w:ascii="Arial" w:hAnsi="Arial" w:cs="Arial"/>
          <w:color w:val="0070C0"/>
          <w:sz w:val="24"/>
          <w:szCs w:val="24"/>
        </w:rPr>
        <w:t>Avena</w:t>
      </w:r>
      <w:proofErr w:type="spellEnd"/>
      <w:r w:rsidR="00735722" w:rsidRPr="00D54B58">
        <w:rPr>
          <w:rFonts w:ascii="Arial" w:hAnsi="Arial" w:cs="Arial"/>
          <w:color w:val="0070C0"/>
          <w:sz w:val="24"/>
          <w:szCs w:val="24"/>
        </w:rPr>
        <w:t xml:space="preserve"> responding better post-drought than during the drought itself – in fact, it seems that </w:t>
      </w:r>
      <w:proofErr w:type="spellStart"/>
      <w:r w:rsidR="00735722" w:rsidRPr="00D54B58">
        <w:rPr>
          <w:rFonts w:ascii="Arial" w:hAnsi="Arial" w:cs="Arial"/>
          <w:color w:val="0070C0"/>
          <w:sz w:val="24"/>
          <w:szCs w:val="24"/>
        </w:rPr>
        <w:t>Avena</w:t>
      </w:r>
      <w:proofErr w:type="spellEnd"/>
      <w:r w:rsidR="00735722" w:rsidRPr="00D54B58">
        <w:rPr>
          <w:rFonts w:ascii="Arial" w:hAnsi="Arial" w:cs="Arial"/>
          <w:color w:val="0070C0"/>
          <w:sz w:val="24"/>
          <w:szCs w:val="24"/>
        </w:rPr>
        <w:t xml:space="preserve"> grows in relative abundance starting around 2014, then saturates in a couple years. This corresponds fairly closely to the prevalence of the “drought </w:t>
      </w:r>
      <w:proofErr w:type="spellStart"/>
      <w:r w:rsidR="00735722" w:rsidRPr="00D54B58">
        <w:rPr>
          <w:rFonts w:ascii="Arial" w:hAnsi="Arial" w:cs="Arial"/>
          <w:color w:val="0070C0"/>
          <w:sz w:val="24"/>
          <w:szCs w:val="24"/>
        </w:rPr>
        <w:t>tolerators</w:t>
      </w:r>
      <w:proofErr w:type="spellEnd"/>
      <w:r w:rsidR="00735722" w:rsidRPr="00D54B58">
        <w:rPr>
          <w:rFonts w:ascii="Arial" w:hAnsi="Arial" w:cs="Arial"/>
          <w:color w:val="0070C0"/>
          <w:sz w:val="24"/>
          <w:szCs w:val="24"/>
        </w:rPr>
        <w:t xml:space="preserve">” state, which really only </w:t>
      </w:r>
      <w:r w:rsidR="0048447E" w:rsidRPr="00D54B58">
        <w:rPr>
          <w:rFonts w:ascii="Arial" w:hAnsi="Arial" w:cs="Arial"/>
          <w:color w:val="0070C0"/>
          <w:sz w:val="24"/>
          <w:szCs w:val="24"/>
        </w:rPr>
        <w:t xml:space="preserve">appears to predominate starting in 2014. </w:t>
      </w:r>
    </w:p>
    <w:p w14:paraId="5877C4BA" w14:textId="77E26B5A" w:rsidR="00EC3C06" w:rsidRPr="00D54B58" w:rsidRDefault="00524A60">
      <w:pPr>
        <w:rPr>
          <w:rFonts w:ascii="Arial" w:hAnsi="Arial" w:cs="Arial"/>
          <w:color w:val="0070C0"/>
          <w:sz w:val="24"/>
          <w:szCs w:val="24"/>
        </w:rPr>
      </w:pPr>
      <w:r w:rsidRPr="00D54B58">
        <w:rPr>
          <w:rFonts w:ascii="Arial" w:hAnsi="Arial" w:cs="Arial"/>
          <w:color w:val="0070C0"/>
          <w:sz w:val="24"/>
          <w:szCs w:val="24"/>
        </w:rPr>
        <w:t xml:space="preserve">It’s possible that </w:t>
      </w:r>
      <w:r w:rsidR="0058081F" w:rsidRPr="00D54B58">
        <w:rPr>
          <w:rFonts w:ascii="Arial" w:hAnsi="Arial" w:cs="Arial"/>
          <w:color w:val="0070C0"/>
          <w:sz w:val="24"/>
          <w:szCs w:val="24"/>
        </w:rPr>
        <w:t xml:space="preserve">looking at relative abundances makes </w:t>
      </w:r>
      <w:r w:rsidR="00382F96" w:rsidRPr="00D54B58">
        <w:rPr>
          <w:rFonts w:ascii="Arial" w:hAnsi="Arial" w:cs="Arial"/>
          <w:color w:val="0070C0"/>
          <w:sz w:val="24"/>
          <w:szCs w:val="24"/>
        </w:rPr>
        <w:t xml:space="preserve">this </w:t>
      </w:r>
      <w:r w:rsidR="0058081F" w:rsidRPr="00D54B58">
        <w:rPr>
          <w:rFonts w:ascii="Arial" w:hAnsi="Arial" w:cs="Arial"/>
          <w:color w:val="0070C0"/>
          <w:sz w:val="24"/>
          <w:szCs w:val="24"/>
        </w:rPr>
        <w:t>result conflict with your intuition f</w:t>
      </w:r>
      <w:r w:rsidR="00432DE5" w:rsidRPr="00D54B58">
        <w:rPr>
          <w:rFonts w:ascii="Arial" w:hAnsi="Arial" w:cs="Arial"/>
          <w:color w:val="0070C0"/>
          <w:sz w:val="24"/>
          <w:szCs w:val="24"/>
        </w:rPr>
        <w:t>ro</w:t>
      </w:r>
      <w:r w:rsidR="0058081F" w:rsidRPr="00D54B58">
        <w:rPr>
          <w:rFonts w:ascii="Arial" w:hAnsi="Arial" w:cs="Arial"/>
          <w:color w:val="0070C0"/>
          <w:sz w:val="24"/>
          <w:szCs w:val="24"/>
        </w:rPr>
        <w:t>m the field.</w:t>
      </w:r>
      <w:r w:rsidR="00DB5413" w:rsidRPr="00D54B58">
        <w:rPr>
          <w:rFonts w:ascii="Arial" w:hAnsi="Arial" w:cs="Arial"/>
          <w:color w:val="0070C0"/>
          <w:sz w:val="24"/>
          <w:szCs w:val="24"/>
        </w:rPr>
        <w:t xml:space="preserve"> I’m not sure if there’s any easy way to get around this, as the metrics I am using rely on compositional similarity, which don’t capture differences in total abundance. </w:t>
      </w:r>
    </w:p>
    <w:p w14:paraId="0774AC93" w14:textId="77777777" w:rsidR="00EC3C06" w:rsidRPr="00EC3C06" w:rsidRDefault="00EC3C06">
      <w:pPr>
        <w:rPr>
          <w:rFonts w:ascii="Arial" w:hAnsi="Arial" w:cs="Arial"/>
          <w:sz w:val="24"/>
          <w:szCs w:val="24"/>
        </w:rPr>
      </w:pPr>
    </w:p>
    <w:p w14:paraId="608D0638" w14:textId="2D03E390" w:rsidR="00823D28" w:rsidRPr="002D4965" w:rsidRDefault="00823D28" w:rsidP="00823D28">
      <w:pPr>
        <w:pStyle w:val="ListParagraph"/>
        <w:numPr>
          <w:ilvl w:val="0"/>
          <w:numId w:val="4"/>
        </w:numPr>
        <w:rPr>
          <w:rFonts w:ascii="Arial" w:hAnsi="Arial" w:cs="Arial"/>
          <w:b/>
          <w:sz w:val="24"/>
          <w:szCs w:val="24"/>
        </w:rPr>
      </w:pPr>
      <w:r>
        <w:rPr>
          <w:rFonts w:ascii="Arial" w:hAnsi="Arial" w:cs="Arial"/>
          <w:b/>
          <w:sz w:val="24"/>
          <w:szCs w:val="24"/>
        </w:rPr>
        <w:t>Group assignments by individual plot</w:t>
      </w:r>
    </w:p>
    <w:p w14:paraId="538710D6" w14:textId="056E125D" w:rsidR="002D4965" w:rsidRPr="00023801" w:rsidRDefault="002D4965" w:rsidP="002D4965">
      <w:pPr>
        <w:pStyle w:val="ListParagraph"/>
        <w:numPr>
          <w:ilvl w:val="0"/>
          <w:numId w:val="1"/>
        </w:numPr>
        <w:rPr>
          <w:rFonts w:ascii="Arial" w:hAnsi="Arial" w:cs="Arial"/>
          <w:b/>
          <w:sz w:val="24"/>
          <w:szCs w:val="24"/>
        </w:rPr>
      </w:pPr>
      <w:r>
        <w:rPr>
          <w:rFonts w:ascii="Arial" w:hAnsi="Arial" w:cs="Arial"/>
          <w:sz w:val="24"/>
          <w:szCs w:val="24"/>
        </w:rPr>
        <w:t xml:space="preserve">Will need to change the labels on the y-axis for this to reflect terminology used </w:t>
      </w:r>
      <w:r w:rsidR="00023801">
        <w:rPr>
          <w:rFonts w:ascii="Arial" w:hAnsi="Arial" w:cs="Arial"/>
          <w:sz w:val="24"/>
          <w:szCs w:val="24"/>
        </w:rPr>
        <w:t>in methods section. Can also make the width of the bars smaller.</w:t>
      </w:r>
    </w:p>
    <w:p w14:paraId="6AC33CD8" w14:textId="29CB6528" w:rsidR="00023801" w:rsidRPr="00CF0D1D" w:rsidRDefault="00E9228C" w:rsidP="002D4965">
      <w:pPr>
        <w:pStyle w:val="ListParagraph"/>
        <w:numPr>
          <w:ilvl w:val="0"/>
          <w:numId w:val="1"/>
        </w:numPr>
        <w:rPr>
          <w:rFonts w:ascii="Arial" w:hAnsi="Arial" w:cs="Arial"/>
          <w:color w:val="FF0000"/>
          <w:sz w:val="24"/>
          <w:szCs w:val="24"/>
        </w:rPr>
      </w:pPr>
      <w:r w:rsidRPr="00CF0D1D">
        <w:rPr>
          <w:rFonts w:ascii="Arial" w:hAnsi="Arial" w:cs="Arial"/>
          <w:color w:val="FF0000"/>
          <w:sz w:val="24"/>
          <w:szCs w:val="24"/>
        </w:rPr>
        <w:t>This is a busy graph, but I think it’s important to highlight what states first arise when you vary planting composition</w:t>
      </w:r>
      <w:r w:rsidR="00502F46" w:rsidRPr="00CF0D1D">
        <w:rPr>
          <w:rFonts w:ascii="Arial" w:hAnsi="Arial" w:cs="Arial"/>
          <w:color w:val="FF0000"/>
          <w:sz w:val="24"/>
          <w:szCs w:val="24"/>
        </w:rPr>
        <w:t>, in part because the pattern is very clear.</w:t>
      </w:r>
    </w:p>
    <w:p w14:paraId="7AF48A44" w14:textId="181B0916" w:rsidR="00502F46" w:rsidRDefault="00502F46" w:rsidP="00502F46">
      <w:pPr>
        <w:pStyle w:val="ListParagraph"/>
        <w:numPr>
          <w:ilvl w:val="1"/>
          <w:numId w:val="1"/>
        </w:numPr>
        <w:rPr>
          <w:rFonts w:ascii="Arial" w:hAnsi="Arial" w:cs="Arial"/>
          <w:sz w:val="24"/>
          <w:szCs w:val="24"/>
        </w:rPr>
      </w:pPr>
      <w:r>
        <w:rPr>
          <w:rFonts w:ascii="Arial" w:hAnsi="Arial" w:cs="Arial"/>
          <w:sz w:val="24"/>
          <w:szCs w:val="24"/>
        </w:rPr>
        <w:t>Adding annuals to any planting mixture makes them a dominant part of the community in the first year</w:t>
      </w:r>
    </w:p>
    <w:p w14:paraId="603857B9" w14:textId="61FE84E0" w:rsidR="00502F46" w:rsidRDefault="00C71577" w:rsidP="00502F46">
      <w:pPr>
        <w:pStyle w:val="ListParagraph"/>
        <w:numPr>
          <w:ilvl w:val="1"/>
          <w:numId w:val="1"/>
        </w:numPr>
        <w:rPr>
          <w:rFonts w:ascii="Arial" w:hAnsi="Arial" w:cs="Arial"/>
          <w:sz w:val="24"/>
          <w:szCs w:val="24"/>
        </w:rPr>
      </w:pPr>
      <w:proofErr w:type="spellStart"/>
      <w:r>
        <w:rPr>
          <w:rFonts w:ascii="Arial" w:hAnsi="Arial" w:cs="Arial"/>
          <w:sz w:val="24"/>
          <w:szCs w:val="24"/>
        </w:rPr>
        <w:t>Invasives</w:t>
      </w:r>
      <w:proofErr w:type="spellEnd"/>
      <w:r w:rsidR="00502F46">
        <w:rPr>
          <w:rFonts w:ascii="Arial" w:hAnsi="Arial" w:cs="Arial"/>
          <w:sz w:val="24"/>
          <w:szCs w:val="24"/>
        </w:rPr>
        <w:t xml:space="preserve"> appear later </w:t>
      </w:r>
      <w:commentRangeStart w:id="21"/>
      <w:r w:rsidR="00502F46">
        <w:rPr>
          <w:rFonts w:ascii="Arial" w:hAnsi="Arial" w:cs="Arial"/>
          <w:sz w:val="24"/>
          <w:szCs w:val="24"/>
        </w:rPr>
        <w:t>on in all treatments where they are added, in addition to annuals (strong native resistance)</w:t>
      </w:r>
      <w:commentRangeEnd w:id="21"/>
      <w:r w:rsidR="00354024">
        <w:rPr>
          <w:rStyle w:val="CommentReference"/>
        </w:rPr>
        <w:commentReference w:id="21"/>
      </w:r>
    </w:p>
    <w:p w14:paraId="6EC925AE" w14:textId="198377E1" w:rsidR="00502F46" w:rsidRDefault="00502F46" w:rsidP="00502F46">
      <w:pPr>
        <w:pStyle w:val="ListParagraph"/>
        <w:numPr>
          <w:ilvl w:val="1"/>
          <w:numId w:val="1"/>
        </w:numPr>
        <w:rPr>
          <w:rFonts w:ascii="Arial" w:hAnsi="Arial" w:cs="Arial"/>
          <w:sz w:val="24"/>
          <w:szCs w:val="24"/>
        </w:rPr>
      </w:pPr>
      <w:commentRangeStart w:id="22"/>
      <w:r>
        <w:rPr>
          <w:rFonts w:ascii="Arial" w:hAnsi="Arial" w:cs="Arial"/>
          <w:sz w:val="24"/>
          <w:szCs w:val="24"/>
        </w:rPr>
        <w:t xml:space="preserve">Natives rarely do well early </w:t>
      </w:r>
      <w:proofErr w:type="gramStart"/>
      <w:r>
        <w:rPr>
          <w:rFonts w:ascii="Arial" w:hAnsi="Arial" w:cs="Arial"/>
          <w:sz w:val="24"/>
          <w:szCs w:val="24"/>
        </w:rPr>
        <w:t>on, but</w:t>
      </w:r>
      <w:proofErr w:type="gramEnd"/>
      <w:r>
        <w:rPr>
          <w:rFonts w:ascii="Arial" w:hAnsi="Arial" w:cs="Arial"/>
          <w:sz w:val="24"/>
          <w:szCs w:val="24"/>
        </w:rPr>
        <w:t xml:space="preserve"> becoming bigger parts of the community later on. </w:t>
      </w:r>
      <w:commentRangeEnd w:id="22"/>
      <w:r w:rsidR="00A9317C">
        <w:rPr>
          <w:rStyle w:val="CommentReference"/>
        </w:rPr>
        <w:commentReference w:id="22"/>
      </w:r>
    </w:p>
    <w:p w14:paraId="639ABBDE" w14:textId="0D13F137" w:rsidR="00F96A0F" w:rsidRPr="00E9228C" w:rsidRDefault="00F96A0F" w:rsidP="00F96A0F">
      <w:pPr>
        <w:pStyle w:val="ListParagraph"/>
        <w:numPr>
          <w:ilvl w:val="0"/>
          <w:numId w:val="1"/>
        </w:numPr>
        <w:rPr>
          <w:rFonts w:ascii="Arial" w:hAnsi="Arial" w:cs="Arial"/>
          <w:sz w:val="24"/>
          <w:szCs w:val="24"/>
        </w:rPr>
      </w:pPr>
      <w:r>
        <w:rPr>
          <w:rFonts w:ascii="Arial" w:hAnsi="Arial" w:cs="Arial"/>
          <w:color w:val="FF0000"/>
          <w:sz w:val="24"/>
          <w:szCs w:val="24"/>
        </w:rPr>
        <w:t xml:space="preserve">Suggestions on ways to improve readability of this </w:t>
      </w:r>
      <w:commentRangeStart w:id="23"/>
      <w:r>
        <w:rPr>
          <w:rFonts w:ascii="Arial" w:hAnsi="Arial" w:cs="Arial"/>
          <w:color w:val="FF0000"/>
          <w:sz w:val="24"/>
          <w:szCs w:val="24"/>
        </w:rPr>
        <w:t>figure</w:t>
      </w:r>
      <w:commentRangeEnd w:id="23"/>
      <w:r w:rsidR="004178BD">
        <w:rPr>
          <w:rStyle w:val="CommentReference"/>
        </w:rPr>
        <w:commentReference w:id="23"/>
      </w:r>
      <w:r>
        <w:rPr>
          <w:rFonts w:ascii="Arial" w:hAnsi="Arial" w:cs="Arial"/>
          <w:color w:val="FF0000"/>
          <w:sz w:val="24"/>
          <w:szCs w:val="24"/>
        </w:rPr>
        <w:t>?</w:t>
      </w:r>
    </w:p>
    <w:p w14:paraId="67DCE5AC" w14:textId="3636D1D8" w:rsidR="00823D28" w:rsidRDefault="00BF5006" w:rsidP="00823D28">
      <w:pPr>
        <w:pStyle w:val="ListParagraph"/>
        <w:rPr>
          <w:rFonts w:ascii="Arial" w:hAnsi="Arial" w:cs="Arial"/>
          <w:b/>
          <w:sz w:val="24"/>
          <w:szCs w:val="24"/>
        </w:rPr>
      </w:pPr>
      <w:r>
        <w:rPr>
          <w:noProof/>
        </w:rPr>
        <w:drawing>
          <wp:inline distT="0" distB="0" distL="0" distR="0" wp14:anchorId="7392E94E" wp14:editId="6B5B034F">
            <wp:extent cx="5943600" cy="4457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1E88E84B" w14:textId="77777777" w:rsidR="00E004B2" w:rsidRDefault="00E004B2">
      <w:pPr>
        <w:rPr>
          <w:rFonts w:ascii="Arial" w:hAnsi="Arial" w:cs="Arial"/>
          <w:b/>
          <w:sz w:val="24"/>
          <w:szCs w:val="24"/>
        </w:rPr>
      </w:pPr>
      <w:r>
        <w:rPr>
          <w:rFonts w:ascii="Arial" w:hAnsi="Arial" w:cs="Arial"/>
          <w:b/>
          <w:sz w:val="24"/>
          <w:szCs w:val="24"/>
        </w:rPr>
        <w:br w:type="page"/>
      </w:r>
    </w:p>
    <w:p w14:paraId="30072407" w14:textId="5D4EB2D7" w:rsidR="000E7DF9" w:rsidRDefault="000E7DF9" w:rsidP="000E7DF9">
      <w:pPr>
        <w:pStyle w:val="ListParagraph"/>
        <w:numPr>
          <w:ilvl w:val="0"/>
          <w:numId w:val="4"/>
        </w:numPr>
        <w:rPr>
          <w:rFonts w:ascii="Arial" w:hAnsi="Arial" w:cs="Arial"/>
          <w:b/>
          <w:sz w:val="24"/>
          <w:szCs w:val="24"/>
        </w:rPr>
      </w:pPr>
      <w:r>
        <w:rPr>
          <w:rFonts w:ascii="Arial" w:hAnsi="Arial" w:cs="Arial"/>
          <w:b/>
          <w:sz w:val="24"/>
          <w:szCs w:val="24"/>
        </w:rPr>
        <w:lastRenderedPageBreak/>
        <w:t>Transition assignments over time and transition frequency table</w:t>
      </w:r>
    </w:p>
    <w:p w14:paraId="2F2FB880" w14:textId="15CA5ADF" w:rsidR="003421AB" w:rsidRPr="003421AB" w:rsidRDefault="003421AB" w:rsidP="003421AB">
      <w:pPr>
        <w:pStyle w:val="ListParagraph"/>
        <w:numPr>
          <w:ilvl w:val="0"/>
          <w:numId w:val="1"/>
        </w:numPr>
        <w:rPr>
          <w:rFonts w:ascii="Arial" w:hAnsi="Arial" w:cs="Arial"/>
          <w:sz w:val="24"/>
          <w:szCs w:val="24"/>
        </w:rPr>
      </w:pPr>
      <w:r>
        <w:rPr>
          <w:rFonts w:ascii="Arial" w:hAnsi="Arial" w:cs="Arial"/>
          <w:sz w:val="24"/>
          <w:szCs w:val="24"/>
        </w:rPr>
        <w:t xml:space="preserve">The following </w:t>
      </w:r>
      <w:r w:rsidR="00C212BB">
        <w:rPr>
          <w:rFonts w:ascii="Arial" w:hAnsi="Arial" w:cs="Arial"/>
          <w:sz w:val="24"/>
          <w:szCs w:val="24"/>
        </w:rPr>
        <w:t xml:space="preserve">table shows the total number of transitions observed over the 10 years of sampling encompassed in this dataset (n = 554). Entries along the matrix diagonal represent communities which retained their previously identified state in a following year’s observation, while off-diagonal entries represent communities which have experienced a transition. </w:t>
      </w:r>
    </w:p>
    <w:p w14:paraId="3BB23A8B" w14:textId="12FAD7A5" w:rsidR="002D13FF" w:rsidRPr="005F2923" w:rsidRDefault="00C212BB" w:rsidP="005F2923">
      <w:pPr>
        <w:pStyle w:val="ListParagraph"/>
        <w:numPr>
          <w:ilvl w:val="0"/>
          <w:numId w:val="1"/>
        </w:numPr>
        <w:rPr>
          <w:rFonts w:ascii="Arial" w:hAnsi="Arial" w:cs="Arial"/>
          <w:sz w:val="24"/>
          <w:szCs w:val="24"/>
        </w:rPr>
      </w:pPr>
      <w:r>
        <w:rPr>
          <w:rFonts w:ascii="Arial" w:hAnsi="Arial" w:cs="Arial"/>
          <w:sz w:val="24"/>
          <w:szCs w:val="24"/>
        </w:rPr>
        <w:t>Interestingly, t</w:t>
      </w:r>
      <w:r w:rsidR="006568C6" w:rsidRPr="006568C6">
        <w:rPr>
          <w:rFonts w:ascii="Arial" w:hAnsi="Arial" w:cs="Arial"/>
          <w:sz w:val="24"/>
          <w:szCs w:val="24"/>
        </w:rPr>
        <w:t xml:space="preserve">ransitions </w:t>
      </w:r>
      <w:r w:rsidR="006568C6">
        <w:rPr>
          <w:rFonts w:ascii="Arial" w:hAnsi="Arial" w:cs="Arial"/>
          <w:sz w:val="24"/>
          <w:szCs w:val="24"/>
        </w:rPr>
        <w:t>appear to be frequent and widely distributed in this dataset</w:t>
      </w:r>
      <w:r w:rsidR="00B5271B">
        <w:rPr>
          <w:rFonts w:ascii="Arial" w:hAnsi="Arial" w:cs="Arial"/>
          <w:sz w:val="24"/>
          <w:szCs w:val="24"/>
        </w:rPr>
        <w:t xml:space="preserve">. </w:t>
      </w:r>
      <w:r w:rsidR="000764EA">
        <w:rPr>
          <w:rFonts w:ascii="Arial" w:hAnsi="Arial" w:cs="Arial"/>
          <w:sz w:val="24"/>
          <w:szCs w:val="24"/>
        </w:rPr>
        <w:t>All possible transitions occurred, but some appear more common than others</w:t>
      </w:r>
      <w:r w:rsidR="009453C4">
        <w:rPr>
          <w:rFonts w:ascii="Arial" w:hAnsi="Arial" w:cs="Arial"/>
          <w:sz w:val="24"/>
          <w:szCs w:val="24"/>
        </w:rPr>
        <w:t xml:space="preserve"> – natives</w:t>
      </w:r>
      <w:r>
        <w:rPr>
          <w:rFonts w:ascii="Arial" w:hAnsi="Arial" w:cs="Arial"/>
          <w:sz w:val="24"/>
          <w:szCs w:val="24"/>
        </w:rPr>
        <w:t xml:space="preserve"> (cluster 1)</w:t>
      </w:r>
      <w:r w:rsidR="009453C4">
        <w:rPr>
          <w:rFonts w:ascii="Arial" w:hAnsi="Arial" w:cs="Arial"/>
          <w:sz w:val="24"/>
          <w:szCs w:val="24"/>
        </w:rPr>
        <w:t xml:space="preserve"> appear to have rarely transitioned to </w:t>
      </w:r>
      <w:r>
        <w:rPr>
          <w:rFonts w:ascii="Arial" w:hAnsi="Arial" w:cs="Arial"/>
          <w:sz w:val="24"/>
          <w:szCs w:val="24"/>
        </w:rPr>
        <w:t xml:space="preserve">cluster </w:t>
      </w:r>
      <w:r w:rsidR="009453C4">
        <w:rPr>
          <w:rFonts w:ascii="Arial" w:hAnsi="Arial" w:cs="Arial"/>
          <w:sz w:val="24"/>
          <w:szCs w:val="24"/>
        </w:rPr>
        <w:t>2 or 3</w:t>
      </w:r>
      <w:r w:rsidR="005810C0">
        <w:rPr>
          <w:rFonts w:ascii="Arial" w:hAnsi="Arial" w:cs="Arial"/>
          <w:sz w:val="24"/>
          <w:szCs w:val="24"/>
        </w:rPr>
        <w:t xml:space="preserve">, for </w:t>
      </w:r>
      <w:commentRangeStart w:id="24"/>
      <w:commentRangeStart w:id="25"/>
      <w:r w:rsidR="005810C0">
        <w:rPr>
          <w:rFonts w:ascii="Arial" w:hAnsi="Arial" w:cs="Arial"/>
          <w:sz w:val="24"/>
          <w:szCs w:val="24"/>
        </w:rPr>
        <w:t>example</w:t>
      </w:r>
      <w:commentRangeEnd w:id="24"/>
      <w:r w:rsidR="00DF309F">
        <w:rPr>
          <w:rStyle w:val="CommentReference"/>
        </w:rPr>
        <w:commentReference w:id="24"/>
      </w:r>
      <w:commentRangeEnd w:id="25"/>
      <w:r w:rsidR="00C71577">
        <w:rPr>
          <w:rStyle w:val="CommentReference"/>
        </w:rPr>
        <w:commentReference w:id="25"/>
      </w:r>
      <w:r w:rsidR="005810C0">
        <w:rPr>
          <w:rFonts w:ascii="Arial" w:hAnsi="Arial" w:cs="Arial"/>
          <w:sz w:val="24"/>
          <w:szCs w:val="24"/>
        </w:rPr>
        <w:t>.</w:t>
      </w:r>
    </w:p>
    <w:p w14:paraId="7BD17A71" w14:textId="4CC20125" w:rsidR="001C1EB9" w:rsidRDefault="001C1EB9" w:rsidP="00C629B6">
      <w:pPr>
        <w:pStyle w:val="ListParagraph"/>
        <w:rPr>
          <w:rFonts w:ascii="Arial" w:hAnsi="Arial" w:cs="Arial"/>
          <w:b/>
          <w:sz w:val="24"/>
          <w:szCs w:val="24"/>
        </w:rPr>
      </w:pPr>
    </w:p>
    <w:p w14:paraId="7B0A8A0B" w14:textId="2C838FF1" w:rsidR="00535722" w:rsidRDefault="005F2923" w:rsidP="00C629B6">
      <w:pPr>
        <w:pStyle w:val="ListParagraph"/>
        <w:rPr>
          <w:rFonts w:ascii="Arial" w:hAnsi="Arial" w:cs="Arial"/>
          <w:b/>
          <w:sz w:val="24"/>
          <w:szCs w:val="24"/>
        </w:rPr>
      </w:pPr>
      <w:r w:rsidRPr="005F2923">
        <w:rPr>
          <w:noProof/>
        </w:rPr>
        <w:drawing>
          <wp:inline distT="0" distB="0" distL="0" distR="0" wp14:anchorId="410632A0" wp14:editId="3BD62DAA">
            <wp:extent cx="2634941" cy="128559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46223" cy="1291097"/>
                    </a:xfrm>
                    <a:prstGeom prst="rect">
                      <a:avLst/>
                    </a:prstGeom>
                    <a:noFill/>
                    <a:ln>
                      <a:noFill/>
                    </a:ln>
                  </pic:spPr>
                </pic:pic>
              </a:graphicData>
            </a:graphic>
          </wp:inline>
        </w:drawing>
      </w:r>
    </w:p>
    <w:p w14:paraId="4E35CFDD" w14:textId="77777777" w:rsidR="00E20587" w:rsidRDefault="00E20587" w:rsidP="00C629B6">
      <w:pPr>
        <w:pStyle w:val="ListParagraph"/>
        <w:rPr>
          <w:rFonts w:ascii="Arial" w:hAnsi="Arial" w:cs="Arial"/>
          <w:b/>
          <w:sz w:val="24"/>
          <w:szCs w:val="24"/>
        </w:rPr>
      </w:pPr>
    </w:p>
    <w:p w14:paraId="65F74C77" w14:textId="2AF8DE1F" w:rsidR="000E7DF9" w:rsidRDefault="000E7DF9" w:rsidP="000E7DF9">
      <w:pPr>
        <w:pStyle w:val="ListParagraph"/>
        <w:numPr>
          <w:ilvl w:val="0"/>
          <w:numId w:val="4"/>
        </w:numPr>
        <w:rPr>
          <w:rFonts w:ascii="Arial" w:hAnsi="Arial" w:cs="Arial"/>
          <w:b/>
          <w:sz w:val="24"/>
          <w:szCs w:val="24"/>
        </w:rPr>
      </w:pPr>
      <w:r>
        <w:rPr>
          <w:rFonts w:ascii="Arial" w:hAnsi="Arial" w:cs="Arial"/>
          <w:b/>
          <w:sz w:val="24"/>
          <w:szCs w:val="24"/>
        </w:rPr>
        <w:t>AIC model selection table</w:t>
      </w:r>
    </w:p>
    <w:p w14:paraId="286E15AB" w14:textId="35CE4F51" w:rsidR="00A144F5" w:rsidRDefault="00A144F5" w:rsidP="00A144F5">
      <w:pPr>
        <w:pStyle w:val="ListParagraph"/>
        <w:numPr>
          <w:ilvl w:val="0"/>
          <w:numId w:val="1"/>
        </w:numPr>
        <w:rPr>
          <w:rFonts w:ascii="Arial" w:hAnsi="Arial" w:cs="Arial"/>
          <w:sz w:val="24"/>
          <w:szCs w:val="24"/>
        </w:rPr>
      </w:pPr>
      <w:r>
        <w:rPr>
          <w:rFonts w:ascii="Arial" w:hAnsi="Arial" w:cs="Arial"/>
          <w:sz w:val="24"/>
          <w:szCs w:val="24"/>
        </w:rPr>
        <w:t xml:space="preserve">Results of Markov model fitting and </w:t>
      </w:r>
      <w:r w:rsidR="0032172C">
        <w:rPr>
          <w:rFonts w:ascii="Arial" w:hAnsi="Arial" w:cs="Arial"/>
          <w:sz w:val="24"/>
          <w:szCs w:val="24"/>
        </w:rPr>
        <w:t xml:space="preserve">model </w:t>
      </w:r>
      <w:r>
        <w:rPr>
          <w:rFonts w:ascii="Arial" w:hAnsi="Arial" w:cs="Arial"/>
          <w:sz w:val="24"/>
          <w:szCs w:val="24"/>
        </w:rPr>
        <w:t>selection</w:t>
      </w:r>
      <w:r w:rsidR="0032172C">
        <w:rPr>
          <w:rFonts w:ascii="Arial" w:hAnsi="Arial" w:cs="Arial"/>
          <w:sz w:val="24"/>
          <w:szCs w:val="24"/>
        </w:rPr>
        <w:t xml:space="preserve">. Compares models </w:t>
      </w:r>
      <w:r w:rsidR="00ED0D06">
        <w:rPr>
          <w:rFonts w:ascii="Arial" w:hAnsi="Arial" w:cs="Arial"/>
          <w:sz w:val="24"/>
          <w:szCs w:val="24"/>
        </w:rPr>
        <w:t>with the raw transition matrix frequencies,</w:t>
      </w:r>
      <w:r w:rsidR="0032172C">
        <w:rPr>
          <w:rFonts w:ascii="Arial" w:hAnsi="Arial" w:cs="Arial"/>
          <w:sz w:val="24"/>
          <w:szCs w:val="24"/>
        </w:rPr>
        <w:t xml:space="preserve"> </w:t>
      </w:r>
      <w:r w:rsidR="00ED0D06">
        <w:rPr>
          <w:rFonts w:ascii="Arial" w:hAnsi="Arial" w:cs="Arial"/>
          <w:sz w:val="24"/>
          <w:szCs w:val="24"/>
        </w:rPr>
        <w:t xml:space="preserve">planting composition covariate, and multi-year drought covariates. </w:t>
      </w:r>
    </w:p>
    <w:p w14:paraId="48E34CB0" w14:textId="2EAA00E3" w:rsidR="007C19F0" w:rsidRPr="00C212BB" w:rsidRDefault="00ED0D06" w:rsidP="00C212BB">
      <w:pPr>
        <w:pStyle w:val="ListParagraph"/>
        <w:numPr>
          <w:ilvl w:val="0"/>
          <w:numId w:val="1"/>
        </w:numPr>
        <w:rPr>
          <w:rFonts w:ascii="Arial" w:hAnsi="Arial" w:cs="Arial"/>
          <w:sz w:val="24"/>
          <w:szCs w:val="24"/>
        </w:rPr>
      </w:pPr>
      <w:r>
        <w:rPr>
          <w:rFonts w:ascii="Arial" w:hAnsi="Arial" w:cs="Arial"/>
          <w:sz w:val="24"/>
          <w:szCs w:val="24"/>
        </w:rPr>
        <w:t xml:space="preserve">Shows that the best fit model in this case (lowest AIC score) </w:t>
      </w:r>
      <w:r w:rsidR="00A43601">
        <w:rPr>
          <w:rFonts w:ascii="Arial" w:hAnsi="Arial" w:cs="Arial"/>
          <w:sz w:val="24"/>
          <w:szCs w:val="24"/>
        </w:rPr>
        <w:t xml:space="preserve">is one that contains covariates related to planting composition and </w:t>
      </w:r>
      <w:proofErr w:type="gramStart"/>
      <w:r w:rsidR="00A43601">
        <w:rPr>
          <w:rFonts w:ascii="Arial" w:hAnsi="Arial" w:cs="Arial"/>
          <w:sz w:val="24"/>
          <w:szCs w:val="24"/>
        </w:rPr>
        <w:t>1 year</w:t>
      </w:r>
      <w:proofErr w:type="gramEnd"/>
      <w:r w:rsidR="00A43601">
        <w:rPr>
          <w:rFonts w:ascii="Arial" w:hAnsi="Arial" w:cs="Arial"/>
          <w:sz w:val="24"/>
          <w:szCs w:val="24"/>
        </w:rPr>
        <w:t xml:space="preserve"> drought. The </w:t>
      </w:r>
      <w:proofErr w:type="gramStart"/>
      <w:r w:rsidR="00A43601">
        <w:rPr>
          <w:rFonts w:ascii="Arial" w:hAnsi="Arial" w:cs="Arial"/>
          <w:sz w:val="24"/>
          <w:szCs w:val="24"/>
        </w:rPr>
        <w:t>3 year</w:t>
      </w:r>
      <w:proofErr w:type="gramEnd"/>
      <w:r w:rsidR="00A43601">
        <w:rPr>
          <w:rFonts w:ascii="Arial" w:hAnsi="Arial" w:cs="Arial"/>
          <w:sz w:val="24"/>
          <w:szCs w:val="24"/>
        </w:rPr>
        <w:t xml:space="preserve"> drought model is also an acceptable </w:t>
      </w:r>
      <w:r w:rsidR="009017BB">
        <w:rPr>
          <w:rFonts w:ascii="Arial" w:hAnsi="Arial" w:cs="Arial"/>
          <w:sz w:val="24"/>
          <w:szCs w:val="24"/>
        </w:rPr>
        <w:t>alternative, and the 2 year drought model isn’t a whole lot worse than the other two.</w:t>
      </w:r>
    </w:p>
    <w:p w14:paraId="6BE7CE0B" w14:textId="5B20EBC3" w:rsidR="009B7791" w:rsidRDefault="00E67E46" w:rsidP="00AB2FD4">
      <w:pPr>
        <w:pStyle w:val="ListParagraph"/>
        <w:rPr>
          <w:rFonts w:ascii="Arial" w:hAnsi="Arial" w:cs="Arial"/>
          <w:b/>
          <w:sz w:val="24"/>
          <w:szCs w:val="24"/>
        </w:rPr>
      </w:pPr>
      <w:r w:rsidRPr="00E67E46">
        <w:rPr>
          <w:noProof/>
        </w:rPr>
        <w:drawing>
          <wp:inline distT="0" distB="0" distL="0" distR="0" wp14:anchorId="769BED84" wp14:editId="6A0AD7A8">
            <wp:extent cx="3512744" cy="287845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30244" cy="2892795"/>
                    </a:xfrm>
                    <a:prstGeom prst="rect">
                      <a:avLst/>
                    </a:prstGeom>
                    <a:noFill/>
                    <a:ln>
                      <a:noFill/>
                    </a:ln>
                  </pic:spPr>
                </pic:pic>
              </a:graphicData>
            </a:graphic>
          </wp:inline>
        </w:drawing>
      </w:r>
    </w:p>
    <w:p w14:paraId="27A07F0A" w14:textId="4BB4FB8D" w:rsidR="009B7791" w:rsidRPr="00C212BB" w:rsidRDefault="00822B00" w:rsidP="00C212BB">
      <w:pPr>
        <w:rPr>
          <w:rFonts w:ascii="Arial" w:hAnsi="Arial" w:cs="Arial"/>
          <w:b/>
          <w:sz w:val="24"/>
          <w:szCs w:val="24"/>
        </w:rPr>
      </w:pPr>
      <w:r w:rsidRPr="00C212BB">
        <w:rPr>
          <w:rFonts w:ascii="Arial" w:hAnsi="Arial" w:cs="Arial"/>
          <w:b/>
          <w:sz w:val="24"/>
          <w:szCs w:val="24"/>
        </w:rPr>
        <w:br w:type="column"/>
      </w:r>
      <w:r w:rsidR="00C212BB">
        <w:rPr>
          <w:rFonts w:ascii="Arial" w:hAnsi="Arial" w:cs="Arial"/>
          <w:b/>
          <w:sz w:val="24"/>
          <w:szCs w:val="24"/>
        </w:rPr>
        <w:lastRenderedPageBreak/>
        <w:t>State Resilience</w:t>
      </w:r>
    </w:p>
    <w:p w14:paraId="1DB4A99C" w14:textId="56BF94B3" w:rsidR="00AB45F1" w:rsidRPr="00AB45F1" w:rsidRDefault="009B7791" w:rsidP="009B7791">
      <w:pPr>
        <w:pStyle w:val="ListParagraph"/>
        <w:numPr>
          <w:ilvl w:val="0"/>
          <w:numId w:val="1"/>
        </w:numPr>
        <w:rPr>
          <w:rFonts w:ascii="Arial" w:hAnsi="Arial" w:cs="Arial"/>
          <w:b/>
          <w:sz w:val="24"/>
          <w:szCs w:val="24"/>
        </w:rPr>
      </w:pPr>
      <w:r>
        <w:rPr>
          <w:rFonts w:ascii="Arial" w:hAnsi="Arial" w:cs="Arial"/>
          <w:sz w:val="24"/>
          <w:szCs w:val="24"/>
        </w:rPr>
        <w:t xml:space="preserve">This figure shows the </w:t>
      </w:r>
      <w:r w:rsidR="00D60F28">
        <w:rPr>
          <w:rFonts w:ascii="Arial" w:hAnsi="Arial" w:cs="Arial"/>
          <w:sz w:val="24"/>
          <w:szCs w:val="24"/>
        </w:rPr>
        <w:t>probability that a community with a given state assignment retains</w:t>
      </w:r>
      <w:r w:rsidR="00AB45F1">
        <w:rPr>
          <w:rFonts w:ascii="Arial" w:hAnsi="Arial" w:cs="Arial"/>
          <w:sz w:val="24"/>
          <w:szCs w:val="24"/>
        </w:rPr>
        <w:t xml:space="preserve"> that assignment in the next year. </w:t>
      </w:r>
      <w:r w:rsidR="005B4FD2" w:rsidRPr="000F2281">
        <w:rPr>
          <w:rFonts w:ascii="Arial" w:hAnsi="Arial" w:cs="Arial"/>
          <w:sz w:val="24"/>
          <w:szCs w:val="24"/>
          <w:u w:val="single"/>
        </w:rPr>
        <w:t>Quantification of resilience</w:t>
      </w:r>
      <w:r w:rsidR="000F2281" w:rsidRPr="000F2281">
        <w:rPr>
          <w:rFonts w:ascii="Arial" w:hAnsi="Arial" w:cs="Arial"/>
          <w:sz w:val="24"/>
          <w:szCs w:val="24"/>
          <w:u w:val="single"/>
        </w:rPr>
        <w:t>.</w:t>
      </w:r>
    </w:p>
    <w:p w14:paraId="2988AA1B" w14:textId="1292A7D1" w:rsidR="009B7791" w:rsidRPr="00AB45F1" w:rsidRDefault="00AB45F1" w:rsidP="009B7791">
      <w:pPr>
        <w:pStyle w:val="ListParagraph"/>
        <w:numPr>
          <w:ilvl w:val="0"/>
          <w:numId w:val="1"/>
        </w:numPr>
        <w:rPr>
          <w:rFonts w:ascii="Arial" w:hAnsi="Arial" w:cs="Arial"/>
          <w:b/>
          <w:sz w:val="24"/>
          <w:szCs w:val="24"/>
        </w:rPr>
      </w:pPr>
      <w:r>
        <w:rPr>
          <w:rFonts w:ascii="Arial" w:hAnsi="Arial" w:cs="Arial"/>
          <w:sz w:val="24"/>
          <w:szCs w:val="24"/>
        </w:rPr>
        <w:t>Generally, the pattern I see here is that:</w:t>
      </w:r>
    </w:p>
    <w:p w14:paraId="1F3CB7BF" w14:textId="1B6D1CC8" w:rsidR="00AB45F1" w:rsidRDefault="00AB45F1" w:rsidP="00AB45F1">
      <w:pPr>
        <w:pStyle w:val="ListParagraph"/>
        <w:numPr>
          <w:ilvl w:val="1"/>
          <w:numId w:val="1"/>
        </w:numPr>
        <w:rPr>
          <w:rFonts w:ascii="Arial" w:hAnsi="Arial" w:cs="Arial"/>
          <w:sz w:val="24"/>
          <w:szCs w:val="24"/>
        </w:rPr>
      </w:pPr>
      <w:r w:rsidRPr="00AB45F1">
        <w:rPr>
          <w:rFonts w:ascii="Arial" w:hAnsi="Arial" w:cs="Arial"/>
          <w:sz w:val="24"/>
          <w:szCs w:val="24"/>
        </w:rPr>
        <w:t xml:space="preserve">The </w:t>
      </w:r>
      <w:r>
        <w:rPr>
          <w:rFonts w:ascii="Arial" w:hAnsi="Arial" w:cs="Arial"/>
          <w:sz w:val="24"/>
          <w:szCs w:val="24"/>
        </w:rPr>
        <w:t xml:space="preserve">high priority </w:t>
      </w:r>
      <w:r w:rsidR="005B4FD2">
        <w:rPr>
          <w:rFonts w:ascii="Arial" w:hAnsi="Arial" w:cs="Arial"/>
          <w:sz w:val="24"/>
          <w:szCs w:val="24"/>
        </w:rPr>
        <w:t>state doesn’t stick around very long</w:t>
      </w:r>
      <w:r w:rsidR="008D35CF">
        <w:rPr>
          <w:rFonts w:ascii="Arial" w:hAnsi="Arial" w:cs="Arial"/>
          <w:sz w:val="24"/>
          <w:szCs w:val="24"/>
        </w:rPr>
        <w:t>, regardless of drought stress</w:t>
      </w:r>
    </w:p>
    <w:p w14:paraId="43F5D7AF" w14:textId="2CB3D54F" w:rsidR="008D35CF" w:rsidRDefault="008D35CF" w:rsidP="00AB45F1">
      <w:pPr>
        <w:pStyle w:val="ListParagraph"/>
        <w:numPr>
          <w:ilvl w:val="1"/>
          <w:numId w:val="1"/>
        </w:numPr>
        <w:rPr>
          <w:rFonts w:ascii="Arial" w:hAnsi="Arial" w:cs="Arial"/>
          <w:sz w:val="24"/>
          <w:szCs w:val="24"/>
        </w:rPr>
      </w:pPr>
      <w:r>
        <w:rPr>
          <w:rFonts w:ascii="Arial" w:hAnsi="Arial" w:cs="Arial"/>
          <w:sz w:val="24"/>
          <w:szCs w:val="24"/>
        </w:rPr>
        <w:t>WAPS are very common in wet years, seem to do more poorly when conditions are dry</w:t>
      </w:r>
    </w:p>
    <w:p w14:paraId="0A0B0F72" w14:textId="55324179" w:rsidR="008D35CF" w:rsidRDefault="008D35CF" w:rsidP="00AB45F1">
      <w:pPr>
        <w:pStyle w:val="ListParagraph"/>
        <w:numPr>
          <w:ilvl w:val="1"/>
          <w:numId w:val="1"/>
        </w:numPr>
        <w:rPr>
          <w:rFonts w:ascii="Arial" w:hAnsi="Arial" w:cs="Arial"/>
          <w:sz w:val="24"/>
          <w:szCs w:val="24"/>
        </w:rPr>
      </w:pPr>
      <w:r>
        <w:rPr>
          <w:rFonts w:ascii="Arial" w:hAnsi="Arial" w:cs="Arial"/>
          <w:sz w:val="24"/>
          <w:szCs w:val="24"/>
        </w:rPr>
        <w:t xml:space="preserve">Natives are quite stable, but don’t show as </w:t>
      </w:r>
      <w:r w:rsidR="00C043B6">
        <w:rPr>
          <w:rFonts w:ascii="Arial" w:hAnsi="Arial" w:cs="Arial"/>
          <w:sz w:val="24"/>
          <w:szCs w:val="24"/>
        </w:rPr>
        <w:t xml:space="preserve">strong of a drought response </w:t>
      </w:r>
      <w:r w:rsidR="00590352">
        <w:rPr>
          <w:rFonts w:ascii="Arial" w:hAnsi="Arial" w:cs="Arial"/>
          <w:sz w:val="24"/>
          <w:szCs w:val="24"/>
        </w:rPr>
        <w:t>as other groups</w:t>
      </w:r>
      <w:r w:rsidR="00C043B6">
        <w:rPr>
          <w:rFonts w:ascii="Arial" w:hAnsi="Arial" w:cs="Arial"/>
          <w:sz w:val="24"/>
          <w:szCs w:val="24"/>
        </w:rPr>
        <w:t xml:space="preserve">. They’re somewhat more stable when </w:t>
      </w:r>
      <w:r w:rsidR="002D06A5">
        <w:rPr>
          <w:rFonts w:ascii="Arial" w:hAnsi="Arial" w:cs="Arial"/>
          <w:sz w:val="24"/>
          <w:szCs w:val="24"/>
        </w:rPr>
        <w:t>conditions are wetter.</w:t>
      </w:r>
    </w:p>
    <w:p w14:paraId="0406A829" w14:textId="1289BFBF" w:rsidR="002D06A5" w:rsidRDefault="002D06A5" w:rsidP="00AB45F1">
      <w:pPr>
        <w:pStyle w:val="ListParagraph"/>
        <w:numPr>
          <w:ilvl w:val="1"/>
          <w:numId w:val="1"/>
        </w:numPr>
        <w:rPr>
          <w:rFonts w:ascii="Arial" w:hAnsi="Arial" w:cs="Arial"/>
          <w:sz w:val="24"/>
          <w:szCs w:val="24"/>
        </w:rPr>
      </w:pPr>
      <w:r>
        <w:rPr>
          <w:rFonts w:ascii="Arial" w:hAnsi="Arial" w:cs="Arial"/>
          <w:sz w:val="24"/>
          <w:szCs w:val="24"/>
        </w:rPr>
        <w:t xml:space="preserve">Drought </w:t>
      </w:r>
      <w:proofErr w:type="spellStart"/>
      <w:r>
        <w:rPr>
          <w:rFonts w:ascii="Arial" w:hAnsi="Arial" w:cs="Arial"/>
          <w:sz w:val="24"/>
          <w:szCs w:val="24"/>
        </w:rPr>
        <w:t>tolerators</w:t>
      </w:r>
      <w:proofErr w:type="spellEnd"/>
      <w:r>
        <w:rPr>
          <w:rFonts w:ascii="Arial" w:hAnsi="Arial" w:cs="Arial"/>
          <w:sz w:val="24"/>
          <w:szCs w:val="24"/>
        </w:rPr>
        <w:t xml:space="preserve">, </w:t>
      </w:r>
      <w:r w:rsidR="0007565D">
        <w:rPr>
          <w:rFonts w:ascii="Arial" w:hAnsi="Arial" w:cs="Arial"/>
          <w:sz w:val="24"/>
          <w:szCs w:val="24"/>
        </w:rPr>
        <w:t>unsurprisingly</w:t>
      </w:r>
      <w:r>
        <w:rPr>
          <w:rFonts w:ascii="Arial" w:hAnsi="Arial" w:cs="Arial"/>
          <w:sz w:val="24"/>
          <w:szCs w:val="24"/>
        </w:rPr>
        <w:t>, prefer drought conditions.</w:t>
      </w:r>
    </w:p>
    <w:p w14:paraId="374B547B" w14:textId="19BC3641" w:rsidR="002D06A5" w:rsidRPr="00AB45F1" w:rsidRDefault="002D06A5" w:rsidP="00AB45F1">
      <w:pPr>
        <w:pStyle w:val="ListParagraph"/>
        <w:numPr>
          <w:ilvl w:val="1"/>
          <w:numId w:val="1"/>
        </w:numPr>
        <w:rPr>
          <w:rFonts w:ascii="Arial" w:hAnsi="Arial" w:cs="Arial"/>
          <w:sz w:val="24"/>
          <w:szCs w:val="24"/>
        </w:rPr>
      </w:pPr>
      <w:r>
        <w:rPr>
          <w:rFonts w:ascii="Arial" w:hAnsi="Arial" w:cs="Arial"/>
          <w:sz w:val="24"/>
          <w:szCs w:val="24"/>
        </w:rPr>
        <w:t>In all cases, more speciose planting mixtures decrease the odds of retaining your state over time.</w:t>
      </w:r>
    </w:p>
    <w:p w14:paraId="579BDA98" w14:textId="7A4023B1" w:rsidR="003B2087" w:rsidRPr="003B2087" w:rsidRDefault="00F313FD" w:rsidP="003B2087">
      <w:pPr>
        <w:rPr>
          <w:rFonts w:ascii="Arial" w:hAnsi="Arial" w:cs="Arial"/>
          <w:b/>
          <w:sz w:val="24"/>
          <w:szCs w:val="24"/>
        </w:rPr>
      </w:pPr>
      <w:r>
        <w:rPr>
          <w:noProof/>
        </w:rPr>
        <w:drawing>
          <wp:inline distT="0" distB="0" distL="0" distR="0" wp14:anchorId="09A6351D" wp14:editId="5E5F0B73">
            <wp:extent cx="5943600" cy="4454525"/>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4454525"/>
                    </a:xfrm>
                    <a:prstGeom prst="rect">
                      <a:avLst/>
                    </a:prstGeom>
                  </pic:spPr>
                </pic:pic>
              </a:graphicData>
            </a:graphic>
          </wp:inline>
        </w:drawing>
      </w:r>
    </w:p>
    <w:p w14:paraId="250D7322" w14:textId="77777777" w:rsidR="004F7797" w:rsidRDefault="004F7797">
      <w:pPr>
        <w:rPr>
          <w:rFonts w:ascii="Arial" w:hAnsi="Arial" w:cs="Arial"/>
          <w:b/>
          <w:sz w:val="24"/>
          <w:szCs w:val="24"/>
        </w:rPr>
      </w:pPr>
      <w:r>
        <w:rPr>
          <w:rFonts w:ascii="Arial" w:hAnsi="Arial" w:cs="Arial"/>
          <w:b/>
          <w:sz w:val="24"/>
          <w:szCs w:val="24"/>
        </w:rPr>
        <w:br w:type="page"/>
      </w:r>
    </w:p>
    <w:p w14:paraId="02BE55E0" w14:textId="21BE8553" w:rsidR="000E7DF9" w:rsidRDefault="000E7DF9" w:rsidP="000E7DF9">
      <w:pPr>
        <w:pStyle w:val="ListParagraph"/>
        <w:numPr>
          <w:ilvl w:val="0"/>
          <w:numId w:val="4"/>
        </w:numPr>
        <w:rPr>
          <w:rFonts w:ascii="Arial" w:hAnsi="Arial" w:cs="Arial"/>
          <w:b/>
          <w:sz w:val="24"/>
          <w:szCs w:val="24"/>
        </w:rPr>
      </w:pPr>
      <w:r>
        <w:rPr>
          <w:rFonts w:ascii="Arial" w:hAnsi="Arial" w:cs="Arial"/>
          <w:b/>
          <w:sz w:val="24"/>
          <w:szCs w:val="24"/>
        </w:rPr>
        <w:lastRenderedPageBreak/>
        <w:t xml:space="preserve">Transition </w:t>
      </w:r>
      <w:commentRangeStart w:id="26"/>
      <w:commentRangeStart w:id="27"/>
      <w:r>
        <w:rPr>
          <w:rFonts w:ascii="Arial" w:hAnsi="Arial" w:cs="Arial"/>
          <w:b/>
          <w:sz w:val="24"/>
          <w:szCs w:val="24"/>
        </w:rPr>
        <w:t>probabilities</w:t>
      </w:r>
      <w:commentRangeEnd w:id="26"/>
      <w:r w:rsidR="00827455">
        <w:rPr>
          <w:rStyle w:val="CommentReference"/>
        </w:rPr>
        <w:commentReference w:id="26"/>
      </w:r>
      <w:commentRangeEnd w:id="27"/>
      <w:r w:rsidR="00C71577">
        <w:rPr>
          <w:rStyle w:val="CommentReference"/>
        </w:rPr>
        <w:commentReference w:id="27"/>
      </w:r>
    </w:p>
    <w:p w14:paraId="1CB7F858" w14:textId="54EA1389" w:rsidR="00115D81" w:rsidRDefault="00583B1B" w:rsidP="00115D81">
      <w:pPr>
        <w:pStyle w:val="ListParagraph"/>
        <w:numPr>
          <w:ilvl w:val="0"/>
          <w:numId w:val="5"/>
        </w:numPr>
        <w:rPr>
          <w:rFonts w:ascii="Arial" w:hAnsi="Arial" w:cs="Arial"/>
          <w:sz w:val="24"/>
          <w:szCs w:val="24"/>
        </w:rPr>
      </w:pPr>
      <w:r w:rsidRPr="00115D81">
        <w:rPr>
          <w:rFonts w:ascii="Arial" w:hAnsi="Arial" w:cs="Arial"/>
          <w:sz w:val="24"/>
          <w:szCs w:val="24"/>
        </w:rPr>
        <w:t>The following figure shows the probability that a community in a given state transitions to a focal state in the next year. In this case</w:t>
      </w:r>
      <w:r w:rsidR="00015ECA" w:rsidRPr="00115D81">
        <w:rPr>
          <w:rFonts w:ascii="Arial" w:hAnsi="Arial" w:cs="Arial"/>
          <w:sz w:val="24"/>
          <w:szCs w:val="24"/>
        </w:rPr>
        <w:t xml:space="preserve">, </w:t>
      </w:r>
      <w:r w:rsidR="00852A32" w:rsidRPr="00115D81">
        <w:rPr>
          <w:rFonts w:ascii="Arial" w:hAnsi="Arial" w:cs="Arial"/>
          <w:sz w:val="24"/>
          <w:szCs w:val="24"/>
        </w:rPr>
        <w:t xml:space="preserve">we </w:t>
      </w:r>
      <w:r w:rsidR="00E13425" w:rsidRPr="00115D81">
        <w:rPr>
          <w:rFonts w:ascii="Arial" w:hAnsi="Arial" w:cs="Arial"/>
          <w:sz w:val="24"/>
          <w:szCs w:val="24"/>
        </w:rPr>
        <w:t xml:space="preserve">have </w:t>
      </w:r>
      <w:r w:rsidR="001E0387" w:rsidRPr="00115D81">
        <w:rPr>
          <w:rFonts w:ascii="Arial" w:hAnsi="Arial" w:cs="Arial"/>
          <w:sz w:val="24"/>
          <w:szCs w:val="24"/>
        </w:rPr>
        <w:t xml:space="preserve">the focal states as rows, with </w:t>
      </w:r>
      <w:r w:rsidR="00B3010C" w:rsidRPr="00115D81">
        <w:rPr>
          <w:rFonts w:ascii="Arial" w:hAnsi="Arial" w:cs="Arial"/>
          <w:sz w:val="24"/>
          <w:szCs w:val="24"/>
        </w:rPr>
        <w:t xml:space="preserve">odds of transition from </w:t>
      </w:r>
      <w:r w:rsidR="001E0387" w:rsidRPr="00115D81">
        <w:rPr>
          <w:rFonts w:ascii="Arial" w:hAnsi="Arial" w:cs="Arial"/>
          <w:sz w:val="24"/>
          <w:szCs w:val="24"/>
        </w:rPr>
        <w:t xml:space="preserve">previous states as </w:t>
      </w:r>
      <w:r w:rsidR="00B3010C" w:rsidRPr="00115D81">
        <w:rPr>
          <w:rFonts w:ascii="Arial" w:hAnsi="Arial" w:cs="Arial"/>
          <w:sz w:val="24"/>
          <w:szCs w:val="24"/>
        </w:rPr>
        <w:t xml:space="preserve">colored </w:t>
      </w:r>
      <w:r w:rsidR="001E0387" w:rsidRPr="00115D81">
        <w:rPr>
          <w:rFonts w:ascii="Arial" w:hAnsi="Arial" w:cs="Arial"/>
          <w:sz w:val="24"/>
          <w:szCs w:val="24"/>
        </w:rPr>
        <w:t>lines</w:t>
      </w:r>
      <w:r w:rsidR="00B3010C" w:rsidRPr="00115D81">
        <w:rPr>
          <w:rFonts w:ascii="Arial" w:hAnsi="Arial" w:cs="Arial"/>
          <w:sz w:val="24"/>
          <w:szCs w:val="24"/>
        </w:rPr>
        <w:t>. The columns show a split between whether that focal state was or was not represented in the initial planting.</w:t>
      </w:r>
      <w:r w:rsidR="00115D81">
        <w:rPr>
          <w:rFonts w:ascii="Arial" w:hAnsi="Arial" w:cs="Arial"/>
          <w:sz w:val="24"/>
          <w:szCs w:val="24"/>
        </w:rPr>
        <w:t xml:space="preserve"> The states, in order, are natives, high priority, </w:t>
      </w:r>
      <w:proofErr w:type="spellStart"/>
      <w:r w:rsidR="00115D81">
        <w:rPr>
          <w:rFonts w:ascii="Arial" w:hAnsi="Arial" w:cs="Arial"/>
          <w:sz w:val="24"/>
          <w:szCs w:val="24"/>
        </w:rPr>
        <w:t>invasives</w:t>
      </w:r>
      <w:proofErr w:type="spellEnd"/>
      <w:r w:rsidR="00115D81">
        <w:rPr>
          <w:rFonts w:ascii="Arial" w:hAnsi="Arial" w:cs="Arial"/>
          <w:sz w:val="24"/>
          <w:szCs w:val="24"/>
        </w:rPr>
        <w:t xml:space="preserve">, and drought </w:t>
      </w:r>
      <w:proofErr w:type="spellStart"/>
      <w:r w:rsidR="00115D81">
        <w:rPr>
          <w:rFonts w:ascii="Arial" w:hAnsi="Arial" w:cs="Arial"/>
          <w:sz w:val="24"/>
          <w:szCs w:val="24"/>
        </w:rPr>
        <w:t>tolerators</w:t>
      </w:r>
      <w:proofErr w:type="spellEnd"/>
      <w:r w:rsidR="00115D81">
        <w:rPr>
          <w:rFonts w:ascii="Arial" w:hAnsi="Arial" w:cs="Arial"/>
          <w:sz w:val="24"/>
          <w:szCs w:val="24"/>
        </w:rPr>
        <w:t>.</w:t>
      </w:r>
    </w:p>
    <w:p w14:paraId="328CEB3E" w14:textId="5574FA98" w:rsidR="00115D81" w:rsidRDefault="00115D81" w:rsidP="00115D81">
      <w:pPr>
        <w:pStyle w:val="ListParagraph"/>
        <w:numPr>
          <w:ilvl w:val="0"/>
          <w:numId w:val="5"/>
        </w:numPr>
        <w:rPr>
          <w:rFonts w:ascii="Arial" w:hAnsi="Arial" w:cs="Arial"/>
          <w:sz w:val="24"/>
          <w:szCs w:val="24"/>
        </w:rPr>
      </w:pPr>
      <w:r>
        <w:rPr>
          <w:rFonts w:ascii="Arial" w:hAnsi="Arial" w:cs="Arial"/>
          <w:sz w:val="24"/>
          <w:szCs w:val="24"/>
        </w:rPr>
        <w:t xml:space="preserve">I think there are a few ways to clean up this figure to make it easier to interpret. I’d like to label each row with “Probability of Transition to Natives”, “Probability of Transition to </w:t>
      </w:r>
      <w:proofErr w:type="spellStart"/>
      <w:r>
        <w:rPr>
          <w:rFonts w:ascii="Arial" w:hAnsi="Arial" w:cs="Arial"/>
          <w:sz w:val="24"/>
          <w:szCs w:val="24"/>
        </w:rPr>
        <w:t>Invasives</w:t>
      </w:r>
      <w:proofErr w:type="spellEnd"/>
      <w:r>
        <w:rPr>
          <w:rFonts w:ascii="Arial" w:hAnsi="Arial" w:cs="Arial"/>
          <w:sz w:val="24"/>
          <w:szCs w:val="24"/>
        </w:rPr>
        <w:t>”, etc.</w:t>
      </w:r>
    </w:p>
    <w:p w14:paraId="1C1F9CEF" w14:textId="7C550EDE" w:rsidR="001466BF" w:rsidRPr="001466BF" w:rsidRDefault="00921DA9" w:rsidP="001466BF">
      <w:pPr>
        <w:pStyle w:val="ListParagraph"/>
        <w:numPr>
          <w:ilvl w:val="1"/>
          <w:numId w:val="5"/>
        </w:numPr>
        <w:rPr>
          <w:rFonts w:ascii="Arial" w:hAnsi="Arial" w:cs="Arial"/>
          <w:sz w:val="24"/>
          <w:szCs w:val="24"/>
        </w:rPr>
      </w:pPr>
      <w:r>
        <w:rPr>
          <w:rFonts w:ascii="Arial" w:hAnsi="Arial" w:cs="Arial"/>
          <w:sz w:val="24"/>
          <w:szCs w:val="24"/>
        </w:rPr>
        <w:t xml:space="preserve">Stein et al. split this same figure up into </w:t>
      </w:r>
      <w:r w:rsidR="005C31CC">
        <w:rPr>
          <w:rFonts w:ascii="Arial" w:hAnsi="Arial" w:cs="Arial"/>
          <w:sz w:val="24"/>
          <w:szCs w:val="24"/>
        </w:rPr>
        <w:t>12 separate graphs, with pairwise transitions between two states shown. However, this can be quite messy depending on the number of parameters in the model (they had just 1 quantitative variable, RDM).</w:t>
      </w:r>
    </w:p>
    <w:p w14:paraId="1F12639D" w14:textId="6138A73F" w:rsidR="00921DA9" w:rsidRPr="00921DA9" w:rsidRDefault="00115D81" w:rsidP="00921DA9">
      <w:pPr>
        <w:pStyle w:val="ListParagraph"/>
        <w:numPr>
          <w:ilvl w:val="1"/>
          <w:numId w:val="5"/>
        </w:numPr>
        <w:rPr>
          <w:rFonts w:ascii="Arial" w:hAnsi="Arial" w:cs="Arial"/>
          <w:sz w:val="24"/>
          <w:szCs w:val="24"/>
        </w:rPr>
      </w:pPr>
      <w:r>
        <w:rPr>
          <w:rFonts w:ascii="Arial" w:hAnsi="Arial" w:cs="Arial"/>
          <w:sz w:val="24"/>
          <w:szCs w:val="24"/>
        </w:rPr>
        <w:t>Any other thoughts?</w:t>
      </w:r>
    </w:p>
    <w:p w14:paraId="038FE753" w14:textId="5E36F54A" w:rsidR="007F5473" w:rsidRDefault="007F5473" w:rsidP="007F5473">
      <w:pPr>
        <w:pStyle w:val="ListParagraph"/>
        <w:numPr>
          <w:ilvl w:val="0"/>
          <w:numId w:val="5"/>
        </w:numPr>
        <w:rPr>
          <w:rFonts w:ascii="Arial" w:hAnsi="Arial" w:cs="Arial"/>
          <w:sz w:val="24"/>
          <w:szCs w:val="24"/>
        </w:rPr>
      </w:pPr>
      <w:r>
        <w:rPr>
          <w:rFonts w:ascii="Arial" w:hAnsi="Arial" w:cs="Arial"/>
          <w:sz w:val="24"/>
          <w:szCs w:val="24"/>
        </w:rPr>
        <w:t>My key takeaways:</w:t>
      </w:r>
    </w:p>
    <w:p w14:paraId="7D6CF04B" w14:textId="6641C1A3" w:rsidR="007F5473" w:rsidRDefault="007F5473" w:rsidP="007F5473">
      <w:pPr>
        <w:pStyle w:val="ListParagraph"/>
        <w:numPr>
          <w:ilvl w:val="1"/>
          <w:numId w:val="5"/>
        </w:numPr>
        <w:rPr>
          <w:rFonts w:ascii="Arial" w:hAnsi="Arial" w:cs="Arial"/>
          <w:sz w:val="24"/>
          <w:szCs w:val="24"/>
        </w:rPr>
      </w:pPr>
      <w:r>
        <w:rPr>
          <w:rFonts w:ascii="Arial" w:hAnsi="Arial" w:cs="Arial"/>
          <w:sz w:val="24"/>
          <w:szCs w:val="24"/>
        </w:rPr>
        <w:t>Transitioning to native states is possible for all communities at some point, but only if they were able to colonize early on.</w:t>
      </w:r>
    </w:p>
    <w:p w14:paraId="03AE77D7" w14:textId="4A3BB584" w:rsidR="007F5473" w:rsidRDefault="007F5473" w:rsidP="007F5473">
      <w:pPr>
        <w:pStyle w:val="ListParagraph"/>
        <w:numPr>
          <w:ilvl w:val="1"/>
          <w:numId w:val="5"/>
        </w:numPr>
        <w:rPr>
          <w:rFonts w:ascii="Arial" w:hAnsi="Arial" w:cs="Arial"/>
          <w:sz w:val="24"/>
          <w:szCs w:val="24"/>
        </w:rPr>
      </w:pPr>
      <w:r>
        <w:rPr>
          <w:rFonts w:ascii="Arial" w:hAnsi="Arial" w:cs="Arial"/>
          <w:sz w:val="24"/>
          <w:szCs w:val="24"/>
        </w:rPr>
        <w:t xml:space="preserve">As before, communities often transition to WAPS when it’s wet, Drought </w:t>
      </w:r>
      <w:proofErr w:type="spellStart"/>
      <w:r>
        <w:rPr>
          <w:rFonts w:ascii="Arial" w:hAnsi="Arial" w:cs="Arial"/>
          <w:sz w:val="24"/>
          <w:szCs w:val="24"/>
        </w:rPr>
        <w:t>tolerators</w:t>
      </w:r>
      <w:proofErr w:type="spellEnd"/>
      <w:r>
        <w:rPr>
          <w:rFonts w:ascii="Arial" w:hAnsi="Arial" w:cs="Arial"/>
          <w:sz w:val="24"/>
          <w:szCs w:val="24"/>
        </w:rPr>
        <w:t xml:space="preserve"> </w:t>
      </w:r>
      <w:r w:rsidR="00AA2F11">
        <w:rPr>
          <w:rFonts w:ascii="Arial" w:hAnsi="Arial" w:cs="Arial"/>
          <w:sz w:val="24"/>
          <w:szCs w:val="24"/>
        </w:rPr>
        <w:t>when its dry</w:t>
      </w:r>
      <w:r>
        <w:rPr>
          <w:rFonts w:ascii="Arial" w:hAnsi="Arial" w:cs="Arial"/>
          <w:sz w:val="24"/>
          <w:szCs w:val="24"/>
        </w:rPr>
        <w:t>.</w:t>
      </w:r>
    </w:p>
    <w:p w14:paraId="2B0B12B9" w14:textId="565059D4" w:rsidR="007F5473" w:rsidRPr="00115D81" w:rsidRDefault="00AA2F11" w:rsidP="007F5473">
      <w:pPr>
        <w:pStyle w:val="ListParagraph"/>
        <w:numPr>
          <w:ilvl w:val="1"/>
          <w:numId w:val="5"/>
        </w:numPr>
        <w:rPr>
          <w:rFonts w:ascii="Arial" w:hAnsi="Arial" w:cs="Arial"/>
          <w:sz w:val="24"/>
          <w:szCs w:val="24"/>
        </w:rPr>
      </w:pPr>
      <w:r>
        <w:rPr>
          <w:rFonts w:ascii="Arial" w:hAnsi="Arial" w:cs="Arial"/>
          <w:sz w:val="24"/>
          <w:szCs w:val="24"/>
        </w:rPr>
        <w:t>While high priority species are well represented early on, it seems difficult for them to reappear when things are left mostly static.</w:t>
      </w:r>
    </w:p>
    <w:p w14:paraId="170EFB97" w14:textId="09CDD534" w:rsidR="00F313FD" w:rsidRPr="00F313FD" w:rsidRDefault="00583B1B" w:rsidP="00F313FD">
      <w:pPr>
        <w:rPr>
          <w:rFonts w:ascii="Arial" w:hAnsi="Arial" w:cs="Arial"/>
          <w:b/>
          <w:sz w:val="24"/>
          <w:szCs w:val="24"/>
        </w:rPr>
      </w:pPr>
      <w:r>
        <w:rPr>
          <w:rFonts w:ascii="Arial" w:hAnsi="Arial" w:cs="Arial"/>
          <w:b/>
          <w:sz w:val="24"/>
          <w:szCs w:val="24"/>
        </w:rPr>
        <w:lastRenderedPageBreak/>
        <w:t xml:space="preserve">- </w:t>
      </w:r>
      <w:r w:rsidR="00F313FD">
        <w:rPr>
          <w:noProof/>
        </w:rPr>
        <w:drawing>
          <wp:inline distT="0" distB="0" distL="0" distR="0" wp14:anchorId="513F20A7" wp14:editId="5F96DC87">
            <wp:extent cx="4704080" cy="8229600"/>
            <wp:effectExtent l="0" t="0" r="127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04080" cy="8229600"/>
                    </a:xfrm>
                    <a:prstGeom prst="rect">
                      <a:avLst/>
                    </a:prstGeom>
                  </pic:spPr>
                </pic:pic>
              </a:graphicData>
            </a:graphic>
          </wp:inline>
        </w:drawing>
      </w:r>
    </w:p>
    <w:p w14:paraId="1AB12852" w14:textId="167FC9A6" w:rsidR="00EA2F10" w:rsidRDefault="006D7C56" w:rsidP="001859A5">
      <w:pPr>
        <w:rPr>
          <w:rFonts w:ascii="Arial" w:hAnsi="Arial" w:cs="Arial"/>
          <w:b/>
          <w:sz w:val="24"/>
          <w:szCs w:val="24"/>
        </w:rPr>
      </w:pPr>
      <w:r>
        <w:rPr>
          <w:rFonts w:ascii="Arial" w:hAnsi="Arial" w:cs="Arial"/>
          <w:b/>
          <w:sz w:val="24"/>
          <w:szCs w:val="24"/>
        </w:rPr>
        <w:lastRenderedPageBreak/>
        <w:t>Discussion</w:t>
      </w:r>
    </w:p>
    <w:p w14:paraId="3F67A093" w14:textId="1DAA9F16" w:rsidR="00F02D16" w:rsidRPr="00F02D16" w:rsidRDefault="00F02D16" w:rsidP="001859A5">
      <w:pPr>
        <w:rPr>
          <w:rFonts w:ascii="Arial" w:hAnsi="Arial" w:cs="Arial"/>
          <w:i/>
          <w:sz w:val="24"/>
          <w:szCs w:val="24"/>
          <w:u w:val="single"/>
        </w:rPr>
      </w:pPr>
      <w:r w:rsidRPr="00F02D16">
        <w:rPr>
          <w:rFonts w:ascii="Arial" w:hAnsi="Arial" w:cs="Arial"/>
          <w:i/>
          <w:sz w:val="24"/>
          <w:szCs w:val="24"/>
          <w:u w:val="single"/>
        </w:rPr>
        <w:t>Revisiting previous questions:</w:t>
      </w:r>
    </w:p>
    <w:p w14:paraId="1ABF93B9" w14:textId="4E131C20" w:rsidR="00F02D16" w:rsidRDefault="00F02D16" w:rsidP="00F02D16">
      <w:pPr>
        <w:pStyle w:val="ListParagraph"/>
        <w:numPr>
          <w:ilvl w:val="0"/>
          <w:numId w:val="6"/>
        </w:numPr>
        <w:rPr>
          <w:rFonts w:ascii="Arial" w:hAnsi="Arial" w:cs="Arial"/>
          <w:sz w:val="24"/>
          <w:szCs w:val="24"/>
        </w:rPr>
      </w:pPr>
      <w:r>
        <w:rPr>
          <w:rFonts w:ascii="Arial" w:hAnsi="Arial" w:cs="Arial"/>
          <w:sz w:val="24"/>
          <w:szCs w:val="24"/>
        </w:rPr>
        <w:t>What states best partition observed variance in plant community composition? What species define these states?</w:t>
      </w:r>
    </w:p>
    <w:p w14:paraId="4E2AD1B0" w14:textId="3C2124FF" w:rsidR="00910BB8" w:rsidRDefault="00910BB8" w:rsidP="00910BB8">
      <w:pPr>
        <w:pStyle w:val="ListParagraph"/>
        <w:numPr>
          <w:ilvl w:val="1"/>
          <w:numId w:val="6"/>
        </w:numPr>
        <w:rPr>
          <w:rFonts w:ascii="Arial" w:hAnsi="Arial" w:cs="Arial"/>
          <w:sz w:val="24"/>
          <w:szCs w:val="24"/>
        </w:rPr>
      </w:pPr>
      <w:r>
        <w:rPr>
          <w:rFonts w:ascii="Arial" w:hAnsi="Arial" w:cs="Arial"/>
          <w:sz w:val="24"/>
          <w:szCs w:val="24"/>
        </w:rPr>
        <w:t xml:space="preserve">It seems that </w:t>
      </w:r>
      <w:commentRangeStart w:id="28"/>
      <w:r>
        <w:rPr>
          <w:rFonts w:ascii="Arial" w:hAnsi="Arial" w:cs="Arial"/>
          <w:sz w:val="24"/>
          <w:szCs w:val="24"/>
        </w:rPr>
        <w:t xml:space="preserve">communities roughly follow the </w:t>
      </w:r>
      <w:r w:rsidR="00821C9A">
        <w:rPr>
          <w:rFonts w:ascii="Arial" w:hAnsi="Arial" w:cs="Arial"/>
          <w:sz w:val="24"/>
          <w:szCs w:val="24"/>
        </w:rPr>
        <w:t>fluctuations in abundance predicted by the standard 3-state perspective of California annual grasslands (with the caveat being we planted them in this way!), with one key exception – there seem to be a subset of these species that do particularly well during and post drought that are distinct from the species that do well early on.</w:t>
      </w:r>
      <w:commentRangeEnd w:id="28"/>
      <w:r w:rsidR="00673AD5">
        <w:rPr>
          <w:rStyle w:val="CommentReference"/>
        </w:rPr>
        <w:commentReference w:id="28"/>
      </w:r>
    </w:p>
    <w:p w14:paraId="4292ED9C" w14:textId="5E952AFE" w:rsidR="00F02D16" w:rsidRDefault="00F02D16" w:rsidP="00F02D16">
      <w:pPr>
        <w:pStyle w:val="ListParagraph"/>
        <w:numPr>
          <w:ilvl w:val="0"/>
          <w:numId w:val="6"/>
        </w:numPr>
        <w:spacing w:after="160" w:line="259" w:lineRule="auto"/>
        <w:rPr>
          <w:rFonts w:ascii="Arial" w:hAnsi="Arial" w:cs="Arial"/>
          <w:sz w:val="24"/>
          <w:szCs w:val="24"/>
        </w:rPr>
      </w:pPr>
      <w:r>
        <w:rPr>
          <w:rFonts w:ascii="Arial" w:hAnsi="Arial" w:cs="Arial"/>
          <w:sz w:val="24"/>
          <w:szCs w:val="24"/>
        </w:rPr>
        <w:t xml:space="preserve">Are transitions between states characterized by continuous, reversible changes or non-reversible changes? </w:t>
      </w:r>
    </w:p>
    <w:p w14:paraId="1B9F42BE" w14:textId="5EB6B95F" w:rsidR="00821C9A" w:rsidRPr="0050366E" w:rsidRDefault="00B21CD8" w:rsidP="00821C9A">
      <w:pPr>
        <w:pStyle w:val="ListParagraph"/>
        <w:numPr>
          <w:ilvl w:val="1"/>
          <w:numId w:val="6"/>
        </w:numPr>
        <w:spacing w:after="160" w:line="259" w:lineRule="auto"/>
        <w:rPr>
          <w:rFonts w:ascii="Arial" w:hAnsi="Arial" w:cs="Arial"/>
          <w:sz w:val="24"/>
          <w:szCs w:val="24"/>
        </w:rPr>
      </w:pPr>
      <w:r>
        <w:rPr>
          <w:rFonts w:ascii="Arial" w:hAnsi="Arial" w:cs="Arial"/>
          <w:sz w:val="24"/>
          <w:szCs w:val="24"/>
        </w:rPr>
        <w:t>We find that many transitions between communities are reversible and highly frequent, corresponding with our notion of these communities as being dominated by non-equilibrium dynamics.</w:t>
      </w:r>
    </w:p>
    <w:p w14:paraId="22F25CF6" w14:textId="1C1BB1C5" w:rsidR="0050366E" w:rsidRDefault="0050366E" w:rsidP="00821C9A">
      <w:pPr>
        <w:pStyle w:val="ListParagraph"/>
        <w:numPr>
          <w:ilvl w:val="1"/>
          <w:numId w:val="6"/>
        </w:numPr>
        <w:spacing w:after="160" w:line="259" w:lineRule="auto"/>
        <w:rPr>
          <w:rFonts w:ascii="Arial" w:hAnsi="Arial" w:cs="Arial"/>
          <w:sz w:val="24"/>
          <w:szCs w:val="24"/>
        </w:rPr>
      </w:pPr>
      <w:r>
        <w:rPr>
          <w:rFonts w:ascii="Arial" w:hAnsi="Arial" w:cs="Arial"/>
          <w:sz w:val="24"/>
          <w:szCs w:val="24"/>
        </w:rPr>
        <w:t xml:space="preserve">However, over the course of our experiment, we also found that </w:t>
      </w:r>
      <w:r w:rsidR="00ED5218">
        <w:rPr>
          <w:rFonts w:ascii="Arial" w:hAnsi="Arial" w:cs="Arial"/>
          <w:sz w:val="24"/>
          <w:szCs w:val="24"/>
        </w:rPr>
        <w:t>certain states varied considerably in their resilience and transition direction.</w:t>
      </w:r>
      <w:r w:rsidR="003C50A8">
        <w:rPr>
          <w:rFonts w:ascii="Arial" w:hAnsi="Arial" w:cs="Arial"/>
          <w:sz w:val="24"/>
          <w:szCs w:val="24"/>
        </w:rPr>
        <w:t xml:space="preserve"> Native states appeared to be particularly stable, while others, such as high priority annual grasses, dominated many planting compositions early on</w:t>
      </w:r>
      <w:r w:rsidR="00CC433E">
        <w:rPr>
          <w:rFonts w:ascii="Arial" w:hAnsi="Arial" w:cs="Arial"/>
          <w:sz w:val="24"/>
          <w:szCs w:val="24"/>
        </w:rPr>
        <w:t xml:space="preserve">, but were </w:t>
      </w:r>
      <w:r w:rsidR="00DE4383">
        <w:rPr>
          <w:rFonts w:ascii="Arial" w:hAnsi="Arial" w:cs="Arial"/>
          <w:sz w:val="24"/>
          <w:szCs w:val="24"/>
        </w:rPr>
        <w:t>not particularly stable.</w:t>
      </w:r>
    </w:p>
    <w:p w14:paraId="19B24581" w14:textId="77777777" w:rsidR="00F02D16" w:rsidRDefault="00F02D16" w:rsidP="00F02D16">
      <w:pPr>
        <w:pStyle w:val="ListParagraph"/>
        <w:numPr>
          <w:ilvl w:val="0"/>
          <w:numId w:val="6"/>
        </w:numPr>
        <w:rPr>
          <w:rFonts w:ascii="Arial" w:hAnsi="Arial" w:cs="Arial"/>
          <w:sz w:val="24"/>
          <w:szCs w:val="24"/>
        </w:rPr>
      </w:pPr>
      <w:r>
        <w:rPr>
          <w:rFonts w:ascii="Arial" w:hAnsi="Arial" w:cs="Arial"/>
          <w:sz w:val="24"/>
          <w:szCs w:val="24"/>
        </w:rPr>
        <w:t>How do key drivers of community composition (assembly order and climate) govern transitions between states?</w:t>
      </w:r>
    </w:p>
    <w:p w14:paraId="7DEEA199" w14:textId="77777777" w:rsidR="00D10B00" w:rsidRDefault="00D10B00" w:rsidP="00D10B00">
      <w:pPr>
        <w:pStyle w:val="ListParagraph"/>
        <w:numPr>
          <w:ilvl w:val="1"/>
          <w:numId w:val="6"/>
        </w:numPr>
        <w:spacing w:after="160" w:line="259" w:lineRule="auto"/>
        <w:rPr>
          <w:rFonts w:ascii="Arial" w:hAnsi="Arial" w:cs="Arial"/>
          <w:sz w:val="24"/>
          <w:szCs w:val="24"/>
        </w:rPr>
      </w:pPr>
      <w:r>
        <w:rPr>
          <w:rFonts w:ascii="Arial" w:hAnsi="Arial" w:cs="Arial"/>
          <w:sz w:val="24"/>
          <w:szCs w:val="24"/>
        </w:rPr>
        <w:t>Consistent with reported invasions of exotic annual grasses, transitions between annual dominated states and invasive species are frequent, particularly in wet years.</w:t>
      </w:r>
    </w:p>
    <w:p w14:paraId="37A485EA" w14:textId="77777777" w:rsidR="00196E01" w:rsidRDefault="00D10B00" w:rsidP="00D10B00">
      <w:pPr>
        <w:pStyle w:val="ListParagraph"/>
        <w:numPr>
          <w:ilvl w:val="1"/>
          <w:numId w:val="6"/>
        </w:numPr>
        <w:spacing w:after="160" w:line="259" w:lineRule="auto"/>
        <w:rPr>
          <w:rFonts w:ascii="Arial" w:hAnsi="Arial" w:cs="Arial"/>
          <w:sz w:val="24"/>
          <w:szCs w:val="24"/>
        </w:rPr>
      </w:pPr>
      <w:r>
        <w:rPr>
          <w:rFonts w:ascii="Arial" w:hAnsi="Arial" w:cs="Arial"/>
          <w:sz w:val="24"/>
          <w:szCs w:val="24"/>
        </w:rPr>
        <w:t xml:space="preserve">However, severe drought appears to have dramatic effects on both the stability and persistence of different states. </w:t>
      </w:r>
      <w:r w:rsidR="00493A29">
        <w:rPr>
          <w:rFonts w:ascii="Arial" w:hAnsi="Arial" w:cs="Arial"/>
          <w:sz w:val="24"/>
          <w:szCs w:val="24"/>
        </w:rPr>
        <w:t>States dominated by i</w:t>
      </w:r>
      <w:r>
        <w:rPr>
          <w:rFonts w:ascii="Arial" w:hAnsi="Arial" w:cs="Arial"/>
          <w:sz w:val="24"/>
          <w:szCs w:val="24"/>
        </w:rPr>
        <w:t xml:space="preserve">nvasive species, which exhibit later phenology, were likely to shift </w:t>
      </w:r>
      <w:r w:rsidR="00493A29">
        <w:rPr>
          <w:rFonts w:ascii="Arial" w:hAnsi="Arial" w:cs="Arial"/>
          <w:sz w:val="24"/>
          <w:szCs w:val="24"/>
        </w:rPr>
        <w:t xml:space="preserve">to </w:t>
      </w:r>
      <w:r w:rsidR="007C6F1D">
        <w:rPr>
          <w:rFonts w:ascii="Arial" w:hAnsi="Arial" w:cs="Arial"/>
          <w:sz w:val="24"/>
          <w:szCs w:val="24"/>
        </w:rPr>
        <w:t>a more drought-tolerant state when</w:t>
      </w:r>
      <w:r w:rsidR="00D97031">
        <w:rPr>
          <w:rFonts w:ascii="Arial" w:hAnsi="Arial" w:cs="Arial"/>
          <w:sz w:val="24"/>
          <w:szCs w:val="24"/>
        </w:rPr>
        <w:t xml:space="preserve"> </w:t>
      </w:r>
      <w:r w:rsidR="00C50630">
        <w:rPr>
          <w:rFonts w:ascii="Arial" w:hAnsi="Arial" w:cs="Arial"/>
          <w:sz w:val="24"/>
          <w:szCs w:val="24"/>
        </w:rPr>
        <w:t>during the historic drought from 2014 – 2016.</w:t>
      </w:r>
    </w:p>
    <w:p w14:paraId="46BA6AEF" w14:textId="49861814" w:rsidR="00D10B00" w:rsidRDefault="00196E01" w:rsidP="00D10B00">
      <w:pPr>
        <w:pStyle w:val="ListParagraph"/>
        <w:numPr>
          <w:ilvl w:val="1"/>
          <w:numId w:val="6"/>
        </w:numPr>
        <w:spacing w:after="160" w:line="259" w:lineRule="auto"/>
        <w:rPr>
          <w:rFonts w:ascii="Arial" w:hAnsi="Arial" w:cs="Arial"/>
          <w:sz w:val="24"/>
          <w:szCs w:val="24"/>
        </w:rPr>
      </w:pPr>
      <w:r>
        <w:rPr>
          <w:rFonts w:ascii="Arial" w:hAnsi="Arial" w:cs="Arial"/>
          <w:sz w:val="24"/>
          <w:szCs w:val="24"/>
        </w:rPr>
        <w:t>Assembly</w:t>
      </w:r>
      <w:r w:rsidR="00C50630">
        <w:rPr>
          <w:rFonts w:ascii="Arial" w:hAnsi="Arial" w:cs="Arial"/>
          <w:sz w:val="24"/>
          <w:szCs w:val="24"/>
        </w:rPr>
        <w:t xml:space="preserve"> </w:t>
      </w:r>
      <w:r>
        <w:rPr>
          <w:rFonts w:ascii="Arial" w:hAnsi="Arial" w:cs="Arial"/>
          <w:sz w:val="24"/>
          <w:szCs w:val="24"/>
        </w:rPr>
        <w:t xml:space="preserve">order continued to have large effects on patterns </w:t>
      </w:r>
      <w:r w:rsidR="00125D07">
        <w:rPr>
          <w:rFonts w:ascii="Arial" w:hAnsi="Arial" w:cs="Arial"/>
          <w:sz w:val="24"/>
          <w:szCs w:val="24"/>
        </w:rPr>
        <w:t>of community turnover, years after planting.</w:t>
      </w:r>
    </w:p>
    <w:p w14:paraId="4C5549EF" w14:textId="77777777" w:rsidR="004B0AC8" w:rsidRDefault="00125D07" w:rsidP="00125D07">
      <w:pPr>
        <w:pStyle w:val="ListParagraph"/>
        <w:numPr>
          <w:ilvl w:val="2"/>
          <w:numId w:val="6"/>
        </w:numPr>
        <w:spacing w:after="160" w:line="259" w:lineRule="auto"/>
        <w:rPr>
          <w:rFonts w:ascii="Arial" w:hAnsi="Arial" w:cs="Arial"/>
          <w:sz w:val="24"/>
          <w:szCs w:val="24"/>
        </w:rPr>
      </w:pPr>
      <w:r>
        <w:rPr>
          <w:rFonts w:ascii="Arial" w:hAnsi="Arial" w:cs="Arial"/>
          <w:sz w:val="24"/>
          <w:szCs w:val="24"/>
        </w:rPr>
        <w:t xml:space="preserve">This effect was most pronounced in “native” states – even when native species were not dominant early on, planting compositions that contained native species were </w:t>
      </w:r>
      <w:r w:rsidR="00595B0A">
        <w:rPr>
          <w:rFonts w:ascii="Arial" w:hAnsi="Arial" w:cs="Arial"/>
          <w:sz w:val="24"/>
          <w:szCs w:val="24"/>
        </w:rPr>
        <w:t xml:space="preserve">more likely to </w:t>
      </w:r>
      <w:r w:rsidR="00C650C0">
        <w:rPr>
          <w:rFonts w:ascii="Arial" w:hAnsi="Arial" w:cs="Arial"/>
          <w:sz w:val="24"/>
          <w:szCs w:val="24"/>
        </w:rPr>
        <w:t>transition to a native state later on. Conversely, communities that did not receive any native seed</w:t>
      </w:r>
      <w:r w:rsidR="00F20236">
        <w:rPr>
          <w:rFonts w:ascii="Arial" w:hAnsi="Arial" w:cs="Arial"/>
          <w:sz w:val="24"/>
          <w:szCs w:val="24"/>
        </w:rPr>
        <w:t xml:space="preserve"> </w:t>
      </w:r>
      <w:r w:rsidR="004B0AC8">
        <w:rPr>
          <w:rFonts w:ascii="Arial" w:hAnsi="Arial" w:cs="Arial"/>
          <w:sz w:val="24"/>
          <w:szCs w:val="24"/>
        </w:rPr>
        <w:t>very rarely experienced a state transition.</w:t>
      </w:r>
    </w:p>
    <w:p w14:paraId="3856A436" w14:textId="2EF5CA10" w:rsidR="00125D07" w:rsidRDefault="004B0AC8" w:rsidP="004B0AC8">
      <w:pPr>
        <w:pStyle w:val="ListParagraph"/>
        <w:numPr>
          <w:ilvl w:val="3"/>
          <w:numId w:val="6"/>
        </w:numPr>
        <w:spacing w:after="160" w:line="259" w:lineRule="auto"/>
        <w:rPr>
          <w:rFonts w:ascii="Arial" w:hAnsi="Arial" w:cs="Arial"/>
          <w:sz w:val="24"/>
          <w:szCs w:val="24"/>
        </w:rPr>
      </w:pPr>
      <w:r>
        <w:rPr>
          <w:rFonts w:ascii="Arial" w:hAnsi="Arial" w:cs="Arial"/>
          <w:sz w:val="24"/>
          <w:szCs w:val="24"/>
        </w:rPr>
        <w:t xml:space="preserve">Important for restoration; native species may appear </w:t>
      </w:r>
      <w:r w:rsidR="004679E9">
        <w:rPr>
          <w:rFonts w:ascii="Arial" w:hAnsi="Arial" w:cs="Arial"/>
          <w:sz w:val="24"/>
          <w:szCs w:val="24"/>
        </w:rPr>
        <w:t>when conditions are favorable, even if not abundant early on. Consistent with notions of spatial storage effects in perennial grasslands.</w:t>
      </w:r>
      <w:r>
        <w:rPr>
          <w:rFonts w:ascii="Arial" w:hAnsi="Arial" w:cs="Arial"/>
          <w:sz w:val="24"/>
          <w:szCs w:val="24"/>
        </w:rPr>
        <w:t xml:space="preserve"> </w:t>
      </w:r>
    </w:p>
    <w:p w14:paraId="26558A20" w14:textId="547AA23E" w:rsidR="00C576A7" w:rsidRDefault="00C576A7" w:rsidP="00C576A7">
      <w:pPr>
        <w:pStyle w:val="ListParagraph"/>
        <w:numPr>
          <w:ilvl w:val="0"/>
          <w:numId w:val="6"/>
        </w:numPr>
        <w:spacing w:after="160" w:line="259" w:lineRule="auto"/>
        <w:rPr>
          <w:rFonts w:ascii="Arial" w:hAnsi="Arial" w:cs="Arial"/>
          <w:sz w:val="24"/>
          <w:szCs w:val="24"/>
        </w:rPr>
      </w:pPr>
      <w:r>
        <w:rPr>
          <w:rFonts w:ascii="Arial" w:hAnsi="Arial" w:cs="Arial"/>
          <w:sz w:val="24"/>
          <w:szCs w:val="24"/>
        </w:rPr>
        <w:t>Some important caveats</w:t>
      </w:r>
    </w:p>
    <w:p w14:paraId="7FAF16C9" w14:textId="3008CF62" w:rsidR="00C576A7" w:rsidRDefault="00C576A7" w:rsidP="00C576A7">
      <w:pPr>
        <w:pStyle w:val="ListParagraph"/>
        <w:numPr>
          <w:ilvl w:val="1"/>
          <w:numId w:val="6"/>
        </w:numPr>
        <w:spacing w:after="160" w:line="259" w:lineRule="auto"/>
        <w:rPr>
          <w:rFonts w:ascii="Arial" w:hAnsi="Arial" w:cs="Arial"/>
          <w:sz w:val="24"/>
          <w:szCs w:val="24"/>
        </w:rPr>
      </w:pPr>
      <w:r>
        <w:rPr>
          <w:rFonts w:ascii="Arial" w:hAnsi="Arial" w:cs="Arial"/>
          <w:sz w:val="24"/>
          <w:szCs w:val="24"/>
        </w:rPr>
        <w:lastRenderedPageBreak/>
        <w:t xml:space="preserve">State-transition approaches are great </w:t>
      </w:r>
      <w:r w:rsidR="009B176D">
        <w:rPr>
          <w:rFonts w:ascii="Arial" w:hAnsi="Arial" w:cs="Arial"/>
          <w:sz w:val="24"/>
          <w:szCs w:val="24"/>
        </w:rPr>
        <w:t xml:space="preserve">at distilling down temporal community dynamics into </w:t>
      </w:r>
      <w:r w:rsidR="002F5F04">
        <w:rPr>
          <w:rFonts w:ascii="Arial" w:hAnsi="Arial" w:cs="Arial"/>
          <w:sz w:val="24"/>
          <w:szCs w:val="24"/>
        </w:rPr>
        <w:t xml:space="preserve">groups of species that have similar patterns of </w:t>
      </w:r>
      <w:proofErr w:type="gramStart"/>
      <w:r w:rsidR="002F5F04">
        <w:rPr>
          <w:rFonts w:ascii="Arial" w:hAnsi="Arial" w:cs="Arial"/>
          <w:sz w:val="24"/>
          <w:szCs w:val="24"/>
        </w:rPr>
        <w:t>abundance</w:t>
      </w:r>
      <w:r w:rsidR="00F83235">
        <w:rPr>
          <w:rFonts w:ascii="Arial" w:hAnsi="Arial" w:cs="Arial"/>
          <w:sz w:val="24"/>
          <w:szCs w:val="24"/>
        </w:rPr>
        <w:t>, but</w:t>
      </w:r>
      <w:proofErr w:type="gramEnd"/>
      <w:r w:rsidR="00F83235">
        <w:rPr>
          <w:rFonts w:ascii="Arial" w:hAnsi="Arial" w:cs="Arial"/>
          <w:sz w:val="24"/>
          <w:szCs w:val="24"/>
        </w:rPr>
        <w:t xml:space="preserve"> may not yield </w:t>
      </w:r>
      <w:r w:rsidR="0090149A">
        <w:rPr>
          <w:rFonts w:ascii="Arial" w:hAnsi="Arial" w:cs="Arial"/>
          <w:sz w:val="24"/>
          <w:szCs w:val="24"/>
        </w:rPr>
        <w:t>particularly</w:t>
      </w:r>
      <w:r w:rsidR="00F83235">
        <w:rPr>
          <w:rFonts w:ascii="Arial" w:hAnsi="Arial" w:cs="Arial"/>
          <w:sz w:val="24"/>
          <w:szCs w:val="24"/>
        </w:rPr>
        <w:t xml:space="preserve"> nuanced insights</w:t>
      </w:r>
      <w:r w:rsidR="002F5F04">
        <w:rPr>
          <w:rFonts w:ascii="Arial" w:hAnsi="Arial" w:cs="Arial"/>
          <w:sz w:val="24"/>
          <w:szCs w:val="24"/>
        </w:rPr>
        <w:t>.</w:t>
      </w:r>
    </w:p>
    <w:p w14:paraId="50B977B5" w14:textId="464FE59B" w:rsidR="002F5F04" w:rsidRDefault="002F5F04" w:rsidP="002F5F04">
      <w:pPr>
        <w:pStyle w:val="ListParagraph"/>
        <w:numPr>
          <w:ilvl w:val="2"/>
          <w:numId w:val="6"/>
        </w:numPr>
        <w:spacing w:after="160" w:line="259" w:lineRule="auto"/>
        <w:rPr>
          <w:rFonts w:ascii="Arial" w:hAnsi="Arial" w:cs="Arial"/>
          <w:sz w:val="24"/>
          <w:szCs w:val="24"/>
        </w:rPr>
      </w:pPr>
      <w:r>
        <w:rPr>
          <w:rFonts w:ascii="Arial" w:hAnsi="Arial" w:cs="Arial"/>
          <w:sz w:val="24"/>
          <w:szCs w:val="24"/>
        </w:rPr>
        <w:t>While interpretation of state-transition models can be informed by other studies of individual species dynamics,</w:t>
      </w:r>
      <w:r w:rsidR="00907D5C">
        <w:rPr>
          <w:rFonts w:ascii="Arial" w:hAnsi="Arial" w:cs="Arial"/>
          <w:sz w:val="24"/>
          <w:szCs w:val="24"/>
        </w:rPr>
        <w:t xml:space="preserve"> </w:t>
      </w:r>
      <w:r w:rsidR="0090149A">
        <w:rPr>
          <w:rFonts w:ascii="Arial" w:hAnsi="Arial" w:cs="Arial"/>
          <w:sz w:val="24"/>
          <w:szCs w:val="24"/>
        </w:rPr>
        <w:t xml:space="preserve">it’s difficult to determine </w:t>
      </w:r>
      <w:r w:rsidR="000C12A5">
        <w:rPr>
          <w:rFonts w:ascii="Arial" w:hAnsi="Arial" w:cs="Arial"/>
          <w:sz w:val="24"/>
          <w:szCs w:val="24"/>
        </w:rPr>
        <w:t xml:space="preserve">within-state differences in species abundance in state change models. In our case, this may be an inability to </w:t>
      </w:r>
      <w:commentRangeStart w:id="29"/>
      <w:r w:rsidR="000C12A5">
        <w:rPr>
          <w:rFonts w:ascii="Arial" w:hAnsi="Arial" w:cs="Arial"/>
          <w:sz w:val="24"/>
          <w:szCs w:val="24"/>
        </w:rPr>
        <w:t xml:space="preserve">determine whether </w:t>
      </w:r>
      <w:r w:rsidR="00857D55">
        <w:rPr>
          <w:rFonts w:ascii="Arial" w:hAnsi="Arial" w:cs="Arial"/>
          <w:sz w:val="24"/>
          <w:szCs w:val="24"/>
        </w:rPr>
        <w:t>species are responding to drought, or immediately afterword.</w:t>
      </w:r>
      <w:commentRangeEnd w:id="29"/>
      <w:r w:rsidR="00487C92">
        <w:rPr>
          <w:rStyle w:val="CommentReference"/>
        </w:rPr>
        <w:commentReference w:id="29"/>
      </w:r>
    </w:p>
    <w:p w14:paraId="02284514" w14:textId="50528588" w:rsidR="00857D55" w:rsidRDefault="00857D55" w:rsidP="00857D55">
      <w:pPr>
        <w:pStyle w:val="ListParagraph"/>
        <w:numPr>
          <w:ilvl w:val="1"/>
          <w:numId w:val="6"/>
        </w:numPr>
        <w:spacing w:after="160" w:line="259" w:lineRule="auto"/>
        <w:rPr>
          <w:rFonts w:ascii="Arial" w:hAnsi="Arial" w:cs="Arial"/>
          <w:sz w:val="24"/>
          <w:szCs w:val="24"/>
        </w:rPr>
      </w:pPr>
      <w:r>
        <w:rPr>
          <w:rFonts w:ascii="Arial" w:hAnsi="Arial" w:cs="Arial"/>
          <w:sz w:val="24"/>
          <w:szCs w:val="24"/>
        </w:rPr>
        <w:t xml:space="preserve">This sort of analysis is limited to the scope of total community variation observed within a given time series of observations – quantitative analysis can be used to </w:t>
      </w:r>
      <w:proofErr w:type="gramStart"/>
      <w:r>
        <w:rPr>
          <w:rFonts w:ascii="Arial" w:hAnsi="Arial" w:cs="Arial"/>
          <w:sz w:val="24"/>
          <w:szCs w:val="24"/>
        </w:rPr>
        <w:t>complement</w:t>
      </w:r>
      <w:proofErr w:type="gramEnd"/>
      <w:r>
        <w:rPr>
          <w:rFonts w:ascii="Arial" w:hAnsi="Arial" w:cs="Arial"/>
          <w:sz w:val="24"/>
          <w:szCs w:val="24"/>
        </w:rPr>
        <w:t xml:space="preserve"> and test predictions made by expert models, not necessarily to create new models from scratch.</w:t>
      </w:r>
    </w:p>
    <w:p w14:paraId="08D98774" w14:textId="35319604" w:rsidR="003818D5" w:rsidRDefault="000B3A9A" w:rsidP="003818D5">
      <w:pPr>
        <w:pStyle w:val="ListParagraph"/>
        <w:numPr>
          <w:ilvl w:val="2"/>
          <w:numId w:val="6"/>
        </w:numPr>
        <w:spacing w:after="160" w:line="259" w:lineRule="auto"/>
        <w:rPr>
          <w:rFonts w:ascii="Arial" w:hAnsi="Arial" w:cs="Arial"/>
          <w:sz w:val="24"/>
          <w:szCs w:val="24"/>
        </w:rPr>
      </w:pPr>
      <w:r>
        <w:rPr>
          <w:rFonts w:ascii="Arial" w:hAnsi="Arial" w:cs="Arial"/>
          <w:sz w:val="24"/>
          <w:szCs w:val="24"/>
        </w:rPr>
        <w:t>Detection of environmental parameter effects depends on variation observed (what will happen with drought recovery, for example?)</w:t>
      </w:r>
    </w:p>
    <w:p w14:paraId="4A54F4BD" w14:textId="79BE3495" w:rsidR="000B3A9A" w:rsidRDefault="000B3A9A" w:rsidP="003818D5">
      <w:pPr>
        <w:pStyle w:val="ListParagraph"/>
        <w:numPr>
          <w:ilvl w:val="2"/>
          <w:numId w:val="6"/>
        </w:numPr>
        <w:spacing w:after="160" w:line="259" w:lineRule="auto"/>
        <w:rPr>
          <w:rFonts w:ascii="Arial" w:hAnsi="Arial" w:cs="Arial"/>
          <w:sz w:val="24"/>
          <w:szCs w:val="24"/>
        </w:rPr>
      </w:pPr>
      <w:r>
        <w:rPr>
          <w:rFonts w:ascii="Arial" w:hAnsi="Arial" w:cs="Arial"/>
          <w:sz w:val="24"/>
          <w:szCs w:val="24"/>
        </w:rPr>
        <w:t xml:space="preserve">Limited to the species pool present in a given site. </w:t>
      </w:r>
      <w:r w:rsidR="00431CBC">
        <w:rPr>
          <w:rFonts w:ascii="Arial" w:hAnsi="Arial" w:cs="Arial"/>
          <w:sz w:val="24"/>
          <w:szCs w:val="24"/>
        </w:rPr>
        <w:t>If state-transition models are meant to describe the phases and states that may appear within a given soil type or management context, these all need to be present to be tested</w:t>
      </w:r>
      <w:r w:rsidR="003D2A17">
        <w:rPr>
          <w:rFonts w:ascii="Arial" w:hAnsi="Arial" w:cs="Arial"/>
          <w:sz w:val="24"/>
          <w:szCs w:val="24"/>
        </w:rPr>
        <w:t xml:space="preserve"> in a quantitative fashion</w:t>
      </w:r>
      <w:r w:rsidR="00431CBC">
        <w:rPr>
          <w:rFonts w:ascii="Arial" w:hAnsi="Arial" w:cs="Arial"/>
          <w:sz w:val="24"/>
          <w:szCs w:val="24"/>
        </w:rPr>
        <w:t>.</w:t>
      </w:r>
    </w:p>
    <w:p w14:paraId="51CF5A14" w14:textId="77777777" w:rsidR="00F02D16" w:rsidRDefault="00F02D16" w:rsidP="001859A5">
      <w:pPr>
        <w:rPr>
          <w:rFonts w:ascii="Arial" w:hAnsi="Arial" w:cs="Arial"/>
          <w:b/>
          <w:sz w:val="24"/>
          <w:szCs w:val="24"/>
        </w:rPr>
      </w:pPr>
    </w:p>
    <w:p w14:paraId="43E8A7AD" w14:textId="77777777" w:rsidR="00E6125C" w:rsidRDefault="00E6125C" w:rsidP="001859A5">
      <w:pPr>
        <w:rPr>
          <w:rFonts w:ascii="Arial" w:hAnsi="Arial" w:cs="Arial"/>
          <w:b/>
          <w:sz w:val="24"/>
          <w:szCs w:val="24"/>
        </w:rPr>
      </w:pPr>
    </w:p>
    <w:p w14:paraId="2BBB6225" w14:textId="587D0BD3" w:rsidR="007D1652" w:rsidRDefault="003B2087" w:rsidP="009D7C90">
      <w:pPr>
        <w:pStyle w:val="ListParagraph"/>
        <w:ind w:left="1440"/>
        <w:rPr>
          <w:rFonts w:ascii="Arial" w:hAnsi="Arial" w:cs="Arial"/>
          <w:b/>
          <w:sz w:val="24"/>
          <w:szCs w:val="24"/>
        </w:rPr>
      </w:pPr>
      <w:r>
        <w:rPr>
          <w:rFonts w:ascii="Arial" w:hAnsi="Arial" w:cs="Arial"/>
          <w:b/>
          <w:sz w:val="24"/>
          <w:szCs w:val="24"/>
        </w:rPr>
        <w:br w:type="page"/>
      </w:r>
    </w:p>
    <w:p w14:paraId="5BAEC79A" w14:textId="6E76D117" w:rsidR="003B2087" w:rsidRDefault="003B2087">
      <w:pPr>
        <w:rPr>
          <w:rFonts w:ascii="Arial" w:hAnsi="Arial" w:cs="Arial"/>
          <w:b/>
          <w:sz w:val="24"/>
          <w:szCs w:val="24"/>
        </w:rPr>
      </w:pPr>
      <w:r>
        <w:rPr>
          <w:rFonts w:ascii="Arial" w:hAnsi="Arial" w:cs="Arial"/>
          <w:b/>
          <w:sz w:val="24"/>
          <w:szCs w:val="24"/>
        </w:rPr>
        <w:lastRenderedPageBreak/>
        <w:t>References</w:t>
      </w:r>
    </w:p>
    <w:p w14:paraId="3536E67F" w14:textId="77777777" w:rsidR="00377411" w:rsidRPr="00377411" w:rsidRDefault="00377411" w:rsidP="00377411">
      <w:pPr>
        <w:spacing w:before="100" w:beforeAutospacing="1" w:after="100" w:afterAutospacing="1" w:line="240" w:lineRule="auto"/>
        <w:ind w:left="480" w:hanging="480"/>
        <w:rPr>
          <w:rFonts w:ascii="Times New Roman" w:eastAsia="Times New Roman" w:hAnsi="Times New Roman" w:cs="Times New Roman"/>
          <w:sz w:val="24"/>
          <w:szCs w:val="24"/>
        </w:rPr>
      </w:pPr>
      <w:r w:rsidRPr="00377411">
        <w:rPr>
          <w:rFonts w:ascii="Times New Roman" w:eastAsia="Times New Roman" w:hAnsi="Times New Roman" w:cs="Times New Roman"/>
          <w:sz w:val="24"/>
          <w:szCs w:val="24"/>
        </w:rPr>
        <w:t xml:space="preserve">Allen-Diaz, B., &amp; Bartolome, J. W. (1998). Sagebrush – Grass Vegetation </w:t>
      </w:r>
      <w:proofErr w:type="gramStart"/>
      <w:r w:rsidRPr="00377411">
        <w:rPr>
          <w:rFonts w:ascii="Times New Roman" w:eastAsia="Times New Roman" w:hAnsi="Times New Roman" w:cs="Times New Roman"/>
          <w:sz w:val="24"/>
          <w:szCs w:val="24"/>
        </w:rPr>
        <w:t>Dynamics :</w:t>
      </w:r>
      <w:proofErr w:type="gramEnd"/>
      <w:r w:rsidRPr="00377411">
        <w:rPr>
          <w:rFonts w:ascii="Times New Roman" w:eastAsia="Times New Roman" w:hAnsi="Times New Roman" w:cs="Times New Roman"/>
          <w:sz w:val="24"/>
          <w:szCs w:val="24"/>
        </w:rPr>
        <w:t xml:space="preserve"> Comparing Classical and State-Transition Models. </w:t>
      </w:r>
      <w:r w:rsidRPr="00377411">
        <w:rPr>
          <w:rFonts w:ascii="Times New Roman" w:eastAsia="Times New Roman" w:hAnsi="Times New Roman" w:cs="Times New Roman"/>
          <w:i/>
          <w:iCs/>
          <w:sz w:val="24"/>
          <w:szCs w:val="24"/>
        </w:rPr>
        <w:t>Ecological Applications</w:t>
      </w:r>
      <w:r w:rsidRPr="00377411">
        <w:rPr>
          <w:rFonts w:ascii="Times New Roman" w:eastAsia="Times New Roman" w:hAnsi="Times New Roman" w:cs="Times New Roman"/>
          <w:sz w:val="24"/>
          <w:szCs w:val="24"/>
        </w:rPr>
        <w:t xml:space="preserve">, </w:t>
      </w:r>
      <w:r w:rsidRPr="00377411">
        <w:rPr>
          <w:rFonts w:ascii="Times New Roman" w:eastAsia="Times New Roman" w:hAnsi="Times New Roman" w:cs="Times New Roman"/>
          <w:i/>
          <w:iCs/>
          <w:sz w:val="24"/>
          <w:szCs w:val="24"/>
        </w:rPr>
        <w:t>8</w:t>
      </w:r>
      <w:r w:rsidRPr="00377411">
        <w:rPr>
          <w:rFonts w:ascii="Times New Roman" w:eastAsia="Times New Roman" w:hAnsi="Times New Roman" w:cs="Times New Roman"/>
          <w:sz w:val="24"/>
          <w:szCs w:val="24"/>
        </w:rPr>
        <w:t>(3), 795–804.</w:t>
      </w:r>
    </w:p>
    <w:p w14:paraId="163577C5" w14:textId="77777777" w:rsidR="00377411" w:rsidRPr="00377411" w:rsidRDefault="00377411" w:rsidP="00377411">
      <w:pPr>
        <w:spacing w:before="100" w:beforeAutospacing="1" w:after="100" w:afterAutospacing="1" w:line="240" w:lineRule="auto"/>
        <w:ind w:left="480" w:hanging="480"/>
        <w:rPr>
          <w:rFonts w:ascii="Times New Roman" w:eastAsia="Times New Roman" w:hAnsi="Times New Roman" w:cs="Times New Roman"/>
          <w:sz w:val="24"/>
          <w:szCs w:val="24"/>
        </w:rPr>
      </w:pPr>
      <w:proofErr w:type="spellStart"/>
      <w:r w:rsidRPr="00377411">
        <w:rPr>
          <w:rFonts w:ascii="Times New Roman" w:eastAsia="Times New Roman" w:hAnsi="Times New Roman" w:cs="Times New Roman"/>
          <w:sz w:val="24"/>
          <w:szCs w:val="24"/>
        </w:rPr>
        <w:t>Bagchi</w:t>
      </w:r>
      <w:proofErr w:type="spellEnd"/>
      <w:r w:rsidRPr="00377411">
        <w:rPr>
          <w:rFonts w:ascii="Times New Roman" w:eastAsia="Times New Roman" w:hAnsi="Times New Roman" w:cs="Times New Roman"/>
          <w:sz w:val="24"/>
          <w:szCs w:val="24"/>
        </w:rPr>
        <w:t xml:space="preserve">, S., </w:t>
      </w:r>
      <w:proofErr w:type="spellStart"/>
      <w:r w:rsidRPr="00377411">
        <w:rPr>
          <w:rFonts w:ascii="Times New Roman" w:eastAsia="Times New Roman" w:hAnsi="Times New Roman" w:cs="Times New Roman"/>
          <w:sz w:val="24"/>
          <w:szCs w:val="24"/>
        </w:rPr>
        <w:t>Briske</w:t>
      </w:r>
      <w:proofErr w:type="spellEnd"/>
      <w:r w:rsidRPr="00377411">
        <w:rPr>
          <w:rFonts w:ascii="Times New Roman" w:eastAsia="Times New Roman" w:hAnsi="Times New Roman" w:cs="Times New Roman"/>
          <w:sz w:val="24"/>
          <w:szCs w:val="24"/>
        </w:rPr>
        <w:t xml:space="preserve">, D. D., Wu, X. B., </w:t>
      </w:r>
      <w:proofErr w:type="spellStart"/>
      <w:r w:rsidRPr="00377411">
        <w:rPr>
          <w:rFonts w:ascii="Times New Roman" w:eastAsia="Times New Roman" w:hAnsi="Times New Roman" w:cs="Times New Roman"/>
          <w:sz w:val="24"/>
          <w:szCs w:val="24"/>
        </w:rPr>
        <w:t>McClaran</w:t>
      </w:r>
      <w:proofErr w:type="spellEnd"/>
      <w:r w:rsidRPr="00377411">
        <w:rPr>
          <w:rFonts w:ascii="Times New Roman" w:eastAsia="Times New Roman" w:hAnsi="Times New Roman" w:cs="Times New Roman"/>
          <w:sz w:val="24"/>
          <w:szCs w:val="24"/>
        </w:rPr>
        <w:t xml:space="preserve">, M. P., </w:t>
      </w:r>
      <w:proofErr w:type="spellStart"/>
      <w:r w:rsidRPr="00377411">
        <w:rPr>
          <w:rFonts w:ascii="Times New Roman" w:eastAsia="Times New Roman" w:hAnsi="Times New Roman" w:cs="Times New Roman"/>
          <w:sz w:val="24"/>
          <w:szCs w:val="24"/>
        </w:rPr>
        <w:t>Bestelmeyer</w:t>
      </w:r>
      <w:proofErr w:type="spellEnd"/>
      <w:r w:rsidRPr="00377411">
        <w:rPr>
          <w:rFonts w:ascii="Times New Roman" w:eastAsia="Times New Roman" w:hAnsi="Times New Roman" w:cs="Times New Roman"/>
          <w:sz w:val="24"/>
          <w:szCs w:val="24"/>
        </w:rPr>
        <w:t>, B. T., &amp; Fernández-</w:t>
      </w:r>
      <w:proofErr w:type="spellStart"/>
      <w:r w:rsidRPr="00377411">
        <w:rPr>
          <w:rFonts w:ascii="Times New Roman" w:eastAsia="Times New Roman" w:hAnsi="Times New Roman" w:cs="Times New Roman"/>
          <w:sz w:val="24"/>
          <w:szCs w:val="24"/>
        </w:rPr>
        <w:t>Giménez</w:t>
      </w:r>
      <w:proofErr w:type="spellEnd"/>
      <w:r w:rsidRPr="00377411">
        <w:rPr>
          <w:rFonts w:ascii="Times New Roman" w:eastAsia="Times New Roman" w:hAnsi="Times New Roman" w:cs="Times New Roman"/>
          <w:sz w:val="24"/>
          <w:szCs w:val="24"/>
        </w:rPr>
        <w:t xml:space="preserve">, M. E. (2012). Empirical assessment of state-and-transition models with a long-term vegetation record from the Sonoran Desert. </w:t>
      </w:r>
      <w:r w:rsidRPr="00377411">
        <w:rPr>
          <w:rFonts w:ascii="Times New Roman" w:eastAsia="Times New Roman" w:hAnsi="Times New Roman" w:cs="Times New Roman"/>
          <w:i/>
          <w:iCs/>
          <w:sz w:val="24"/>
          <w:szCs w:val="24"/>
        </w:rPr>
        <w:t>Ecological Applications</w:t>
      </w:r>
      <w:r w:rsidRPr="00377411">
        <w:rPr>
          <w:rFonts w:ascii="Times New Roman" w:eastAsia="Times New Roman" w:hAnsi="Times New Roman" w:cs="Times New Roman"/>
          <w:sz w:val="24"/>
          <w:szCs w:val="24"/>
        </w:rPr>
        <w:t xml:space="preserve">, </w:t>
      </w:r>
      <w:r w:rsidRPr="00377411">
        <w:rPr>
          <w:rFonts w:ascii="Times New Roman" w:eastAsia="Times New Roman" w:hAnsi="Times New Roman" w:cs="Times New Roman"/>
          <w:i/>
          <w:iCs/>
          <w:sz w:val="24"/>
          <w:szCs w:val="24"/>
        </w:rPr>
        <w:t>22</w:t>
      </w:r>
      <w:r w:rsidRPr="00377411">
        <w:rPr>
          <w:rFonts w:ascii="Times New Roman" w:eastAsia="Times New Roman" w:hAnsi="Times New Roman" w:cs="Times New Roman"/>
          <w:sz w:val="24"/>
          <w:szCs w:val="24"/>
        </w:rPr>
        <w:t>(2), 400–411. https://doi.org/10.1890/11-0704.1</w:t>
      </w:r>
    </w:p>
    <w:p w14:paraId="1C408E0B" w14:textId="77777777" w:rsidR="00377411" w:rsidRPr="00377411" w:rsidRDefault="00377411" w:rsidP="00377411">
      <w:pPr>
        <w:spacing w:before="100" w:beforeAutospacing="1" w:after="100" w:afterAutospacing="1" w:line="240" w:lineRule="auto"/>
        <w:ind w:left="480" w:hanging="480"/>
        <w:rPr>
          <w:rFonts w:ascii="Times New Roman" w:eastAsia="Times New Roman" w:hAnsi="Times New Roman" w:cs="Times New Roman"/>
          <w:sz w:val="24"/>
          <w:szCs w:val="24"/>
        </w:rPr>
      </w:pPr>
      <w:proofErr w:type="spellStart"/>
      <w:r w:rsidRPr="00377411">
        <w:rPr>
          <w:rFonts w:ascii="Times New Roman" w:eastAsia="Times New Roman" w:hAnsi="Times New Roman" w:cs="Times New Roman"/>
          <w:sz w:val="24"/>
          <w:szCs w:val="24"/>
        </w:rPr>
        <w:t>Briske</w:t>
      </w:r>
      <w:proofErr w:type="spellEnd"/>
      <w:r w:rsidRPr="00377411">
        <w:rPr>
          <w:rFonts w:ascii="Times New Roman" w:eastAsia="Times New Roman" w:hAnsi="Times New Roman" w:cs="Times New Roman"/>
          <w:sz w:val="24"/>
          <w:szCs w:val="24"/>
        </w:rPr>
        <w:t xml:space="preserve">, D. D., </w:t>
      </w:r>
      <w:proofErr w:type="spellStart"/>
      <w:r w:rsidRPr="00377411">
        <w:rPr>
          <w:rFonts w:ascii="Times New Roman" w:eastAsia="Times New Roman" w:hAnsi="Times New Roman" w:cs="Times New Roman"/>
          <w:sz w:val="24"/>
          <w:szCs w:val="24"/>
        </w:rPr>
        <w:t>Fuhlendorf</w:t>
      </w:r>
      <w:proofErr w:type="spellEnd"/>
      <w:r w:rsidRPr="00377411">
        <w:rPr>
          <w:rFonts w:ascii="Times New Roman" w:eastAsia="Times New Roman" w:hAnsi="Times New Roman" w:cs="Times New Roman"/>
          <w:sz w:val="24"/>
          <w:szCs w:val="24"/>
        </w:rPr>
        <w:t xml:space="preserve">, S. D., &amp; </w:t>
      </w:r>
      <w:proofErr w:type="spellStart"/>
      <w:r w:rsidRPr="00377411">
        <w:rPr>
          <w:rFonts w:ascii="Times New Roman" w:eastAsia="Times New Roman" w:hAnsi="Times New Roman" w:cs="Times New Roman"/>
          <w:sz w:val="24"/>
          <w:szCs w:val="24"/>
        </w:rPr>
        <w:t>Smeins</w:t>
      </w:r>
      <w:proofErr w:type="spellEnd"/>
      <w:r w:rsidRPr="00377411">
        <w:rPr>
          <w:rFonts w:ascii="Times New Roman" w:eastAsia="Times New Roman" w:hAnsi="Times New Roman" w:cs="Times New Roman"/>
          <w:sz w:val="24"/>
          <w:szCs w:val="24"/>
        </w:rPr>
        <w:t xml:space="preserve">, F. E. (2005). Society for Range Management State-and-Transition </w:t>
      </w:r>
      <w:proofErr w:type="gramStart"/>
      <w:r w:rsidRPr="00377411">
        <w:rPr>
          <w:rFonts w:ascii="Times New Roman" w:eastAsia="Times New Roman" w:hAnsi="Times New Roman" w:cs="Times New Roman"/>
          <w:sz w:val="24"/>
          <w:szCs w:val="24"/>
        </w:rPr>
        <w:t>Models ,</w:t>
      </w:r>
      <w:proofErr w:type="gramEnd"/>
      <w:r w:rsidRPr="00377411">
        <w:rPr>
          <w:rFonts w:ascii="Times New Roman" w:eastAsia="Times New Roman" w:hAnsi="Times New Roman" w:cs="Times New Roman"/>
          <w:sz w:val="24"/>
          <w:szCs w:val="24"/>
        </w:rPr>
        <w:t xml:space="preserve"> Thresholds , and Rangeland Health : A Synthesis of Ecological Concepts and Perspectives Author ( s ): D . </w:t>
      </w:r>
      <w:proofErr w:type="gramStart"/>
      <w:r w:rsidRPr="00377411">
        <w:rPr>
          <w:rFonts w:ascii="Times New Roman" w:eastAsia="Times New Roman" w:hAnsi="Times New Roman" w:cs="Times New Roman"/>
          <w:sz w:val="24"/>
          <w:szCs w:val="24"/>
        </w:rPr>
        <w:t>D .</w:t>
      </w:r>
      <w:proofErr w:type="gramEnd"/>
      <w:r w:rsidRPr="00377411">
        <w:rPr>
          <w:rFonts w:ascii="Times New Roman" w:eastAsia="Times New Roman" w:hAnsi="Times New Roman" w:cs="Times New Roman"/>
          <w:sz w:val="24"/>
          <w:szCs w:val="24"/>
        </w:rPr>
        <w:t xml:space="preserve"> </w:t>
      </w:r>
      <w:proofErr w:type="spellStart"/>
      <w:proofErr w:type="gramStart"/>
      <w:r w:rsidRPr="00377411">
        <w:rPr>
          <w:rFonts w:ascii="Times New Roman" w:eastAsia="Times New Roman" w:hAnsi="Times New Roman" w:cs="Times New Roman"/>
          <w:sz w:val="24"/>
          <w:szCs w:val="24"/>
        </w:rPr>
        <w:t>Briske</w:t>
      </w:r>
      <w:proofErr w:type="spellEnd"/>
      <w:r w:rsidRPr="00377411">
        <w:rPr>
          <w:rFonts w:ascii="Times New Roman" w:eastAsia="Times New Roman" w:hAnsi="Times New Roman" w:cs="Times New Roman"/>
          <w:sz w:val="24"/>
          <w:szCs w:val="24"/>
        </w:rPr>
        <w:t xml:space="preserve"> ,</w:t>
      </w:r>
      <w:proofErr w:type="gramEnd"/>
      <w:r w:rsidRPr="00377411">
        <w:rPr>
          <w:rFonts w:ascii="Times New Roman" w:eastAsia="Times New Roman" w:hAnsi="Times New Roman" w:cs="Times New Roman"/>
          <w:sz w:val="24"/>
          <w:szCs w:val="24"/>
        </w:rPr>
        <w:t xml:space="preserve"> S . </w:t>
      </w:r>
      <w:proofErr w:type="gramStart"/>
      <w:r w:rsidRPr="00377411">
        <w:rPr>
          <w:rFonts w:ascii="Times New Roman" w:eastAsia="Times New Roman" w:hAnsi="Times New Roman" w:cs="Times New Roman"/>
          <w:sz w:val="24"/>
          <w:szCs w:val="24"/>
        </w:rPr>
        <w:t>D .</w:t>
      </w:r>
      <w:proofErr w:type="gramEnd"/>
      <w:r w:rsidRPr="00377411">
        <w:rPr>
          <w:rFonts w:ascii="Times New Roman" w:eastAsia="Times New Roman" w:hAnsi="Times New Roman" w:cs="Times New Roman"/>
          <w:sz w:val="24"/>
          <w:szCs w:val="24"/>
        </w:rPr>
        <w:t xml:space="preserve"> </w:t>
      </w:r>
      <w:proofErr w:type="spellStart"/>
      <w:r w:rsidRPr="00377411">
        <w:rPr>
          <w:rFonts w:ascii="Times New Roman" w:eastAsia="Times New Roman" w:hAnsi="Times New Roman" w:cs="Times New Roman"/>
          <w:sz w:val="24"/>
          <w:szCs w:val="24"/>
        </w:rPr>
        <w:t>Fuhlendorf</w:t>
      </w:r>
      <w:proofErr w:type="spellEnd"/>
      <w:r w:rsidRPr="00377411">
        <w:rPr>
          <w:rFonts w:ascii="Times New Roman" w:eastAsia="Times New Roman" w:hAnsi="Times New Roman" w:cs="Times New Roman"/>
          <w:sz w:val="24"/>
          <w:szCs w:val="24"/>
        </w:rPr>
        <w:t xml:space="preserve"> and </w:t>
      </w:r>
      <w:proofErr w:type="gramStart"/>
      <w:r w:rsidRPr="00377411">
        <w:rPr>
          <w:rFonts w:ascii="Times New Roman" w:eastAsia="Times New Roman" w:hAnsi="Times New Roman" w:cs="Times New Roman"/>
          <w:sz w:val="24"/>
          <w:szCs w:val="24"/>
        </w:rPr>
        <w:t>F .</w:t>
      </w:r>
      <w:proofErr w:type="gramEnd"/>
      <w:r w:rsidRPr="00377411">
        <w:rPr>
          <w:rFonts w:ascii="Times New Roman" w:eastAsia="Times New Roman" w:hAnsi="Times New Roman" w:cs="Times New Roman"/>
          <w:sz w:val="24"/>
          <w:szCs w:val="24"/>
        </w:rPr>
        <w:t xml:space="preserve"> </w:t>
      </w:r>
      <w:proofErr w:type="gramStart"/>
      <w:r w:rsidRPr="00377411">
        <w:rPr>
          <w:rFonts w:ascii="Times New Roman" w:eastAsia="Times New Roman" w:hAnsi="Times New Roman" w:cs="Times New Roman"/>
          <w:sz w:val="24"/>
          <w:szCs w:val="24"/>
        </w:rPr>
        <w:t>E .</w:t>
      </w:r>
      <w:proofErr w:type="gramEnd"/>
      <w:r w:rsidRPr="00377411">
        <w:rPr>
          <w:rFonts w:ascii="Times New Roman" w:eastAsia="Times New Roman" w:hAnsi="Times New Roman" w:cs="Times New Roman"/>
          <w:sz w:val="24"/>
          <w:szCs w:val="24"/>
        </w:rPr>
        <w:t xml:space="preserve"> </w:t>
      </w:r>
      <w:proofErr w:type="spellStart"/>
      <w:r w:rsidRPr="00377411">
        <w:rPr>
          <w:rFonts w:ascii="Times New Roman" w:eastAsia="Times New Roman" w:hAnsi="Times New Roman" w:cs="Times New Roman"/>
          <w:sz w:val="24"/>
          <w:szCs w:val="24"/>
        </w:rPr>
        <w:t>Smeins</w:t>
      </w:r>
      <w:proofErr w:type="spellEnd"/>
      <w:r w:rsidRPr="00377411">
        <w:rPr>
          <w:rFonts w:ascii="Times New Roman" w:eastAsia="Times New Roman" w:hAnsi="Times New Roman" w:cs="Times New Roman"/>
          <w:sz w:val="24"/>
          <w:szCs w:val="24"/>
        </w:rPr>
        <w:t xml:space="preserve"> Published </w:t>
      </w:r>
      <w:proofErr w:type="gramStart"/>
      <w:r w:rsidRPr="00377411">
        <w:rPr>
          <w:rFonts w:ascii="Times New Roman" w:eastAsia="Times New Roman" w:hAnsi="Times New Roman" w:cs="Times New Roman"/>
          <w:sz w:val="24"/>
          <w:szCs w:val="24"/>
        </w:rPr>
        <w:t>by :</w:t>
      </w:r>
      <w:proofErr w:type="gramEnd"/>
      <w:r w:rsidRPr="00377411">
        <w:rPr>
          <w:rFonts w:ascii="Times New Roman" w:eastAsia="Times New Roman" w:hAnsi="Times New Roman" w:cs="Times New Roman"/>
          <w:sz w:val="24"/>
          <w:szCs w:val="24"/>
        </w:rPr>
        <w:t xml:space="preserve"> Society for Range Manage. </w:t>
      </w:r>
      <w:r w:rsidRPr="00377411">
        <w:rPr>
          <w:rFonts w:ascii="Times New Roman" w:eastAsia="Times New Roman" w:hAnsi="Times New Roman" w:cs="Times New Roman"/>
          <w:i/>
          <w:iCs/>
          <w:sz w:val="24"/>
          <w:szCs w:val="24"/>
        </w:rPr>
        <w:t>Rangeland Ecology &amp; Management</w:t>
      </w:r>
      <w:r w:rsidRPr="00377411">
        <w:rPr>
          <w:rFonts w:ascii="Times New Roman" w:eastAsia="Times New Roman" w:hAnsi="Times New Roman" w:cs="Times New Roman"/>
          <w:sz w:val="24"/>
          <w:szCs w:val="24"/>
        </w:rPr>
        <w:t xml:space="preserve">, </w:t>
      </w:r>
      <w:r w:rsidRPr="00377411">
        <w:rPr>
          <w:rFonts w:ascii="Times New Roman" w:eastAsia="Times New Roman" w:hAnsi="Times New Roman" w:cs="Times New Roman"/>
          <w:i/>
          <w:iCs/>
          <w:sz w:val="24"/>
          <w:szCs w:val="24"/>
        </w:rPr>
        <w:t>58</w:t>
      </w:r>
      <w:r w:rsidRPr="00377411">
        <w:rPr>
          <w:rFonts w:ascii="Times New Roman" w:eastAsia="Times New Roman" w:hAnsi="Times New Roman" w:cs="Times New Roman"/>
          <w:sz w:val="24"/>
          <w:szCs w:val="24"/>
        </w:rPr>
        <w:t>(1), 1–10. https://doi.org/10.2111/1551-5028(2005)58&lt;1</w:t>
      </w:r>
    </w:p>
    <w:p w14:paraId="73960ECA" w14:textId="77777777" w:rsidR="00377411" w:rsidRPr="00377411" w:rsidRDefault="00377411" w:rsidP="00377411">
      <w:pPr>
        <w:spacing w:before="100" w:beforeAutospacing="1" w:after="100" w:afterAutospacing="1" w:line="240" w:lineRule="auto"/>
        <w:ind w:left="480" w:hanging="480"/>
        <w:rPr>
          <w:rFonts w:ascii="Times New Roman" w:eastAsia="Times New Roman" w:hAnsi="Times New Roman" w:cs="Times New Roman"/>
          <w:sz w:val="24"/>
          <w:szCs w:val="24"/>
        </w:rPr>
      </w:pPr>
      <w:proofErr w:type="spellStart"/>
      <w:r w:rsidRPr="00377411">
        <w:rPr>
          <w:rFonts w:ascii="Times New Roman" w:eastAsia="Times New Roman" w:hAnsi="Times New Roman" w:cs="Times New Roman"/>
          <w:sz w:val="24"/>
          <w:szCs w:val="24"/>
        </w:rPr>
        <w:t>Briske</w:t>
      </w:r>
      <w:proofErr w:type="spellEnd"/>
      <w:r w:rsidRPr="00377411">
        <w:rPr>
          <w:rFonts w:ascii="Times New Roman" w:eastAsia="Times New Roman" w:hAnsi="Times New Roman" w:cs="Times New Roman"/>
          <w:sz w:val="24"/>
          <w:szCs w:val="24"/>
        </w:rPr>
        <w:t xml:space="preserve">, D. D., </w:t>
      </w:r>
      <w:proofErr w:type="spellStart"/>
      <w:r w:rsidRPr="00377411">
        <w:rPr>
          <w:rFonts w:ascii="Times New Roman" w:eastAsia="Times New Roman" w:hAnsi="Times New Roman" w:cs="Times New Roman"/>
          <w:sz w:val="24"/>
          <w:szCs w:val="24"/>
        </w:rPr>
        <w:t>Bestelmeyer</w:t>
      </w:r>
      <w:proofErr w:type="spellEnd"/>
      <w:r w:rsidRPr="00377411">
        <w:rPr>
          <w:rFonts w:ascii="Times New Roman" w:eastAsia="Times New Roman" w:hAnsi="Times New Roman" w:cs="Times New Roman"/>
          <w:sz w:val="24"/>
          <w:szCs w:val="24"/>
        </w:rPr>
        <w:t xml:space="preserve">, B. T., Stringham, T. K., &amp; Shaver, P. L. (2008). Recommendations for development of resilience-based state-and-transition models. </w:t>
      </w:r>
      <w:r w:rsidRPr="00377411">
        <w:rPr>
          <w:rFonts w:ascii="Times New Roman" w:eastAsia="Times New Roman" w:hAnsi="Times New Roman" w:cs="Times New Roman"/>
          <w:i/>
          <w:iCs/>
          <w:sz w:val="24"/>
          <w:szCs w:val="24"/>
        </w:rPr>
        <w:t>Rangeland Ecology and Management</w:t>
      </w:r>
      <w:r w:rsidRPr="00377411">
        <w:rPr>
          <w:rFonts w:ascii="Times New Roman" w:eastAsia="Times New Roman" w:hAnsi="Times New Roman" w:cs="Times New Roman"/>
          <w:sz w:val="24"/>
          <w:szCs w:val="24"/>
        </w:rPr>
        <w:t xml:space="preserve">, </w:t>
      </w:r>
      <w:r w:rsidRPr="00377411">
        <w:rPr>
          <w:rFonts w:ascii="Times New Roman" w:eastAsia="Times New Roman" w:hAnsi="Times New Roman" w:cs="Times New Roman"/>
          <w:i/>
          <w:iCs/>
          <w:sz w:val="24"/>
          <w:szCs w:val="24"/>
        </w:rPr>
        <w:t>61</w:t>
      </w:r>
      <w:r w:rsidRPr="00377411">
        <w:rPr>
          <w:rFonts w:ascii="Times New Roman" w:eastAsia="Times New Roman" w:hAnsi="Times New Roman" w:cs="Times New Roman"/>
          <w:sz w:val="24"/>
          <w:szCs w:val="24"/>
        </w:rPr>
        <w:t>(4), 359–367. https://doi.org/10.2111/07-051.1</w:t>
      </w:r>
    </w:p>
    <w:p w14:paraId="5EC25092" w14:textId="77777777" w:rsidR="00377411" w:rsidRPr="00377411" w:rsidRDefault="00377411" w:rsidP="00377411">
      <w:pPr>
        <w:spacing w:before="100" w:beforeAutospacing="1" w:after="100" w:afterAutospacing="1" w:line="240" w:lineRule="auto"/>
        <w:ind w:left="480" w:hanging="480"/>
        <w:rPr>
          <w:rFonts w:ascii="Times New Roman" w:eastAsia="Times New Roman" w:hAnsi="Times New Roman" w:cs="Times New Roman"/>
          <w:sz w:val="24"/>
          <w:szCs w:val="24"/>
        </w:rPr>
      </w:pPr>
      <w:proofErr w:type="spellStart"/>
      <w:r w:rsidRPr="00377411">
        <w:rPr>
          <w:rFonts w:ascii="Times New Roman" w:eastAsia="Times New Roman" w:hAnsi="Times New Roman" w:cs="Times New Roman"/>
          <w:sz w:val="24"/>
          <w:szCs w:val="24"/>
        </w:rPr>
        <w:t>Briske</w:t>
      </w:r>
      <w:proofErr w:type="spellEnd"/>
      <w:r w:rsidRPr="00377411">
        <w:rPr>
          <w:rFonts w:ascii="Times New Roman" w:eastAsia="Times New Roman" w:hAnsi="Times New Roman" w:cs="Times New Roman"/>
          <w:sz w:val="24"/>
          <w:szCs w:val="24"/>
        </w:rPr>
        <w:t xml:space="preserve">, D. D., </w:t>
      </w:r>
      <w:proofErr w:type="spellStart"/>
      <w:r w:rsidRPr="00377411">
        <w:rPr>
          <w:rFonts w:ascii="Times New Roman" w:eastAsia="Times New Roman" w:hAnsi="Times New Roman" w:cs="Times New Roman"/>
          <w:sz w:val="24"/>
          <w:szCs w:val="24"/>
        </w:rPr>
        <w:t>Fuhlendorf</w:t>
      </w:r>
      <w:proofErr w:type="spellEnd"/>
      <w:r w:rsidRPr="00377411">
        <w:rPr>
          <w:rFonts w:ascii="Times New Roman" w:eastAsia="Times New Roman" w:hAnsi="Times New Roman" w:cs="Times New Roman"/>
          <w:sz w:val="24"/>
          <w:szCs w:val="24"/>
        </w:rPr>
        <w:t xml:space="preserve">, S. D., &amp; </w:t>
      </w:r>
      <w:proofErr w:type="spellStart"/>
      <w:r w:rsidRPr="00377411">
        <w:rPr>
          <w:rFonts w:ascii="Times New Roman" w:eastAsia="Times New Roman" w:hAnsi="Times New Roman" w:cs="Times New Roman"/>
          <w:sz w:val="24"/>
          <w:szCs w:val="24"/>
        </w:rPr>
        <w:t>Smeins</w:t>
      </w:r>
      <w:proofErr w:type="spellEnd"/>
      <w:r w:rsidRPr="00377411">
        <w:rPr>
          <w:rFonts w:ascii="Times New Roman" w:eastAsia="Times New Roman" w:hAnsi="Times New Roman" w:cs="Times New Roman"/>
          <w:sz w:val="24"/>
          <w:szCs w:val="24"/>
        </w:rPr>
        <w:t xml:space="preserve">, F. E. (2003). Vegetation dynamics on rangelands: A critique of the current paradigms. </w:t>
      </w:r>
      <w:r w:rsidRPr="00377411">
        <w:rPr>
          <w:rFonts w:ascii="Times New Roman" w:eastAsia="Times New Roman" w:hAnsi="Times New Roman" w:cs="Times New Roman"/>
          <w:i/>
          <w:iCs/>
          <w:sz w:val="24"/>
          <w:szCs w:val="24"/>
        </w:rPr>
        <w:t>Journal of Applied Ecology</w:t>
      </w:r>
      <w:r w:rsidRPr="00377411">
        <w:rPr>
          <w:rFonts w:ascii="Times New Roman" w:eastAsia="Times New Roman" w:hAnsi="Times New Roman" w:cs="Times New Roman"/>
          <w:sz w:val="24"/>
          <w:szCs w:val="24"/>
        </w:rPr>
        <w:t xml:space="preserve">, </w:t>
      </w:r>
      <w:r w:rsidRPr="00377411">
        <w:rPr>
          <w:rFonts w:ascii="Times New Roman" w:eastAsia="Times New Roman" w:hAnsi="Times New Roman" w:cs="Times New Roman"/>
          <w:i/>
          <w:iCs/>
          <w:sz w:val="24"/>
          <w:szCs w:val="24"/>
        </w:rPr>
        <w:t>40</w:t>
      </w:r>
      <w:r w:rsidRPr="00377411">
        <w:rPr>
          <w:rFonts w:ascii="Times New Roman" w:eastAsia="Times New Roman" w:hAnsi="Times New Roman" w:cs="Times New Roman"/>
          <w:sz w:val="24"/>
          <w:szCs w:val="24"/>
        </w:rPr>
        <w:t>(4), 601–614. https://doi.org/10.1046/j.1365-2664.2003.00837.x</w:t>
      </w:r>
    </w:p>
    <w:p w14:paraId="2A8765B9" w14:textId="77777777" w:rsidR="00377411" w:rsidRPr="00377411" w:rsidRDefault="00377411" w:rsidP="00377411">
      <w:pPr>
        <w:spacing w:before="100" w:beforeAutospacing="1" w:after="100" w:afterAutospacing="1" w:line="240" w:lineRule="auto"/>
        <w:ind w:left="480" w:hanging="480"/>
        <w:rPr>
          <w:rFonts w:ascii="Times New Roman" w:eastAsia="Times New Roman" w:hAnsi="Times New Roman" w:cs="Times New Roman"/>
          <w:sz w:val="24"/>
          <w:szCs w:val="24"/>
        </w:rPr>
      </w:pPr>
      <w:r w:rsidRPr="00377411">
        <w:rPr>
          <w:rFonts w:ascii="Times New Roman" w:eastAsia="Times New Roman" w:hAnsi="Times New Roman" w:cs="Times New Roman"/>
          <w:sz w:val="24"/>
          <w:szCs w:val="24"/>
        </w:rPr>
        <w:t xml:space="preserve">Clary, J. (2008). Rainfall seasonality determines annual/perennial grass balance in vegetation of Mediterranean Iberian. </w:t>
      </w:r>
      <w:r w:rsidRPr="00377411">
        <w:rPr>
          <w:rFonts w:ascii="Times New Roman" w:eastAsia="Times New Roman" w:hAnsi="Times New Roman" w:cs="Times New Roman"/>
          <w:i/>
          <w:iCs/>
          <w:sz w:val="24"/>
          <w:szCs w:val="24"/>
        </w:rPr>
        <w:t>Plant Ecology</w:t>
      </w:r>
      <w:r w:rsidRPr="00377411">
        <w:rPr>
          <w:rFonts w:ascii="Times New Roman" w:eastAsia="Times New Roman" w:hAnsi="Times New Roman" w:cs="Times New Roman"/>
          <w:sz w:val="24"/>
          <w:szCs w:val="24"/>
        </w:rPr>
        <w:t xml:space="preserve">, </w:t>
      </w:r>
      <w:r w:rsidRPr="00377411">
        <w:rPr>
          <w:rFonts w:ascii="Times New Roman" w:eastAsia="Times New Roman" w:hAnsi="Times New Roman" w:cs="Times New Roman"/>
          <w:i/>
          <w:iCs/>
          <w:sz w:val="24"/>
          <w:szCs w:val="24"/>
        </w:rPr>
        <w:t>195</w:t>
      </w:r>
      <w:r w:rsidRPr="00377411">
        <w:rPr>
          <w:rFonts w:ascii="Times New Roman" w:eastAsia="Times New Roman" w:hAnsi="Times New Roman" w:cs="Times New Roman"/>
          <w:sz w:val="24"/>
          <w:szCs w:val="24"/>
        </w:rPr>
        <w:t>(1), 13–20. https://doi.org/10.1007/s11258-007-9294-9</w:t>
      </w:r>
    </w:p>
    <w:p w14:paraId="275627BA" w14:textId="77777777" w:rsidR="00377411" w:rsidRPr="00377411" w:rsidRDefault="00377411" w:rsidP="00377411">
      <w:pPr>
        <w:spacing w:before="100" w:beforeAutospacing="1" w:after="100" w:afterAutospacing="1" w:line="240" w:lineRule="auto"/>
        <w:ind w:left="480" w:hanging="480"/>
        <w:rPr>
          <w:rFonts w:ascii="Times New Roman" w:eastAsia="Times New Roman" w:hAnsi="Times New Roman" w:cs="Times New Roman"/>
          <w:sz w:val="24"/>
          <w:szCs w:val="24"/>
        </w:rPr>
      </w:pPr>
      <w:r w:rsidRPr="00377411">
        <w:rPr>
          <w:rFonts w:ascii="Times New Roman" w:eastAsia="Times New Roman" w:hAnsi="Times New Roman" w:cs="Times New Roman"/>
          <w:sz w:val="24"/>
          <w:szCs w:val="24"/>
        </w:rPr>
        <w:t xml:space="preserve">Corbin, J. D., &amp; </w:t>
      </w:r>
      <w:proofErr w:type="spellStart"/>
      <w:r w:rsidRPr="00377411">
        <w:rPr>
          <w:rFonts w:ascii="Times New Roman" w:eastAsia="Times New Roman" w:hAnsi="Times New Roman" w:cs="Times New Roman"/>
          <w:sz w:val="24"/>
          <w:szCs w:val="24"/>
        </w:rPr>
        <w:t>D’Antonio</w:t>
      </w:r>
      <w:proofErr w:type="spellEnd"/>
      <w:r w:rsidRPr="00377411">
        <w:rPr>
          <w:rFonts w:ascii="Times New Roman" w:eastAsia="Times New Roman" w:hAnsi="Times New Roman" w:cs="Times New Roman"/>
          <w:sz w:val="24"/>
          <w:szCs w:val="24"/>
        </w:rPr>
        <w:t xml:space="preserve">, C. M. (2010). Not novel, just better: Competition between native and non-native plants in California grasslands that share species traits. </w:t>
      </w:r>
      <w:r w:rsidRPr="00377411">
        <w:rPr>
          <w:rFonts w:ascii="Times New Roman" w:eastAsia="Times New Roman" w:hAnsi="Times New Roman" w:cs="Times New Roman"/>
          <w:i/>
          <w:iCs/>
          <w:sz w:val="24"/>
          <w:szCs w:val="24"/>
        </w:rPr>
        <w:t>Plant Ecology</w:t>
      </w:r>
      <w:r w:rsidRPr="00377411">
        <w:rPr>
          <w:rFonts w:ascii="Times New Roman" w:eastAsia="Times New Roman" w:hAnsi="Times New Roman" w:cs="Times New Roman"/>
          <w:sz w:val="24"/>
          <w:szCs w:val="24"/>
        </w:rPr>
        <w:t xml:space="preserve">, </w:t>
      </w:r>
      <w:r w:rsidRPr="00377411">
        <w:rPr>
          <w:rFonts w:ascii="Times New Roman" w:eastAsia="Times New Roman" w:hAnsi="Times New Roman" w:cs="Times New Roman"/>
          <w:i/>
          <w:iCs/>
          <w:sz w:val="24"/>
          <w:szCs w:val="24"/>
        </w:rPr>
        <w:t>209</w:t>
      </w:r>
      <w:r w:rsidRPr="00377411">
        <w:rPr>
          <w:rFonts w:ascii="Times New Roman" w:eastAsia="Times New Roman" w:hAnsi="Times New Roman" w:cs="Times New Roman"/>
          <w:sz w:val="24"/>
          <w:szCs w:val="24"/>
        </w:rPr>
        <w:t>(1), 71–81. https://doi.org/10.1007/s11258-010-9722-0</w:t>
      </w:r>
    </w:p>
    <w:p w14:paraId="2F3EC2EB" w14:textId="77777777" w:rsidR="00377411" w:rsidRPr="00377411" w:rsidRDefault="00377411" w:rsidP="00377411">
      <w:pPr>
        <w:spacing w:before="100" w:beforeAutospacing="1" w:after="100" w:afterAutospacing="1" w:line="240" w:lineRule="auto"/>
        <w:ind w:left="480" w:hanging="480"/>
        <w:rPr>
          <w:rFonts w:ascii="Times New Roman" w:eastAsia="Times New Roman" w:hAnsi="Times New Roman" w:cs="Times New Roman"/>
          <w:sz w:val="24"/>
          <w:szCs w:val="24"/>
        </w:rPr>
      </w:pPr>
      <w:r w:rsidRPr="00377411">
        <w:rPr>
          <w:rFonts w:ascii="Times New Roman" w:eastAsia="Times New Roman" w:hAnsi="Times New Roman" w:cs="Times New Roman"/>
          <w:sz w:val="24"/>
          <w:szCs w:val="24"/>
        </w:rPr>
        <w:t xml:space="preserve">Crawford, J. A., Olson, R. A., West, N. E., Mosley, J. C., Michael, A., Whitson, T. D., … Boyd, C. S. (2018). Society for Range Management Ecology and Management of Sage-Grouse and Sage-Grouse Habitat Published </w:t>
      </w:r>
      <w:proofErr w:type="gramStart"/>
      <w:r w:rsidRPr="00377411">
        <w:rPr>
          <w:rFonts w:ascii="Times New Roman" w:eastAsia="Times New Roman" w:hAnsi="Times New Roman" w:cs="Times New Roman"/>
          <w:sz w:val="24"/>
          <w:szCs w:val="24"/>
        </w:rPr>
        <w:t>by :</w:t>
      </w:r>
      <w:proofErr w:type="gramEnd"/>
      <w:r w:rsidRPr="00377411">
        <w:rPr>
          <w:rFonts w:ascii="Times New Roman" w:eastAsia="Times New Roman" w:hAnsi="Times New Roman" w:cs="Times New Roman"/>
          <w:sz w:val="24"/>
          <w:szCs w:val="24"/>
        </w:rPr>
        <w:t xml:space="preserve"> Society for Range Management Stable URL : http://www.jstor.org/stable/4003949 Linked references are available on JSTOR for this article : Synthesis P, </w:t>
      </w:r>
      <w:r w:rsidRPr="00377411">
        <w:rPr>
          <w:rFonts w:ascii="Times New Roman" w:eastAsia="Times New Roman" w:hAnsi="Times New Roman" w:cs="Times New Roman"/>
          <w:i/>
          <w:iCs/>
          <w:sz w:val="24"/>
          <w:szCs w:val="24"/>
        </w:rPr>
        <w:t>57</w:t>
      </w:r>
      <w:r w:rsidRPr="00377411">
        <w:rPr>
          <w:rFonts w:ascii="Times New Roman" w:eastAsia="Times New Roman" w:hAnsi="Times New Roman" w:cs="Times New Roman"/>
          <w:sz w:val="24"/>
          <w:szCs w:val="24"/>
        </w:rPr>
        <w:t>(1), 2–19.</w:t>
      </w:r>
    </w:p>
    <w:p w14:paraId="15C87BA1" w14:textId="77777777" w:rsidR="00377411" w:rsidRPr="00377411" w:rsidRDefault="00377411" w:rsidP="00377411">
      <w:pPr>
        <w:spacing w:before="100" w:beforeAutospacing="1" w:after="100" w:afterAutospacing="1" w:line="240" w:lineRule="auto"/>
        <w:ind w:left="480" w:hanging="480"/>
        <w:rPr>
          <w:rFonts w:ascii="Times New Roman" w:eastAsia="Times New Roman" w:hAnsi="Times New Roman" w:cs="Times New Roman"/>
          <w:sz w:val="24"/>
          <w:szCs w:val="24"/>
        </w:rPr>
      </w:pPr>
      <w:r w:rsidRPr="00377411">
        <w:rPr>
          <w:rFonts w:ascii="Times New Roman" w:eastAsia="Times New Roman" w:hAnsi="Times New Roman" w:cs="Times New Roman"/>
          <w:sz w:val="24"/>
          <w:szCs w:val="24"/>
        </w:rPr>
        <w:t xml:space="preserve">Elmendorf, S. C., &amp; Harrison, S. P. (2009). Temporal variability and </w:t>
      </w:r>
      <w:proofErr w:type="spellStart"/>
      <w:r w:rsidRPr="00377411">
        <w:rPr>
          <w:rFonts w:ascii="Times New Roman" w:eastAsia="Times New Roman" w:hAnsi="Times New Roman" w:cs="Times New Roman"/>
          <w:sz w:val="24"/>
          <w:szCs w:val="24"/>
        </w:rPr>
        <w:t>nestedness</w:t>
      </w:r>
      <w:proofErr w:type="spellEnd"/>
      <w:r w:rsidRPr="00377411">
        <w:rPr>
          <w:rFonts w:ascii="Times New Roman" w:eastAsia="Times New Roman" w:hAnsi="Times New Roman" w:cs="Times New Roman"/>
          <w:sz w:val="24"/>
          <w:szCs w:val="24"/>
        </w:rPr>
        <w:t xml:space="preserve"> in California grassland species composition. </w:t>
      </w:r>
      <w:r w:rsidRPr="00377411">
        <w:rPr>
          <w:rFonts w:ascii="Times New Roman" w:eastAsia="Times New Roman" w:hAnsi="Times New Roman" w:cs="Times New Roman"/>
          <w:i/>
          <w:iCs/>
          <w:sz w:val="24"/>
          <w:szCs w:val="24"/>
        </w:rPr>
        <w:t>Ecology</w:t>
      </w:r>
      <w:r w:rsidRPr="00377411">
        <w:rPr>
          <w:rFonts w:ascii="Times New Roman" w:eastAsia="Times New Roman" w:hAnsi="Times New Roman" w:cs="Times New Roman"/>
          <w:sz w:val="24"/>
          <w:szCs w:val="24"/>
        </w:rPr>
        <w:t xml:space="preserve">, </w:t>
      </w:r>
      <w:r w:rsidRPr="00377411">
        <w:rPr>
          <w:rFonts w:ascii="Times New Roman" w:eastAsia="Times New Roman" w:hAnsi="Times New Roman" w:cs="Times New Roman"/>
          <w:i/>
          <w:iCs/>
          <w:sz w:val="24"/>
          <w:szCs w:val="24"/>
        </w:rPr>
        <w:t>90</w:t>
      </w:r>
      <w:r w:rsidRPr="00377411">
        <w:rPr>
          <w:rFonts w:ascii="Times New Roman" w:eastAsia="Times New Roman" w:hAnsi="Times New Roman" w:cs="Times New Roman"/>
          <w:sz w:val="24"/>
          <w:szCs w:val="24"/>
        </w:rPr>
        <w:t>(6), 1492–1497. https://doi.org/10.1890/08-1677.1</w:t>
      </w:r>
    </w:p>
    <w:p w14:paraId="473B8330" w14:textId="77777777" w:rsidR="00377411" w:rsidRPr="00377411" w:rsidRDefault="00377411" w:rsidP="00377411">
      <w:pPr>
        <w:spacing w:before="100" w:beforeAutospacing="1" w:after="100" w:afterAutospacing="1" w:line="240" w:lineRule="auto"/>
        <w:ind w:left="480" w:hanging="480"/>
        <w:rPr>
          <w:rFonts w:ascii="Times New Roman" w:eastAsia="Times New Roman" w:hAnsi="Times New Roman" w:cs="Times New Roman"/>
          <w:sz w:val="24"/>
          <w:szCs w:val="24"/>
        </w:rPr>
      </w:pPr>
      <w:r w:rsidRPr="00377411">
        <w:rPr>
          <w:rFonts w:ascii="Times New Roman" w:eastAsia="Times New Roman" w:hAnsi="Times New Roman" w:cs="Times New Roman"/>
          <w:sz w:val="24"/>
          <w:szCs w:val="24"/>
        </w:rPr>
        <w:t xml:space="preserve">Everard, K., </w:t>
      </w:r>
      <w:proofErr w:type="spellStart"/>
      <w:r w:rsidRPr="00377411">
        <w:rPr>
          <w:rFonts w:ascii="Times New Roman" w:eastAsia="Times New Roman" w:hAnsi="Times New Roman" w:cs="Times New Roman"/>
          <w:sz w:val="24"/>
          <w:szCs w:val="24"/>
        </w:rPr>
        <w:t>Seabloom</w:t>
      </w:r>
      <w:proofErr w:type="spellEnd"/>
      <w:r w:rsidRPr="00377411">
        <w:rPr>
          <w:rFonts w:ascii="Times New Roman" w:eastAsia="Times New Roman" w:hAnsi="Times New Roman" w:cs="Times New Roman"/>
          <w:sz w:val="24"/>
          <w:szCs w:val="24"/>
        </w:rPr>
        <w:t xml:space="preserve">, E. W., </w:t>
      </w:r>
      <w:proofErr w:type="spellStart"/>
      <w:r w:rsidRPr="00377411">
        <w:rPr>
          <w:rFonts w:ascii="Times New Roman" w:eastAsia="Times New Roman" w:hAnsi="Times New Roman" w:cs="Times New Roman"/>
          <w:sz w:val="24"/>
          <w:szCs w:val="24"/>
        </w:rPr>
        <w:t>Harpole</w:t>
      </w:r>
      <w:proofErr w:type="spellEnd"/>
      <w:r w:rsidRPr="00377411">
        <w:rPr>
          <w:rFonts w:ascii="Times New Roman" w:eastAsia="Times New Roman" w:hAnsi="Times New Roman" w:cs="Times New Roman"/>
          <w:sz w:val="24"/>
          <w:szCs w:val="24"/>
        </w:rPr>
        <w:t xml:space="preserve">, W. S., &amp; de </w:t>
      </w:r>
      <w:proofErr w:type="spellStart"/>
      <w:r w:rsidRPr="00377411">
        <w:rPr>
          <w:rFonts w:ascii="Times New Roman" w:eastAsia="Times New Roman" w:hAnsi="Times New Roman" w:cs="Times New Roman"/>
          <w:sz w:val="24"/>
          <w:szCs w:val="24"/>
        </w:rPr>
        <w:t>Mazancourt</w:t>
      </w:r>
      <w:proofErr w:type="spellEnd"/>
      <w:r w:rsidRPr="00377411">
        <w:rPr>
          <w:rFonts w:ascii="Times New Roman" w:eastAsia="Times New Roman" w:hAnsi="Times New Roman" w:cs="Times New Roman"/>
          <w:sz w:val="24"/>
          <w:szCs w:val="24"/>
        </w:rPr>
        <w:t xml:space="preserve">, C. (2010). Plant Water Use Affects Competition for Nitrogen: Why Drought Favors Invasive Species in California. </w:t>
      </w:r>
      <w:r w:rsidRPr="00377411">
        <w:rPr>
          <w:rFonts w:ascii="Times New Roman" w:eastAsia="Times New Roman" w:hAnsi="Times New Roman" w:cs="Times New Roman"/>
          <w:i/>
          <w:iCs/>
          <w:sz w:val="24"/>
          <w:szCs w:val="24"/>
        </w:rPr>
        <w:t>The American Naturalist</w:t>
      </w:r>
      <w:r w:rsidRPr="00377411">
        <w:rPr>
          <w:rFonts w:ascii="Times New Roman" w:eastAsia="Times New Roman" w:hAnsi="Times New Roman" w:cs="Times New Roman"/>
          <w:sz w:val="24"/>
          <w:szCs w:val="24"/>
        </w:rPr>
        <w:t xml:space="preserve">, </w:t>
      </w:r>
      <w:r w:rsidRPr="00377411">
        <w:rPr>
          <w:rFonts w:ascii="Times New Roman" w:eastAsia="Times New Roman" w:hAnsi="Times New Roman" w:cs="Times New Roman"/>
          <w:i/>
          <w:iCs/>
          <w:sz w:val="24"/>
          <w:szCs w:val="24"/>
        </w:rPr>
        <w:t>175</w:t>
      </w:r>
      <w:r w:rsidRPr="00377411">
        <w:rPr>
          <w:rFonts w:ascii="Times New Roman" w:eastAsia="Times New Roman" w:hAnsi="Times New Roman" w:cs="Times New Roman"/>
          <w:sz w:val="24"/>
          <w:szCs w:val="24"/>
        </w:rPr>
        <w:t>(1), 85–97. https://doi.org/10.1086/648557</w:t>
      </w:r>
    </w:p>
    <w:p w14:paraId="5124AF03" w14:textId="77777777" w:rsidR="00377411" w:rsidRPr="00377411" w:rsidRDefault="00377411" w:rsidP="00377411">
      <w:pPr>
        <w:spacing w:before="100" w:beforeAutospacing="1" w:after="100" w:afterAutospacing="1" w:line="240" w:lineRule="auto"/>
        <w:ind w:left="480" w:hanging="480"/>
        <w:rPr>
          <w:rFonts w:ascii="Times New Roman" w:eastAsia="Times New Roman" w:hAnsi="Times New Roman" w:cs="Times New Roman"/>
          <w:sz w:val="24"/>
          <w:szCs w:val="24"/>
        </w:rPr>
      </w:pPr>
      <w:proofErr w:type="spellStart"/>
      <w:r w:rsidRPr="00377411">
        <w:rPr>
          <w:rFonts w:ascii="Times New Roman" w:eastAsia="Times New Roman" w:hAnsi="Times New Roman" w:cs="Times New Roman"/>
          <w:sz w:val="24"/>
          <w:szCs w:val="24"/>
        </w:rPr>
        <w:lastRenderedPageBreak/>
        <w:t>Gea-Izquierdo</w:t>
      </w:r>
      <w:proofErr w:type="spellEnd"/>
      <w:r w:rsidRPr="00377411">
        <w:rPr>
          <w:rFonts w:ascii="Times New Roman" w:eastAsia="Times New Roman" w:hAnsi="Times New Roman" w:cs="Times New Roman"/>
          <w:sz w:val="24"/>
          <w:szCs w:val="24"/>
        </w:rPr>
        <w:t xml:space="preserve">, G., </w:t>
      </w:r>
      <w:proofErr w:type="spellStart"/>
      <w:r w:rsidRPr="00377411">
        <w:rPr>
          <w:rFonts w:ascii="Times New Roman" w:eastAsia="Times New Roman" w:hAnsi="Times New Roman" w:cs="Times New Roman"/>
          <w:sz w:val="24"/>
          <w:szCs w:val="24"/>
        </w:rPr>
        <w:t>Gennet</w:t>
      </w:r>
      <w:proofErr w:type="spellEnd"/>
      <w:r w:rsidRPr="00377411">
        <w:rPr>
          <w:rFonts w:ascii="Times New Roman" w:eastAsia="Times New Roman" w:hAnsi="Times New Roman" w:cs="Times New Roman"/>
          <w:sz w:val="24"/>
          <w:szCs w:val="24"/>
        </w:rPr>
        <w:t xml:space="preserve">, S., &amp; Bartolome, J. W. (2007). Assessing plant-nutrient relationships in highly invaded Californian grasslands using non-normal probability distributions. </w:t>
      </w:r>
      <w:r w:rsidRPr="00377411">
        <w:rPr>
          <w:rFonts w:ascii="Times New Roman" w:eastAsia="Times New Roman" w:hAnsi="Times New Roman" w:cs="Times New Roman"/>
          <w:i/>
          <w:iCs/>
          <w:sz w:val="24"/>
          <w:szCs w:val="24"/>
        </w:rPr>
        <w:t>Applied Vegetation Science</w:t>
      </w:r>
      <w:r w:rsidRPr="00377411">
        <w:rPr>
          <w:rFonts w:ascii="Times New Roman" w:eastAsia="Times New Roman" w:hAnsi="Times New Roman" w:cs="Times New Roman"/>
          <w:sz w:val="24"/>
          <w:szCs w:val="24"/>
        </w:rPr>
        <w:t xml:space="preserve">, </w:t>
      </w:r>
      <w:r w:rsidRPr="00377411">
        <w:rPr>
          <w:rFonts w:ascii="Times New Roman" w:eastAsia="Times New Roman" w:hAnsi="Times New Roman" w:cs="Times New Roman"/>
          <w:i/>
          <w:iCs/>
          <w:sz w:val="24"/>
          <w:szCs w:val="24"/>
        </w:rPr>
        <w:t>10</w:t>
      </w:r>
      <w:r w:rsidRPr="00377411">
        <w:rPr>
          <w:rFonts w:ascii="Times New Roman" w:eastAsia="Times New Roman" w:hAnsi="Times New Roman" w:cs="Times New Roman"/>
          <w:sz w:val="24"/>
          <w:szCs w:val="24"/>
        </w:rPr>
        <w:t>(3), 343–350. https://doi.org/10.1111/j.1654-109X.2007.tb00433.x</w:t>
      </w:r>
    </w:p>
    <w:p w14:paraId="4821B308" w14:textId="77777777" w:rsidR="00377411" w:rsidRPr="00377411" w:rsidRDefault="00377411" w:rsidP="00377411">
      <w:pPr>
        <w:spacing w:before="100" w:beforeAutospacing="1" w:after="100" w:afterAutospacing="1" w:line="240" w:lineRule="auto"/>
        <w:ind w:left="480" w:hanging="480"/>
        <w:rPr>
          <w:rFonts w:ascii="Times New Roman" w:eastAsia="Times New Roman" w:hAnsi="Times New Roman" w:cs="Times New Roman"/>
          <w:sz w:val="24"/>
          <w:szCs w:val="24"/>
        </w:rPr>
      </w:pPr>
      <w:proofErr w:type="spellStart"/>
      <w:r w:rsidRPr="00377411">
        <w:rPr>
          <w:rFonts w:ascii="Times New Roman" w:eastAsia="Times New Roman" w:hAnsi="Times New Roman" w:cs="Times New Roman"/>
          <w:sz w:val="24"/>
          <w:szCs w:val="24"/>
        </w:rPr>
        <w:t>Harpole</w:t>
      </w:r>
      <w:proofErr w:type="spellEnd"/>
      <w:r w:rsidRPr="00377411">
        <w:rPr>
          <w:rFonts w:ascii="Times New Roman" w:eastAsia="Times New Roman" w:hAnsi="Times New Roman" w:cs="Times New Roman"/>
          <w:sz w:val="24"/>
          <w:szCs w:val="24"/>
        </w:rPr>
        <w:t xml:space="preserve">, W. S., Potts, D. L., &amp; </w:t>
      </w:r>
      <w:proofErr w:type="spellStart"/>
      <w:r w:rsidRPr="00377411">
        <w:rPr>
          <w:rFonts w:ascii="Times New Roman" w:eastAsia="Times New Roman" w:hAnsi="Times New Roman" w:cs="Times New Roman"/>
          <w:sz w:val="24"/>
          <w:szCs w:val="24"/>
        </w:rPr>
        <w:t>Suding</w:t>
      </w:r>
      <w:proofErr w:type="spellEnd"/>
      <w:r w:rsidRPr="00377411">
        <w:rPr>
          <w:rFonts w:ascii="Times New Roman" w:eastAsia="Times New Roman" w:hAnsi="Times New Roman" w:cs="Times New Roman"/>
          <w:sz w:val="24"/>
          <w:szCs w:val="24"/>
        </w:rPr>
        <w:t xml:space="preserve">, K. N. (2007). Ecosystem responses to water and nitrogen amendment in a California grassland. </w:t>
      </w:r>
      <w:r w:rsidRPr="00377411">
        <w:rPr>
          <w:rFonts w:ascii="Times New Roman" w:eastAsia="Times New Roman" w:hAnsi="Times New Roman" w:cs="Times New Roman"/>
          <w:i/>
          <w:iCs/>
          <w:sz w:val="24"/>
          <w:szCs w:val="24"/>
        </w:rPr>
        <w:t>Global Change Biology</w:t>
      </w:r>
      <w:r w:rsidRPr="00377411">
        <w:rPr>
          <w:rFonts w:ascii="Times New Roman" w:eastAsia="Times New Roman" w:hAnsi="Times New Roman" w:cs="Times New Roman"/>
          <w:sz w:val="24"/>
          <w:szCs w:val="24"/>
        </w:rPr>
        <w:t xml:space="preserve">, </w:t>
      </w:r>
      <w:r w:rsidRPr="00377411">
        <w:rPr>
          <w:rFonts w:ascii="Times New Roman" w:eastAsia="Times New Roman" w:hAnsi="Times New Roman" w:cs="Times New Roman"/>
          <w:i/>
          <w:iCs/>
          <w:sz w:val="24"/>
          <w:szCs w:val="24"/>
        </w:rPr>
        <w:t>13</w:t>
      </w:r>
      <w:r w:rsidRPr="00377411">
        <w:rPr>
          <w:rFonts w:ascii="Times New Roman" w:eastAsia="Times New Roman" w:hAnsi="Times New Roman" w:cs="Times New Roman"/>
          <w:sz w:val="24"/>
          <w:szCs w:val="24"/>
        </w:rPr>
        <w:t>(11), 2341–2348. https://doi.org/10.1111/j.1365-2486.2007.01447.x</w:t>
      </w:r>
    </w:p>
    <w:p w14:paraId="4FDE2175" w14:textId="77777777" w:rsidR="00377411" w:rsidRPr="00377411" w:rsidRDefault="00377411" w:rsidP="00377411">
      <w:pPr>
        <w:spacing w:before="100" w:beforeAutospacing="1" w:after="100" w:afterAutospacing="1" w:line="240" w:lineRule="auto"/>
        <w:ind w:left="480" w:hanging="480"/>
        <w:rPr>
          <w:rFonts w:ascii="Times New Roman" w:eastAsia="Times New Roman" w:hAnsi="Times New Roman" w:cs="Times New Roman"/>
          <w:sz w:val="24"/>
          <w:szCs w:val="24"/>
        </w:rPr>
      </w:pPr>
      <w:proofErr w:type="spellStart"/>
      <w:r w:rsidRPr="00377411">
        <w:rPr>
          <w:rFonts w:ascii="Times New Roman" w:eastAsia="Times New Roman" w:hAnsi="Times New Roman" w:cs="Times New Roman"/>
          <w:sz w:val="24"/>
          <w:szCs w:val="24"/>
        </w:rPr>
        <w:t>Henneman</w:t>
      </w:r>
      <w:proofErr w:type="spellEnd"/>
      <w:r w:rsidRPr="00377411">
        <w:rPr>
          <w:rFonts w:ascii="Times New Roman" w:eastAsia="Times New Roman" w:hAnsi="Times New Roman" w:cs="Times New Roman"/>
          <w:sz w:val="24"/>
          <w:szCs w:val="24"/>
        </w:rPr>
        <w:t xml:space="preserve">, C., </w:t>
      </w:r>
      <w:proofErr w:type="spellStart"/>
      <w:r w:rsidRPr="00377411">
        <w:rPr>
          <w:rFonts w:ascii="Times New Roman" w:eastAsia="Times New Roman" w:hAnsi="Times New Roman" w:cs="Times New Roman"/>
          <w:sz w:val="24"/>
          <w:szCs w:val="24"/>
        </w:rPr>
        <w:t>Seavy</w:t>
      </w:r>
      <w:proofErr w:type="spellEnd"/>
      <w:r w:rsidRPr="00377411">
        <w:rPr>
          <w:rFonts w:ascii="Times New Roman" w:eastAsia="Times New Roman" w:hAnsi="Times New Roman" w:cs="Times New Roman"/>
          <w:sz w:val="24"/>
          <w:szCs w:val="24"/>
        </w:rPr>
        <w:t xml:space="preserve">, N. E., &amp; </w:t>
      </w:r>
      <w:proofErr w:type="spellStart"/>
      <w:r w:rsidRPr="00377411">
        <w:rPr>
          <w:rFonts w:ascii="Times New Roman" w:eastAsia="Times New Roman" w:hAnsi="Times New Roman" w:cs="Times New Roman"/>
          <w:sz w:val="24"/>
          <w:szCs w:val="24"/>
        </w:rPr>
        <w:t>Gardali</w:t>
      </w:r>
      <w:proofErr w:type="spellEnd"/>
      <w:r w:rsidRPr="00377411">
        <w:rPr>
          <w:rFonts w:ascii="Times New Roman" w:eastAsia="Times New Roman" w:hAnsi="Times New Roman" w:cs="Times New Roman"/>
          <w:sz w:val="24"/>
          <w:szCs w:val="24"/>
        </w:rPr>
        <w:t xml:space="preserve">, T. (2014). Restoring Native Perennial Grasses by Changing Grazing Practices in Central Coastal California. </w:t>
      </w:r>
      <w:r w:rsidRPr="00377411">
        <w:rPr>
          <w:rFonts w:ascii="Times New Roman" w:eastAsia="Times New Roman" w:hAnsi="Times New Roman" w:cs="Times New Roman"/>
          <w:i/>
          <w:iCs/>
          <w:sz w:val="24"/>
          <w:szCs w:val="24"/>
        </w:rPr>
        <w:t>Ecological Restoration</w:t>
      </w:r>
      <w:r w:rsidRPr="00377411">
        <w:rPr>
          <w:rFonts w:ascii="Times New Roman" w:eastAsia="Times New Roman" w:hAnsi="Times New Roman" w:cs="Times New Roman"/>
          <w:sz w:val="24"/>
          <w:szCs w:val="24"/>
        </w:rPr>
        <w:t xml:space="preserve">, </w:t>
      </w:r>
      <w:r w:rsidRPr="00377411">
        <w:rPr>
          <w:rFonts w:ascii="Times New Roman" w:eastAsia="Times New Roman" w:hAnsi="Times New Roman" w:cs="Times New Roman"/>
          <w:i/>
          <w:iCs/>
          <w:sz w:val="24"/>
          <w:szCs w:val="24"/>
        </w:rPr>
        <w:t>32</w:t>
      </w:r>
      <w:r w:rsidRPr="00377411">
        <w:rPr>
          <w:rFonts w:ascii="Times New Roman" w:eastAsia="Times New Roman" w:hAnsi="Times New Roman" w:cs="Times New Roman"/>
          <w:sz w:val="24"/>
          <w:szCs w:val="24"/>
        </w:rPr>
        <w:t>(4), 352–354. https://doi.org/10.3368/er.32.4.352</w:t>
      </w:r>
    </w:p>
    <w:p w14:paraId="4A9CC2D4" w14:textId="77777777" w:rsidR="00377411" w:rsidRPr="00377411" w:rsidRDefault="00377411" w:rsidP="00377411">
      <w:pPr>
        <w:spacing w:before="100" w:beforeAutospacing="1" w:after="100" w:afterAutospacing="1" w:line="240" w:lineRule="auto"/>
        <w:ind w:left="480" w:hanging="480"/>
        <w:rPr>
          <w:rFonts w:ascii="Times New Roman" w:eastAsia="Times New Roman" w:hAnsi="Times New Roman" w:cs="Times New Roman"/>
          <w:sz w:val="24"/>
          <w:szCs w:val="24"/>
        </w:rPr>
      </w:pPr>
      <w:r w:rsidRPr="00377411">
        <w:rPr>
          <w:rFonts w:ascii="Times New Roman" w:eastAsia="Times New Roman" w:hAnsi="Times New Roman" w:cs="Times New Roman"/>
          <w:sz w:val="24"/>
          <w:szCs w:val="24"/>
        </w:rPr>
        <w:t xml:space="preserve">Jackson, R. D., &amp; Bartolome, J. W. (2002). A state-transition approach to understanding nonequilibrium plant community dynamics in Californian grasslands. </w:t>
      </w:r>
      <w:r w:rsidRPr="00377411">
        <w:rPr>
          <w:rFonts w:ascii="Times New Roman" w:eastAsia="Times New Roman" w:hAnsi="Times New Roman" w:cs="Times New Roman"/>
          <w:i/>
          <w:iCs/>
          <w:sz w:val="24"/>
          <w:szCs w:val="24"/>
        </w:rPr>
        <w:t>Plant Ecology</w:t>
      </w:r>
      <w:r w:rsidRPr="00377411">
        <w:rPr>
          <w:rFonts w:ascii="Times New Roman" w:eastAsia="Times New Roman" w:hAnsi="Times New Roman" w:cs="Times New Roman"/>
          <w:sz w:val="24"/>
          <w:szCs w:val="24"/>
        </w:rPr>
        <w:t xml:space="preserve">, </w:t>
      </w:r>
      <w:r w:rsidRPr="00377411">
        <w:rPr>
          <w:rFonts w:ascii="Times New Roman" w:eastAsia="Times New Roman" w:hAnsi="Times New Roman" w:cs="Times New Roman"/>
          <w:i/>
          <w:iCs/>
          <w:sz w:val="24"/>
          <w:szCs w:val="24"/>
        </w:rPr>
        <w:t>162</w:t>
      </w:r>
      <w:r w:rsidRPr="00377411">
        <w:rPr>
          <w:rFonts w:ascii="Times New Roman" w:eastAsia="Times New Roman" w:hAnsi="Times New Roman" w:cs="Times New Roman"/>
          <w:sz w:val="24"/>
          <w:szCs w:val="24"/>
        </w:rPr>
        <w:t>(1), 49–65. https://doi.org/10.1023/A:1020363603900</w:t>
      </w:r>
    </w:p>
    <w:p w14:paraId="2AEE3B29" w14:textId="77777777" w:rsidR="00377411" w:rsidRPr="00377411" w:rsidRDefault="00377411" w:rsidP="00377411">
      <w:pPr>
        <w:spacing w:before="100" w:beforeAutospacing="1" w:after="100" w:afterAutospacing="1" w:line="240" w:lineRule="auto"/>
        <w:ind w:left="480" w:hanging="480"/>
        <w:rPr>
          <w:rFonts w:ascii="Times New Roman" w:eastAsia="Times New Roman" w:hAnsi="Times New Roman" w:cs="Times New Roman"/>
          <w:sz w:val="24"/>
          <w:szCs w:val="24"/>
        </w:rPr>
      </w:pPr>
      <w:proofErr w:type="spellStart"/>
      <w:r w:rsidRPr="00377411">
        <w:rPr>
          <w:rFonts w:ascii="Times New Roman" w:eastAsia="Times New Roman" w:hAnsi="Times New Roman" w:cs="Times New Roman"/>
          <w:sz w:val="24"/>
          <w:szCs w:val="24"/>
        </w:rPr>
        <w:t>Prugh</w:t>
      </w:r>
      <w:proofErr w:type="spellEnd"/>
      <w:r w:rsidRPr="00377411">
        <w:rPr>
          <w:rFonts w:ascii="Times New Roman" w:eastAsia="Times New Roman" w:hAnsi="Times New Roman" w:cs="Times New Roman"/>
          <w:sz w:val="24"/>
          <w:szCs w:val="24"/>
        </w:rPr>
        <w:t xml:space="preserve">, L. R., </w:t>
      </w:r>
      <w:proofErr w:type="spellStart"/>
      <w:r w:rsidRPr="00377411">
        <w:rPr>
          <w:rFonts w:ascii="Times New Roman" w:eastAsia="Times New Roman" w:hAnsi="Times New Roman" w:cs="Times New Roman"/>
          <w:sz w:val="24"/>
          <w:szCs w:val="24"/>
        </w:rPr>
        <w:t>Deguines</w:t>
      </w:r>
      <w:proofErr w:type="spellEnd"/>
      <w:r w:rsidRPr="00377411">
        <w:rPr>
          <w:rFonts w:ascii="Times New Roman" w:eastAsia="Times New Roman" w:hAnsi="Times New Roman" w:cs="Times New Roman"/>
          <w:sz w:val="24"/>
          <w:szCs w:val="24"/>
        </w:rPr>
        <w:t xml:space="preserve">, N., </w:t>
      </w:r>
      <w:proofErr w:type="spellStart"/>
      <w:r w:rsidRPr="00377411">
        <w:rPr>
          <w:rFonts w:ascii="Times New Roman" w:eastAsia="Times New Roman" w:hAnsi="Times New Roman" w:cs="Times New Roman"/>
          <w:sz w:val="24"/>
          <w:szCs w:val="24"/>
        </w:rPr>
        <w:t>Grinath</w:t>
      </w:r>
      <w:proofErr w:type="spellEnd"/>
      <w:r w:rsidRPr="00377411">
        <w:rPr>
          <w:rFonts w:ascii="Times New Roman" w:eastAsia="Times New Roman" w:hAnsi="Times New Roman" w:cs="Times New Roman"/>
          <w:sz w:val="24"/>
          <w:szCs w:val="24"/>
        </w:rPr>
        <w:t xml:space="preserve">, J. B., </w:t>
      </w:r>
      <w:proofErr w:type="spellStart"/>
      <w:r w:rsidRPr="00377411">
        <w:rPr>
          <w:rFonts w:ascii="Times New Roman" w:eastAsia="Times New Roman" w:hAnsi="Times New Roman" w:cs="Times New Roman"/>
          <w:sz w:val="24"/>
          <w:szCs w:val="24"/>
        </w:rPr>
        <w:t>Suding</w:t>
      </w:r>
      <w:proofErr w:type="spellEnd"/>
      <w:r w:rsidRPr="00377411">
        <w:rPr>
          <w:rFonts w:ascii="Times New Roman" w:eastAsia="Times New Roman" w:hAnsi="Times New Roman" w:cs="Times New Roman"/>
          <w:sz w:val="24"/>
          <w:szCs w:val="24"/>
        </w:rPr>
        <w:t xml:space="preserve">, K. N., Bean, W. T., Stafford, R., &amp; </w:t>
      </w:r>
      <w:proofErr w:type="spellStart"/>
      <w:r w:rsidRPr="00377411">
        <w:rPr>
          <w:rFonts w:ascii="Times New Roman" w:eastAsia="Times New Roman" w:hAnsi="Times New Roman" w:cs="Times New Roman"/>
          <w:sz w:val="24"/>
          <w:szCs w:val="24"/>
        </w:rPr>
        <w:t>Brashares</w:t>
      </w:r>
      <w:proofErr w:type="spellEnd"/>
      <w:r w:rsidRPr="00377411">
        <w:rPr>
          <w:rFonts w:ascii="Times New Roman" w:eastAsia="Times New Roman" w:hAnsi="Times New Roman" w:cs="Times New Roman"/>
          <w:sz w:val="24"/>
          <w:szCs w:val="24"/>
        </w:rPr>
        <w:t xml:space="preserve">, J. S. (2018). Ecological winners and losers of extreme drought in California. </w:t>
      </w:r>
      <w:r w:rsidRPr="00377411">
        <w:rPr>
          <w:rFonts w:ascii="Times New Roman" w:eastAsia="Times New Roman" w:hAnsi="Times New Roman" w:cs="Times New Roman"/>
          <w:i/>
          <w:iCs/>
          <w:sz w:val="24"/>
          <w:szCs w:val="24"/>
        </w:rPr>
        <w:t>Nature Climate Change</w:t>
      </w:r>
      <w:r w:rsidRPr="00377411">
        <w:rPr>
          <w:rFonts w:ascii="Times New Roman" w:eastAsia="Times New Roman" w:hAnsi="Times New Roman" w:cs="Times New Roman"/>
          <w:sz w:val="24"/>
          <w:szCs w:val="24"/>
        </w:rPr>
        <w:t xml:space="preserve">, </w:t>
      </w:r>
      <w:r w:rsidRPr="00377411">
        <w:rPr>
          <w:rFonts w:ascii="Times New Roman" w:eastAsia="Times New Roman" w:hAnsi="Times New Roman" w:cs="Times New Roman"/>
          <w:i/>
          <w:iCs/>
          <w:sz w:val="24"/>
          <w:szCs w:val="24"/>
        </w:rPr>
        <w:t>8</w:t>
      </w:r>
      <w:r w:rsidRPr="00377411">
        <w:rPr>
          <w:rFonts w:ascii="Times New Roman" w:eastAsia="Times New Roman" w:hAnsi="Times New Roman" w:cs="Times New Roman"/>
          <w:sz w:val="24"/>
          <w:szCs w:val="24"/>
        </w:rPr>
        <w:t>(9), 819–824. https://doi.org/10.1038/s41558-018-0255-1</w:t>
      </w:r>
    </w:p>
    <w:p w14:paraId="106054DC" w14:textId="77777777" w:rsidR="00377411" w:rsidRPr="00377411" w:rsidRDefault="00377411" w:rsidP="00377411">
      <w:pPr>
        <w:spacing w:before="100" w:beforeAutospacing="1" w:after="100" w:afterAutospacing="1" w:line="240" w:lineRule="auto"/>
        <w:ind w:left="480" w:hanging="480"/>
        <w:rPr>
          <w:rFonts w:ascii="Times New Roman" w:eastAsia="Times New Roman" w:hAnsi="Times New Roman" w:cs="Times New Roman"/>
          <w:sz w:val="24"/>
          <w:szCs w:val="24"/>
        </w:rPr>
      </w:pPr>
      <w:proofErr w:type="spellStart"/>
      <w:r w:rsidRPr="00377411">
        <w:rPr>
          <w:rFonts w:ascii="Times New Roman" w:eastAsia="Times New Roman" w:hAnsi="Times New Roman" w:cs="Times New Roman"/>
          <w:sz w:val="24"/>
          <w:szCs w:val="24"/>
        </w:rPr>
        <w:t>Seabloom</w:t>
      </w:r>
      <w:proofErr w:type="spellEnd"/>
      <w:r w:rsidRPr="00377411">
        <w:rPr>
          <w:rFonts w:ascii="Times New Roman" w:eastAsia="Times New Roman" w:hAnsi="Times New Roman" w:cs="Times New Roman"/>
          <w:sz w:val="24"/>
          <w:szCs w:val="24"/>
        </w:rPr>
        <w:t xml:space="preserve">, E. W., </w:t>
      </w:r>
      <w:proofErr w:type="spellStart"/>
      <w:r w:rsidRPr="00377411">
        <w:rPr>
          <w:rFonts w:ascii="Times New Roman" w:eastAsia="Times New Roman" w:hAnsi="Times New Roman" w:cs="Times New Roman"/>
          <w:sz w:val="24"/>
          <w:szCs w:val="24"/>
        </w:rPr>
        <w:t>Harpole</w:t>
      </w:r>
      <w:proofErr w:type="spellEnd"/>
      <w:r w:rsidRPr="00377411">
        <w:rPr>
          <w:rFonts w:ascii="Times New Roman" w:eastAsia="Times New Roman" w:hAnsi="Times New Roman" w:cs="Times New Roman"/>
          <w:sz w:val="24"/>
          <w:szCs w:val="24"/>
        </w:rPr>
        <w:t xml:space="preserve">, W. S., Reichman, O. J., &amp; Tilman, D. (2003). Invasion, competitive dominance, and resource use by exotic and native California grassland species. </w:t>
      </w:r>
      <w:r w:rsidRPr="00377411">
        <w:rPr>
          <w:rFonts w:ascii="Times New Roman" w:eastAsia="Times New Roman" w:hAnsi="Times New Roman" w:cs="Times New Roman"/>
          <w:i/>
          <w:iCs/>
          <w:sz w:val="24"/>
          <w:szCs w:val="24"/>
        </w:rPr>
        <w:t>Proceedings of the National Academy of Sciences of the United States of America</w:t>
      </w:r>
      <w:r w:rsidRPr="00377411">
        <w:rPr>
          <w:rFonts w:ascii="Times New Roman" w:eastAsia="Times New Roman" w:hAnsi="Times New Roman" w:cs="Times New Roman"/>
          <w:sz w:val="24"/>
          <w:szCs w:val="24"/>
        </w:rPr>
        <w:t xml:space="preserve">, </w:t>
      </w:r>
      <w:r w:rsidRPr="00377411">
        <w:rPr>
          <w:rFonts w:ascii="Times New Roman" w:eastAsia="Times New Roman" w:hAnsi="Times New Roman" w:cs="Times New Roman"/>
          <w:i/>
          <w:iCs/>
          <w:sz w:val="24"/>
          <w:szCs w:val="24"/>
        </w:rPr>
        <w:t>100</w:t>
      </w:r>
      <w:r w:rsidRPr="00377411">
        <w:rPr>
          <w:rFonts w:ascii="Times New Roman" w:eastAsia="Times New Roman" w:hAnsi="Times New Roman" w:cs="Times New Roman"/>
          <w:sz w:val="24"/>
          <w:szCs w:val="24"/>
        </w:rPr>
        <w:t>(23), 13384–9. https://doi.org/10.1073/pnas.1835728100</w:t>
      </w:r>
    </w:p>
    <w:p w14:paraId="5AA441E7" w14:textId="77777777" w:rsidR="00377411" w:rsidRPr="00377411" w:rsidRDefault="00377411" w:rsidP="00377411">
      <w:pPr>
        <w:spacing w:before="100" w:beforeAutospacing="1" w:after="100" w:afterAutospacing="1" w:line="240" w:lineRule="auto"/>
        <w:ind w:left="480" w:hanging="480"/>
        <w:rPr>
          <w:rFonts w:ascii="Times New Roman" w:eastAsia="Times New Roman" w:hAnsi="Times New Roman" w:cs="Times New Roman"/>
          <w:sz w:val="24"/>
          <w:szCs w:val="24"/>
        </w:rPr>
      </w:pPr>
      <w:r w:rsidRPr="00377411">
        <w:rPr>
          <w:rFonts w:ascii="Times New Roman" w:eastAsia="Times New Roman" w:hAnsi="Times New Roman" w:cs="Times New Roman"/>
          <w:sz w:val="24"/>
          <w:szCs w:val="24"/>
        </w:rPr>
        <w:t xml:space="preserve">Stein, C., </w:t>
      </w:r>
      <w:proofErr w:type="spellStart"/>
      <w:r w:rsidRPr="00377411">
        <w:rPr>
          <w:rFonts w:ascii="Times New Roman" w:eastAsia="Times New Roman" w:hAnsi="Times New Roman" w:cs="Times New Roman"/>
          <w:sz w:val="24"/>
          <w:szCs w:val="24"/>
        </w:rPr>
        <w:t>Harpole</w:t>
      </w:r>
      <w:proofErr w:type="spellEnd"/>
      <w:r w:rsidRPr="00377411">
        <w:rPr>
          <w:rFonts w:ascii="Times New Roman" w:eastAsia="Times New Roman" w:hAnsi="Times New Roman" w:cs="Times New Roman"/>
          <w:sz w:val="24"/>
          <w:szCs w:val="24"/>
        </w:rPr>
        <w:t xml:space="preserve">, W. S., &amp; </w:t>
      </w:r>
      <w:proofErr w:type="spellStart"/>
      <w:r w:rsidRPr="00377411">
        <w:rPr>
          <w:rFonts w:ascii="Times New Roman" w:eastAsia="Times New Roman" w:hAnsi="Times New Roman" w:cs="Times New Roman"/>
          <w:sz w:val="24"/>
          <w:szCs w:val="24"/>
        </w:rPr>
        <w:t>Suding</w:t>
      </w:r>
      <w:proofErr w:type="spellEnd"/>
      <w:r w:rsidRPr="00377411">
        <w:rPr>
          <w:rFonts w:ascii="Times New Roman" w:eastAsia="Times New Roman" w:hAnsi="Times New Roman" w:cs="Times New Roman"/>
          <w:sz w:val="24"/>
          <w:szCs w:val="24"/>
        </w:rPr>
        <w:t xml:space="preserve">, K. N. (2016). Transitions and invasion along a grazing gradient in experimental California grasslands. </w:t>
      </w:r>
      <w:r w:rsidRPr="00377411">
        <w:rPr>
          <w:rFonts w:ascii="Times New Roman" w:eastAsia="Times New Roman" w:hAnsi="Times New Roman" w:cs="Times New Roman"/>
          <w:i/>
          <w:iCs/>
          <w:sz w:val="24"/>
          <w:szCs w:val="24"/>
        </w:rPr>
        <w:t>Ecology</w:t>
      </w:r>
      <w:r w:rsidRPr="00377411">
        <w:rPr>
          <w:rFonts w:ascii="Times New Roman" w:eastAsia="Times New Roman" w:hAnsi="Times New Roman" w:cs="Times New Roman"/>
          <w:sz w:val="24"/>
          <w:szCs w:val="24"/>
        </w:rPr>
        <w:t xml:space="preserve">, </w:t>
      </w:r>
      <w:r w:rsidRPr="00377411">
        <w:rPr>
          <w:rFonts w:ascii="Times New Roman" w:eastAsia="Times New Roman" w:hAnsi="Times New Roman" w:cs="Times New Roman"/>
          <w:i/>
          <w:iCs/>
          <w:sz w:val="24"/>
          <w:szCs w:val="24"/>
        </w:rPr>
        <w:t>97</w:t>
      </w:r>
      <w:r w:rsidRPr="00377411">
        <w:rPr>
          <w:rFonts w:ascii="Times New Roman" w:eastAsia="Times New Roman" w:hAnsi="Times New Roman" w:cs="Times New Roman"/>
          <w:sz w:val="24"/>
          <w:szCs w:val="24"/>
        </w:rPr>
        <w:t>(9), 2319–2330. https://doi.org/10.1002/ecy.1478</w:t>
      </w:r>
    </w:p>
    <w:p w14:paraId="2F111265" w14:textId="77777777" w:rsidR="0040577A" w:rsidRDefault="0040577A">
      <w:pPr>
        <w:rPr>
          <w:rFonts w:ascii="Arial" w:hAnsi="Arial" w:cs="Arial"/>
          <w:b/>
          <w:sz w:val="24"/>
          <w:szCs w:val="24"/>
        </w:rPr>
      </w:pPr>
    </w:p>
    <w:p w14:paraId="17CB7DA2" w14:textId="66D73C0D" w:rsidR="00D33E68" w:rsidRDefault="00D33E68">
      <w:pPr>
        <w:rPr>
          <w:rFonts w:ascii="Arial" w:hAnsi="Arial" w:cs="Arial"/>
          <w:b/>
          <w:sz w:val="24"/>
          <w:szCs w:val="24"/>
        </w:rPr>
      </w:pPr>
      <w:r>
        <w:rPr>
          <w:rFonts w:ascii="Arial" w:hAnsi="Arial" w:cs="Arial"/>
          <w:b/>
          <w:sz w:val="24"/>
          <w:szCs w:val="24"/>
        </w:rPr>
        <w:br w:type="page"/>
      </w:r>
    </w:p>
    <w:p w14:paraId="6A2799C2" w14:textId="77777777" w:rsidR="003059CC" w:rsidRDefault="003059CC">
      <w:pPr>
        <w:rPr>
          <w:rFonts w:ascii="Arial" w:hAnsi="Arial" w:cs="Arial"/>
          <w:b/>
          <w:sz w:val="24"/>
          <w:szCs w:val="24"/>
        </w:rPr>
      </w:pPr>
    </w:p>
    <w:p w14:paraId="16F417A5" w14:textId="79F0CD80" w:rsidR="00EA2F10" w:rsidRDefault="00EA2F10" w:rsidP="001859A5">
      <w:pPr>
        <w:rPr>
          <w:rFonts w:ascii="Arial" w:hAnsi="Arial" w:cs="Arial"/>
          <w:b/>
          <w:sz w:val="24"/>
          <w:szCs w:val="24"/>
        </w:rPr>
      </w:pPr>
      <w:r>
        <w:rPr>
          <w:rFonts w:ascii="Arial" w:hAnsi="Arial" w:cs="Arial"/>
          <w:b/>
          <w:sz w:val="24"/>
          <w:szCs w:val="24"/>
        </w:rPr>
        <w:t>Supplemental Information</w:t>
      </w:r>
    </w:p>
    <w:p w14:paraId="4FF2C72E" w14:textId="2704FE31" w:rsidR="0032573A" w:rsidRDefault="0032573A" w:rsidP="001978E4">
      <w:pPr>
        <w:pStyle w:val="ListParagraph"/>
        <w:numPr>
          <w:ilvl w:val="0"/>
          <w:numId w:val="3"/>
        </w:numPr>
        <w:rPr>
          <w:rFonts w:ascii="Arial" w:hAnsi="Arial" w:cs="Arial"/>
          <w:b/>
          <w:sz w:val="24"/>
          <w:szCs w:val="24"/>
        </w:rPr>
      </w:pPr>
      <w:proofErr w:type="spellStart"/>
      <w:r>
        <w:rPr>
          <w:rFonts w:ascii="Arial" w:hAnsi="Arial" w:cs="Arial"/>
          <w:b/>
          <w:sz w:val="24"/>
          <w:szCs w:val="24"/>
        </w:rPr>
        <w:t>NBClust</w:t>
      </w:r>
      <w:proofErr w:type="spellEnd"/>
      <w:r>
        <w:rPr>
          <w:rFonts w:ascii="Arial" w:hAnsi="Arial" w:cs="Arial"/>
          <w:b/>
          <w:sz w:val="24"/>
          <w:szCs w:val="24"/>
        </w:rPr>
        <w:t xml:space="preserve"> k selection test output</w:t>
      </w:r>
    </w:p>
    <w:p w14:paraId="05987625" w14:textId="77777777" w:rsidR="002B64AF" w:rsidRDefault="002B64AF" w:rsidP="000A4AA5">
      <w:pPr>
        <w:pStyle w:val="ListParagraph"/>
        <w:rPr>
          <w:rFonts w:ascii="Arial" w:hAnsi="Arial" w:cs="Arial"/>
          <w:b/>
          <w:sz w:val="24"/>
          <w:szCs w:val="24"/>
        </w:rPr>
      </w:pPr>
    </w:p>
    <w:p w14:paraId="45CCF451" w14:textId="60EC22F5" w:rsidR="002B64AF" w:rsidRDefault="00335619" w:rsidP="002B64AF">
      <w:pPr>
        <w:pStyle w:val="ListParagraph"/>
        <w:rPr>
          <w:rFonts w:ascii="Arial" w:hAnsi="Arial" w:cs="Arial"/>
          <w:b/>
          <w:sz w:val="24"/>
          <w:szCs w:val="24"/>
        </w:rPr>
      </w:pPr>
      <w:r w:rsidRPr="00335619">
        <w:rPr>
          <w:noProof/>
        </w:rPr>
        <w:drawing>
          <wp:inline distT="0" distB="0" distL="0" distR="0" wp14:anchorId="358A9FC6" wp14:editId="66C2F98A">
            <wp:extent cx="5592445" cy="2781300"/>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92445" cy="2781300"/>
                    </a:xfrm>
                    <a:prstGeom prst="rect">
                      <a:avLst/>
                    </a:prstGeom>
                    <a:noFill/>
                    <a:ln>
                      <a:noFill/>
                    </a:ln>
                  </pic:spPr>
                </pic:pic>
              </a:graphicData>
            </a:graphic>
          </wp:inline>
        </w:drawing>
      </w:r>
    </w:p>
    <w:p w14:paraId="16AA5D4B" w14:textId="77777777" w:rsidR="0027482C" w:rsidRDefault="0027482C" w:rsidP="0027482C">
      <w:pPr>
        <w:pStyle w:val="ListParagraph"/>
        <w:rPr>
          <w:rFonts w:ascii="Arial" w:hAnsi="Arial" w:cs="Arial"/>
          <w:b/>
          <w:sz w:val="24"/>
          <w:szCs w:val="24"/>
        </w:rPr>
      </w:pPr>
    </w:p>
    <w:p w14:paraId="5240E401" w14:textId="77777777" w:rsidR="008E75AD" w:rsidRDefault="00CF3EED" w:rsidP="008E75AD">
      <w:pPr>
        <w:pStyle w:val="ListParagraph"/>
        <w:numPr>
          <w:ilvl w:val="0"/>
          <w:numId w:val="3"/>
        </w:numPr>
        <w:rPr>
          <w:rFonts w:ascii="Arial" w:hAnsi="Arial" w:cs="Arial"/>
          <w:b/>
          <w:sz w:val="24"/>
          <w:szCs w:val="24"/>
        </w:rPr>
      </w:pPr>
      <w:r>
        <w:rPr>
          <w:rFonts w:ascii="Arial" w:hAnsi="Arial" w:cs="Arial"/>
          <w:b/>
          <w:sz w:val="24"/>
          <w:szCs w:val="24"/>
        </w:rPr>
        <w:t xml:space="preserve">Visualization of the relative percent cover of all species by </w:t>
      </w:r>
      <w:r w:rsidR="001978E4">
        <w:rPr>
          <w:rFonts w:ascii="Arial" w:hAnsi="Arial" w:cs="Arial"/>
          <w:b/>
          <w:sz w:val="24"/>
          <w:szCs w:val="24"/>
        </w:rPr>
        <w:t>state assignment</w:t>
      </w:r>
      <w:r w:rsidR="008E75AD" w:rsidRPr="008E75AD">
        <w:rPr>
          <w:rFonts w:ascii="Arial" w:hAnsi="Arial" w:cs="Arial"/>
          <w:b/>
          <w:sz w:val="24"/>
          <w:szCs w:val="24"/>
        </w:rPr>
        <w:t xml:space="preserve"> </w:t>
      </w:r>
    </w:p>
    <w:p w14:paraId="77E36BBD" w14:textId="51FE9493" w:rsidR="008E75AD" w:rsidRDefault="008E75AD" w:rsidP="008E75AD">
      <w:pPr>
        <w:pStyle w:val="ListParagraph"/>
        <w:numPr>
          <w:ilvl w:val="0"/>
          <w:numId w:val="1"/>
        </w:numPr>
        <w:rPr>
          <w:rFonts w:ascii="Arial" w:hAnsi="Arial" w:cs="Arial"/>
          <w:b/>
          <w:sz w:val="24"/>
          <w:szCs w:val="24"/>
        </w:rPr>
      </w:pPr>
      <w:proofErr w:type="gramStart"/>
      <w:r>
        <w:rPr>
          <w:rFonts w:ascii="Arial" w:hAnsi="Arial" w:cs="Arial"/>
          <w:sz w:val="24"/>
          <w:szCs w:val="24"/>
        </w:rPr>
        <w:t>Older figure,</w:t>
      </w:r>
      <w:proofErr w:type="gramEnd"/>
      <w:r>
        <w:rPr>
          <w:rFonts w:ascii="Arial" w:hAnsi="Arial" w:cs="Arial"/>
          <w:sz w:val="24"/>
          <w:szCs w:val="24"/>
        </w:rPr>
        <w:t xml:space="preserve"> need to think of a better way to convey this information, if needed.</w:t>
      </w:r>
    </w:p>
    <w:p w14:paraId="76277168" w14:textId="77777777" w:rsidR="008E75AD" w:rsidRDefault="008E75AD" w:rsidP="008E75AD">
      <w:pPr>
        <w:pStyle w:val="ListParagraph"/>
        <w:rPr>
          <w:rFonts w:ascii="Arial" w:hAnsi="Arial" w:cs="Arial"/>
          <w:b/>
          <w:sz w:val="24"/>
          <w:szCs w:val="24"/>
        </w:rPr>
      </w:pPr>
    </w:p>
    <w:p w14:paraId="76EC3A80" w14:textId="6AA92619" w:rsidR="001978E4" w:rsidRPr="00C42CE0" w:rsidRDefault="008E75AD" w:rsidP="00C42CE0">
      <w:pPr>
        <w:ind w:left="360"/>
        <w:rPr>
          <w:rFonts w:ascii="Arial" w:hAnsi="Arial" w:cs="Arial"/>
          <w:b/>
          <w:sz w:val="24"/>
          <w:szCs w:val="24"/>
        </w:rPr>
      </w:pPr>
      <w:r w:rsidRPr="008E75AD">
        <w:rPr>
          <w:noProof/>
        </w:rPr>
        <w:lastRenderedPageBreak/>
        <w:drawing>
          <wp:inline distT="0" distB="0" distL="0" distR="0" wp14:anchorId="3C223947" wp14:editId="4AC4388B">
            <wp:extent cx="5943600" cy="591450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5914504"/>
                    </a:xfrm>
                    <a:prstGeom prst="rect">
                      <a:avLst/>
                    </a:prstGeom>
                    <a:noFill/>
                    <a:ln>
                      <a:noFill/>
                    </a:ln>
                  </pic:spPr>
                </pic:pic>
              </a:graphicData>
            </a:graphic>
          </wp:inline>
        </w:drawing>
      </w:r>
    </w:p>
    <w:p w14:paraId="239BC337" w14:textId="77777777" w:rsidR="008E75AD" w:rsidRPr="008E75AD" w:rsidRDefault="008E75AD" w:rsidP="008E75AD">
      <w:pPr>
        <w:rPr>
          <w:rFonts w:ascii="Arial" w:hAnsi="Arial" w:cs="Arial"/>
          <w:b/>
          <w:sz w:val="24"/>
          <w:szCs w:val="24"/>
        </w:rPr>
      </w:pPr>
    </w:p>
    <w:p w14:paraId="3C957375" w14:textId="2FE267AC" w:rsidR="00EA2F10" w:rsidRDefault="00EA2F10" w:rsidP="00EA2F10">
      <w:pPr>
        <w:pStyle w:val="ListParagraph"/>
        <w:numPr>
          <w:ilvl w:val="0"/>
          <w:numId w:val="3"/>
        </w:numPr>
        <w:rPr>
          <w:rFonts w:ascii="Arial" w:hAnsi="Arial" w:cs="Arial"/>
          <w:b/>
          <w:sz w:val="24"/>
          <w:szCs w:val="24"/>
        </w:rPr>
      </w:pPr>
      <w:r>
        <w:rPr>
          <w:rFonts w:ascii="Arial" w:hAnsi="Arial" w:cs="Arial"/>
          <w:b/>
          <w:sz w:val="24"/>
          <w:szCs w:val="24"/>
        </w:rPr>
        <w:t>MSM model output, estimated coefficients, visualized fits</w:t>
      </w:r>
    </w:p>
    <w:p w14:paraId="1BAFF286" w14:textId="17E41C5C" w:rsidR="008604A7" w:rsidRPr="008604A7" w:rsidRDefault="008604A7" w:rsidP="008604A7">
      <w:pPr>
        <w:pStyle w:val="ListParagraph"/>
        <w:numPr>
          <w:ilvl w:val="0"/>
          <w:numId w:val="1"/>
        </w:numPr>
        <w:rPr>
          <w:rFonts w:ascii="Arial" w:hAnsi="Arial" w:cs="Arial"/>
          <w:sz w:val="24"/>
          <w:szCs w:val="24"/>
        </w:rPr>
      </w:pPr>
      <w:r w:rsidRPr="008604A7">
        <w:rPr>
          <w:rFonts w:ascii="Arial" w:hAnsi="Arial" w:cs="Arial"/>
          <w:sz w:val="24"/>
          <w:szCs w:val="24"/>
        </w:rPr>
        <w:t>Can a</w:t>
      </w:r>
      <w:r>
        <w:rPr>
          <w:rFonts w:ascii="Arial" w:hAnsi="Arial" w:cs="Arial"/>
          <w:sz w:val="24"/>
          <w:szCs w:val="24"/>
        </w:rPr>
        <w:t xml:space="preserve">lso include </w:t>
      </w:r>
      <w:r w:rsidR="004D5725">
        <w:rPr>
          <w:rFonts w:ascii="Arial" w:hAnsi="Arial" w:cs="Arial"/>
          <w:sz w:val="24"/>
          <w:szCs w:val="24"/>
        </w:rPr>
        <w:t>the coefficient table, hazard ratios, etc.</w:t>
      </w:r>
    </w:p>
    <w:p w14:paraId="6BA603DE" w14:textId="04C3B24C" w:rsidR="006336C5" w:rsidRDefault="006336C5" w:rsidP="006336C5">
      <w:pPr>
        <w:pStyle w:val="ListParagraph"/>
        <w:rPr>
          <w:rFonts w:ascii="Arial" w:hAnsi="Arial" w:cs="Arial"/>
          <w:b/>
          <w:sz w:val="24"/>
          <w:szCs w:val="24"/>
        </w:rPr>
      </w:pPr>
      <w:r>
        <w:rPr>
          <w:rFonts w:ascii="Arial" w:hAnsi="Arial" w:cs="Arial"/>
          <w:b/>
          <w:noProof/>
        </w:rPr>
        <w:lastRenderedPageBreak/>
        <w:drawing>
          <wp:inline distT="0" distB="0" distL="0" distR="0" wp14:anchorId="42EFBA5E" wp14:editId="68A1960C">
            <wp:extent cx="5943600" cy="4245610"/>
            <wp:effectExtent l="0" t="0" r="0" b="2540"/>
            <wp:docPr id="3" name="Picture 3" descr="C:\Users\ebatz\AppData\Local\Microsoft\Windows\INetCache\Content.MSO\647E642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batz\AppData\Local\Microsoft\Windows\INetCache\Content.MSO\647E6427.tmp"/>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4245610"/>
                    </a:xfrm>
                    <a:prstGeom prst="rect">
                      <a:avLst/>
                    </a:prstGeom>
                    <a:noFill/>
                    <a:ln>
                      <a:noFill/>
                    </a:ln>
                  </pic:spPr>
                </pic:pic>
              </a:graphicData>
            </a:graphic>
          </wp:inline>
        </w:drawing>
      </w:r>
    </w:p>
    <w:p w14:paraId="703531C8" w14:textId="77777777" w:rsidR="008E2683" w:rsidRPr="008E2683" w:rsidRDefault="008E2683" w:rsidP="008E2683">
      <w:pPr>
        <w:rPr>
          <w:rFonts w:ascii="Arial" w:hAnsi="Arial" w:cs="Arial"/>
          <w:b/>
          <w:sz w:val="24"/>
          <w:szCs w:val="24"/>
        </w:rPr>
      </w:pPr>
    </w:p>
    <w:sectPr w:rsidR="008E2683" w:rsidRPr="008E2683" w:rsidSect="0043246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ulea Shaw" w:date="2019-01-07T17:09:00Z" w:initials="JS">
    <w:p w14:paraId="25FB1CD4" w14:textId="23A8592F" w:rsidR="009836F7" w:rsidRDefault="009836F7">
      <w:pPr>
        <w:pStyle w:val="CommentText"/>
      </w:pPr>
      <w:r>
        <w:rPr>
          <w:rStyle w:val="CommentReference"/>
        </w:rPr>
        <w:annotationRef/>
      </w:r>
      <w:r>
        <w:t xml:space="preserve">Generally, all the concepts make sense and flow well. Because STMs are a management tool, it might be good to really hit home how they are used (maybe through specific examples) and/or why they are especially useful </w:t>
      </w:r>
      <w:proofErr w:type="gramStart"/>
      <w:r>
        <w:t>in light of</w:t>
      </w:r>
      <w:proofErr w:type="gramEnd"/>
      <w:r>
        <w:t xml:space="preserve"> climate change. You touch on these things, but it can be a bit buried/not emphasized. </w:t>
      </w:r>
    </w:p>
  </w:comment>
  <w:comment w:id="1" w:author="evan batzer" w:date="2018-12-18T17:19:00Z" w:initials="eb">
    <w:p w14:paraId="394C7A64" w14:textId="2851B5B1" w:rsidR="006F3E88" w:rsidRDefault="006F3E88">
      <w:pPr>
        <w:pStyle w:val="CommentText"/>
      </w:pPr>
      <w:r>
        <w:rPr>
          <w:rStyle w:val="CommentReference"/>
        </w:rPr>
        <w:annotationRef/>
      </w:r>
      <w:r>
        <w:t>Maybe just focus on resisting change</w:t>
      </w:r>
    </w:p>
  </w:comment>
  <w:comment w:id="2" w:author="Sarah G" w:date="2018-12-19T14:30:00Z" w:initials="SG">
    <w:p w14:paraId="097295DB" w14:textId="5A8FEFCB" w:rsidR="004C62B2" w:rsidRDefault="004C62B2">
      <w:pPr>
        <w:pStyle w:val="CommentText"/>
      </w:pPr>
      <w:r>
        <w:rPr>
          <w:rStyle w:val="CommentReference"/>
        </w:rPr>
        <w:annotationRef/>
      </w:r>
      <w:r>
        <w:t>If you want to talk about resilience, you need both, self-reorganizing is important and different than resisting change</w:t>
      </w:r>
    </w:p>
  </w:comment>
  <w:comment w:id="3" w:author="Sarah G" w:date="2018-12-19T14:35:00Z" w:initials="SG">
    <w:p w14:paraId="26867B05" w14:textId="0AFFE24C" w:rsidR="004C62B2" w:rsidRDefault="004C62B2">
      <w:pPr>
        <w:pStyle w:val="CommentText"/>
      </w:pPr>
      <w:r>
        <w:rPr>
          <w:rStyle w:val="CommentReference"/>
        </w:rPr>
        <w:annotationRef/>
      </w:r>
      <w:r>
        <w:t xml:space="preserve">I feel like there’s a transition missing between </w:t>
      </w:r>
      <w:proofErr w:type="spellStart"/>
      <w:r>
        <w:t>thise</w:t>
      </w:r>
      <w:proofErr w:type="spellEnd"/>
      <w:r>
        <w:t xml:space="preserve"> two ideas. You introduce the topic of resilience and then bang straight into frameworks. </w:t>
      </w:r>
      <w:r w:rsidR="00723CE7">
        <w:t xml:space="preserve"> Maybe a line about how they utilize frameworks? I need to come back to this to think more on what it needs. </w:t>
      </w:r>
    </w:p>
  </w:comment>
  <w:comment w:id="4" w:author="Sarah G" w:date="2018-12-19T14:38:00Z" w:initials="SG">
    <w:p w14:paraId="15994671" w14:textId="7ADF4C7F" w:rsidR="00723CE7" w:rsidRDefault="00723CE7">
      <w:pPr>
        <w:pStyle w:val="CommentText"/>
      </w:pPr>
      <w:r>
        <w:rPr>
          <w:rStyle w:val="CommentReference"/>
        </w:rPr>
        <w:annotationRef/>
      </w:r>
      <w:r>
        <w:t>Ok, I think it’s missing a connection of resilience to the state change in this paragraph – how does resilience have a role in the switching or maintaining of states?</w:t>
      </w:r>
    </w:p>
  </w:comment>
  <w:comment w:id="5" w:author="Sarah G" w:date="2018-12-19T14:44:00Z" w:initials="SG">
    <w:p w14:paraId="2741AFF9" w14:textId="33AF62A3" w:rsidR="00723CE7" w:rsidRDefault="00723CE7">
      <w:pPr>
        <w:pStyle w:val="CommentText"/>
      </w:pPr>
      <w:r>
        <w:rPr>
          <w:rStyle w:val="CommentReference"/>
        </w:rPr>
        <w:annotationRef/>
      </w:r>
      <w:r>
        <w:t>Maybe add “which may/does not exist) in case someone asks why</w:t>
      </w:r>
    </w:p>
  </w:comment>
  <w:comment w:id="6" w:author="Julea Shaw" w:date="2019-01-07T17:06:00Z" w:initials="JS">
    <w:p w14:paraId="7403FB24" w14:textId="15618E30" w:rsidR="009836F7" w:rsidRDefault="009836F7">
      <w:pPr>
        <w:pStyle w:val="CommentText"/>
      </w:pPr>
      <w:r>
        <w:rPr>
          <w:rStyle w:val="CommentReference"/>
        </w:rPr>
        <w:annotationRef/>
      </w:r>
      <w:r>
        <w:t xml:space="preserve">Might be helpful to provide an example or be more specific about how these concepts are operationalized </w:t>
      </w:r>
    </w:p>
  </w:comment>
  <w:comment w:id="7" w:author="evan batzer" w:date="2019-01-07T12:18:00Z" w:initials="EB">
    <w:p w14:paraId="30B564D7" w14:textId="00AC83B8" w:rsidR="00F40FB1" w:rsidRDefault="00F40FB1">
      <w:pPr>
        <w:pStyle w:val="CommentText"/>
      </w:pPr>
      <w:r>
        <w:rPr>
          <w:rStyle w:val="CommentReference"/>
        </w:rPr>
        <w:annotationRef/>
      </w:r>
      <w:r>
        <w:t>Citation?</w:t>
      </w:r>
    </w:p>
  </w:comment>
  <w:comment w:id="9" w:author="Sarah G" w:date="2018-12-19T14:54:00Z" w:initials="SG">
    <w:p w14:paraId="53D2B516" w14:textId="3BDD9974" w:rsidR="001100C6" w:rsidRDefault="001100C6">
      <w:pPr>
        <w:pStyle w:val="CommentText"/>
      </w:pPr>
      <w:r>
        <w:rPr>
          <w:rStyle w:val="CommentReference"/>
        </w:rPr>
        <w:annotationRef/>
      </w:r>
      <w:r>
        <w:t xml:space="preserve">Which are? Back up a little bit. </w:t>
      </w:r>
    </w:p>
  </w:comment>
  <w:comment w:id="10" w:author="Valerie Eviner" w:date="2018-11-25T22:25:00Z" w:initials="VE">
    <w:p w14:paraId="22F2922B" w14:textId="68284FD2" w:rsidR="002045A9" w:rsidRDefault="002045A9">
      <w:pPr>
        <w:pStyle w:val="CommentText"/>
      </w:pPr>
      <w:r>
        <w:rPr>
          <w:rStyle w:val="CommentReference"/>
        </w:rPr>
        <w:annotationRef/>
      </w:r>
      <w:r>
        <w:t>Are red ones places I should fill in?</w:t>
      </w:r>
    </w:p>
  </w:comment>
  <w:comment w:id="11" w:author="Valerie Eviner" w:date="2018-11-25T22:27:00Z" w:initials="VE">
    <w:p w14:paraId="2AE95460" w14:textId="4F94E75C" w:rsidR="00BD1375" w:rsidRDefault="00BD1375">
      <w:pPr>
        <w:pStyle w:val="CommentText"/>
      </w:pPr>
      <w:r>
        <w:rPr>
          <w:rStyle w:val="CommentReference"/>
        </w:rPr>
        <w:annotationRef/>
      </w:r>
      <w:proofErr w:type="spellStart"/>
      <w:r>
        <w:t>Lolium</w:t>
      </w:r>
      <w:proofErr w:type="spellEnd"/>
      <w:r>
        <w:t xml:space="preserve"> is now </w:t>
      </w:r>
      <w:proofErr w:type="spellStart"/>
      <w:r>
        <w:t>festuca</w:t>
      </w:r>
      <w:proofErr w:type="spellEnd"/>
    </w:p>
  </w:comment>
  <w:comment w:id="12" w:author="Valerie Eviner" w:date="2018-11-25T22:31:00Z" w:initials="VE">
    <w:p w14:paraId="25580E9A" w14:textId="69159DD4" w:rsidR="003112FA" w:rsidRDefault="003112FA">
      <w:pPr>
        <w:pStyle w:val="CommentText"/>
      </w:pPr>
      <w:r>
        <w:rPr>
          <w:rStyle w:val="CommentReference"/>
        </w:rPr>
        <w:annotationRef/>
      </w:r>
      <w:r>
        <w:t>Need to better define this, especially since you use it in the results (e.g. don't just give the acronym)</w:t>
      </w:r>
    </w:p>
  </w:comment>
  <w:comment w:id="13" w:author="evan batzer" w:date="2018-11-29T10:02:00Z" w:initials="EB">
    <w:p w14:paraId="452ED1EF" w14:textId="21F89780" w:rsidR="00FE67DD" w:rsidRDefault="00FE67DD">
      <w:pPr>
        <w:pStyle w:val="CommentText"/>
      </w:pPr>
      <w:r>
        <w:rPr>
          <w:rStyle w:val="CommentReference"/>
        </w:rPr>
        <w:annotationRef/>
      </w:r>
      <w:r>
        <w:t xml:space="preserve">Also need to test using </w:t>
      </w:r>
      <w:proofErr w:type="spellStart"/>
      <w:r>
        <w:t>PerMANOVA</w:t>
      </w:r>
      <w:proofErr w:type="spellEnd"/>
      <w:r>
        <w:t>?</w:t>
      </w:r>
    </w:p>
  </w:comment>
  <w:comment w:id="14" w:author="evan batzer" w:date="2018-11-19T12:19:00Z" w:initials="EB">
    <w:p w14:paraId="535AC471" w14:textId="77777777" w:rsidR="00602B35" w:rsidRDefault="00602B35">
      <w:pPr>
        <w:pStyle w:val="CommentText"/>
      </w:pPr>
      <w:r>
        <w:rPr>
          <w:rStyle w:val="CommentReference"/>
        </w:rPr>
        <w:annotationRef/>
      </w:r>
      <w:r>
        <w:t xml:space="preserve">This isn’t strictly true, I suppose, but is a close approximation of the actual model value. I don’t know if this needs to be in the actual </w:t>
      </w:r>
      <w:proofErr w:type="gramStart"/>
      <w:r>
        <w:t>paper, but</w:t>
      </w:r>
      <w:proofErr w:type="gramEnd"/>
      <w:r>
        <w:t xml:space="preserve"> can update. </w:t>
      </w:r>
    </w:p>
    <w:p w14:paraId="135D74D8" w14:textId="77777777" w:rsidR="00602B35" w:rsidRDefault="00602B35">
      <w:pPr>
        <w:pStyle w:val="CommentText"/>
      </w:pPr>
    </w:p>
    <w:p w14:paraId="75D11053" w14:textId="541A7CC1" w:rsidR="00602B35" w:rsidRDefault="00602B35">
      <w:pPr>
        <w:pStyle w:val="CommentText"/>
      </w:pPr>
      <w:r>
        <w:t>Because this is a Markov process, most descriptions of this formula incorporate some element of time between observations. The formula I’ve presented is only for a single year of change (2 sequential observations.</w:t>
      </w:r>
    </w:p>
  </w:comment>
  <w:comment w:id="15" w:author="Valerie Eviner" w:date="2018-11-25T22:29:00Z" w:initials="VE">
    <w:p w14:paraId="5F024CF7" w14:textId="62A58543" w:rsidR="00264644" w:rsidRDefault="00264644">
      <w:pPr>
        <w:pStyle w:val="CommentText"/>
      </w:pPr>
      <w:r>
        <w:rPr>
          <w:rStyle w:val="CommentReference"/>
        </w:rPr>
        <w:annotationRef/>
      </w:r>
      <w:proofErr w:type="gramStart"/>
      <w:r>
        <w:t>So</w:t>
      </w:r>
      <w:proofErr w:type="gramEnd"/>
      <w:r>
        <w:t xml:space="preserve"> would it be best to change the e.g. text to the probability of a transition between states 1 and 2 between 2 adjacent years, can be represented by the equation?</w:t>
      </w:r>
    </w:p>
  </w:comment>
  <w:comment w:id="16" w:author="Valerie Eviner" w:date="2018-11-25T22:31:00Z" w:initials="VE">
    <w:p w14:paraId="66403AE0" w14:textId="23D042F9" w:rsidR="00595C44" w:rsidRDefault="00595C44">
      <w:pPr>
        <w:pStyle w:val="CommentText"/>
      </w:pPr>
      <w:r>
        <w:rPr>
          <w:rStyle w:val="CommentReference"/>
        </w:rPr>
        <w:annotationRef/>
      </w:r>
      <w:r>
        <w:t>Why this time period?</w:t>
      </w:r>
    </w:p>
  </w:comment>
  <w:comment w:id="17" w:author="evan batzer" w:date="2018-11-29T13:27:00Z" w:initials="EB">
    <w:p w14:paraId="3B6755F0" w14:textId="13C5056F" w:rsidR="00432469" w:rsidRDefault="00432469">
      <w:pPr>
        <w:pStyle w:val="CommentText"/>
      </w:pPr>
      <w:r>
        <w:rPr>
          <w:rStyle w:val="CommentReference"/>
        </w:rPr>
        <w:annotationRef/>
      </w:r>
      <w:r>
        <w:t>These are the dates when the CIMIS station was available</w:t>
      </w:r>
    </w:p>
  </w:comment>
  <w:comment w:id="18" w:author="evan batzer" w:date="2019-01-07T09:37:00Z" w:initials="EB">
    <w:p w14:paraId="68608523" w14:textId="0EF426CC" w:rsidR="00FC00D0" w:rsidRDefault="00FC00D0">
      <w:pPr>
        <w:pStyle w:val="CommentText"/>
      </w:pPr>
      <w:r>
        <w:rPr>
          <w:rStyle w:val="CommentReference"/>
        </w:rPr>
        <w:annotationRef/>
      </w:r>
      <w:r>
        <w:t>Change X-axes to ordinal</w:t>
      </w:r>
    </w:p>
  </w:comment>
  <w:comment w:id="19" w:author="evan batzer" w:date="2019-01-07T09:37:00Z" w:initials="EB">
    <w:p w14:paraId="47812079" w14:textId="584EAFA6" w:rsidR="00FC00D0" w:rsidRPr="00FC00D0" w:rsidRDefault="00FC00D0">
      <w:pPr>
        <w:pStyle w:val="CommentText"/>
      </w:pPr>
      <w:r>
        <w:rPr>
          <w:rStyle w:val="CommentReference"/>
        </w:rPr>
        <w:annotationRef/>
      </w:r>
      <w:r>
        <w:t>Correct species names (</w:t>
      </w:r>
      <w:r>
        <w:rPr>
          <w:i/>
        </w:rPr>
        <w:t>G. species)</w:t>
      </w:r>
    </w:p>
  </w:comment>
  <w:comment w:id="20" w:author="Valerie Eviner" w:date="2018-11-25T22:35:00Z" w:initials="VE">
    <w:p w14:paraId="52B2377D" w14:textId="057AD8F4" w:rsidR="00C35AC7" w:rsidRDefault="00C35AC7">
      <w:pPr>
        <w:pStyle w:val="CommentText"/>
      </w:pPr>
      <w:r>
        <w:rPr>
          <w:rStyle w:val="CommentReference"/>
        </w:rPr>
        <w:annotationRef/>
      </w:r>
      <w:r>
        <w:t xml:space="preserve">Again, check this more carefully- I remember </w:t>
      </w:r>
      <w:proofErr w:type="spellStart"/>
      <w:r>
        <w:t>Avena</w:t>
      </w:r>
      <w:proofErr w:type="spellEnd"/>
      <w:r>
        <w:t xml:space="preserve"> bouncing back well after drought, but not necessarily being that prevalent during drought</w:t>
      </w:r>
    </w:p>
  </w:comment>
  <w:comment w:id="21" w:author="Valerie Eviner" w:date="2018-11-25T22:36:00Z" w:initials="VE">
    <w:p w14:paraId="7390E38D" w14:textId="66039D1F" w:rsidR="00354024" w:rsidRDefault="00354024">
      <w:pPr>
        <w:pStyle w:val="CommentText"/>
      </w:pPr>
      <w:r>
        <w:rPr>
          <w:rStyle w:val="CommentReference"/>
        </w:rPr>
        <w:annotationRef/>
      </w:r>
      <w:r>
        <w:t>But largely in response to one wet year?</w:t>
      </w:r>
    </w:p>
  </w:comment>
  <w:comment w:id="22" w:author="Valerie Eviner" w:date="2018-11-25T22:37:00Z" w:initials="VE">
    <w:p w14:paraId="21430D8B" w14:textId="77D85B76" w:rsidR="00A9317C" w:rsidRDefault="00A9317C">
      <w:pPr>
        <w:pStyle w:val="CommentText"/>
      </w:pPr>
      <w:r>
        <w:rPr>
          <w:rStyle w:val="CommentReference"/>
        </w:rPr>
        <w:annotationRef/>
      </w:r>
      <w:r>
        <w:t>Important for all of these (e.g. annuals and natives) to make it clear that this isn't about the group overall, but your defined group, based on a subset of the species</w:t>
      </w:r>
      <w:r w:rsidR="00F26A5D">
        <w:t>-- so don't want to simply say natives or annuals (invaders is ok since there are only 2 of them)</w:t>
      </w:r>
    </w:p>
  </w:comment>
  <w:comment w:id="23" w:author="Valerie Eviner" w:date="2018-11-25T22:38:00Z" w:initials="VE">
    <w:p w14:paraId="483528C3" w14:textId="75BC35DE" w:rsidR="004178BD" w:rsidRDefault="004178BD">
      <w:pPr>
        <w:pStyle w:val="CommentText"/>
      </w:pPr>
      <w:r>
        <w:rPr>
          <w:rStyle w:val="CommentReference"/>
        </w:rPr>
        <w:annotationRef/>
      </w:r>
      <w:r>
        <w:t>Key issue here is interpretability- how prevalent is a group before it's colored to that group?</w:t>
      </w:r>
    </w:p>
    <w:p w14:paraId="506B8E8B" w14:textId="49483EF1" w:rsidR="002E6BFF" w:rsidRDefault="002E6BFF">
      <w:pPr>
        <w:pStyle w:val="CommentText"/>
      </w:pPr>
    </w:p>
    <w:p w14:paraId="73A37239" w14:textId="625E2BBF" w:rsidR="002E6BFF" w:rsidRDefault="002E6BFF">
      <w:pPr>
        <w:pStyle w:val="CommentText"/>
      </w:pPr>
      <w:r>
        <w:t>High priority is a vague/awkward name</w:t>
      </w:r>
    </w:p>
  </w:comment>
  <w:comment w:id="24" w:author="Valerie Eviner" w:date="2018-11-25T22:39:00Z" w:initials="VE">
    <w:p w14:paraId="1553A543" w14:textId="71418852" w:rsidR="009F19BF" w:rsidRDefault="00DF309F">
      <w:pPr>
        <w:pStyle w:val="CommentText"/>
      </w:pPr>
      <w:r>
        <w:rPr>
          <w:rStyle w:val="CommentReference"/>
        </w:rPr>
        <w:annotationRef/>
      </w:r>
      <w:proofErr w:type="gramStart"/>
      <w:r>
        <w:t>Is</w:t>
      </w:r>
      <w:proofErr w:type="gramEnd"/>
      <w:r>
        <w:t xml:space="preserve"> this # of plots?</w:t>
      </w:r>
      <w:r w:rsidR="00FC75FB">
        <w:t xml:space="preserve"> # of overall transitions across time (e.g. how compare to w</w:t>
      </w:r>
      <w:r w:rsidR="00B77218">
        <w:t xml:space="preserve">hat proportion of plots change? How much of this is changing back and forth vs. net change?) </w:t>
      </w:r>
    </w:p>
    <w:p w14:paraId="7A17B450" w14:textId="7A6D4B15" w:rsidR="009F19BF" w:rsidRDefault="009F19BF">
      <w:pPr>
        <w:pStyle w:val="CommentText"/>
      </w:pPr>
    </w:p>
    <w:p w14:paraId="4DE665BB" w14:textId="768B989E" w:rsidR="009F19BF" w:rsidRDefault="009F19BF">
      <w:pPr>
        <w:pStyle w:val="CommentText"/>
      </w:pPr>
      <w:r>
        <w:t>Are drought tolerant and dry specialists the same? Assuming so</w:t>
      </w:r>
    </w:p>
  </w:comment>
  <w:comment w:id="25" w:author="evan batzer" w:date="2019-01-07T09:38:00Z" w:initials="EB">
    <w:p w14:paraId="7C3C73D1" w14:textId="3D7AABC9" w:rsidR="00C71577" w:rsidRDefault="00C71577">
      <w:pPr>
        <w:pStyle w:val="CommentText"/>
      </w:pPr>
      <w:r>
        <w:rPr>
          <w:rStyle w:val="CommentReference"/>
        </w:rPr>
        <w:annotationRef/>
      </w:r>
      <w:r>
        <w:t>Yes, total number of plot-plot transitions (all plots * number of years of sampling – 1). Changed to just “clusters”</w:t>
      </w:r>
    </w:p>
  </w:comment>
  <w:comment w:id="26" w:author="Valerie Eviner" w:date="2018-11-25T22:44:00Z" w:initials="VE">
    <w:p w14:paraId="23C1DC3B" w14:textId="34FBB765" w:rsidR="00827455" w:rsidRDefault="00827455">
      <w:pPr>
        <w:pStyle w:val="CommentText"/>
      </w:pPr>
      <w:r>
        <w:rPr>
          <w:rStyle w:val="CommentReference"/>
        </w:rPr>
        <w:annotationRef/>
      </w:r>
      <w:r>
        <w:t>What is the benefit of both 7 and 8? Wouldn't 8 be somewhat the inverse of 7?</w:t>
      </w:r>
    </w:p>
  </w:comment>
  <w:comment w:id="27" w:author="evan batzer" w:date="2019-01-07T09:39:00Z" w:initials="EB">
    <w:p w14:paraId="261D1311" w14:textId="160E22BD" w:rsidR="00C71577" w:rsidRDefault="00C71577">
      <w:pPr>
        <w:pStyle w:val="CommentText"/>
      </w:pPr>
      <w:r>
        <w:rPr>
          <w:rStyle w:val="CommentReference"/>
        </w:rPr>
        <w:annotationRef/>
      </w:r>
      <w:r>
        <w:t xml:space="preserve">I think the benefit of figures 7 and 8 are that 7 just shows resilience and 8 shows the direction of change. If a state is going to change, what state is it changing to? </w:t>
      </w:r>
    </w:p>
  </w:comment>
  <w:comment w:id="28" w:author="Valerie Eviner" w:date="2018-11-25T22:45:00Z" w:initials="VE">
    <w:p w14:paraId="2AC5E9A2" w14:textId="4E055C1C" w:rsidR="00673AD5" w:rsidRDefault="00673AD5">
      <w:pPr>
        <w:pStyle w:val="CommentText"/>
      </w:pPr>
      <w:r>
        <w:rPr>
          <w:rStyle w:val="CommentReference"/>
        </w:rPr>
        <w:annotationRef/>
      </w:r>
      <w:proofErr w:type="gramStart"/>
      <w:r>
        <w:t>So</w:t>
      </w:r>
      <w:proofErr w:type="gramEnd"/>
      <w:r>
        <w:t xml:space="preserve"> could give further credence to your intro- current expert ST work for "usual", but not for changing environment</w:t>
      </w:r>
    </w:p>
  </w:comment>
  <w:comment w:id="29" w:author="Valerie Eviner" w:date="2018-11-25T22:47:00Z" w:initials="VE">
    <w:p w14:paraId="3A14458A" w14:textId="42FC61A5" w:rsidR="00487C92" w:rsidRDefault="00487C92">
      <w:pPr>
        <w:pStyle w:val="CommentText"/>
      </w:pPr>
      <w:r>
        <w:rPr>
          <w:rStyle w:val="CommentReference"/>
        </w:rPr>
        <w:annotationRef/>
      </w:r>
      <w:r>
        <w:t>Still think you need to show the data to split this</w:t>
      </w:r>
    </w:p>
    <w:p w14:paraId="673AC9BC" w14:textId="555A267C" w:rsidR="00B335FC" w:rsidRDefault="00B335FC">
      <w:pPr>
        <w:pStyle w:val="CommentText"/>
      </w:pPr>
    </w:p>
    <w:p w14:paraId="7E83402E" w14:textId="74184EA8" w:rsidR="00B335FC" w:rsidRDefault="00B335FC">
      <w:pPr>
        <w:pStyle w:val="CommentText"/>
      </w:pPr>
      <w:r>
        <w:t>And then need to justify-- because these states need to be ecologically important/valid to be relevant- if they are a statistical artifact, that is just a flaw with the stats method for addressing this question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5FB1CD4" w15:done="0"/>
  <w15:commentEx w15:paraId="394C7A64" w15:done="1"/>
  <w15:commentEx w15:paraId="097295DB" w15:paraIdParent="394C7A64" w15:done="1"/>
  <w15:commentEx w15:paraId="26867B05" w15:done="1"/>
  <w15:commentEx w15:paraId="15994671" w15:paraIdParent="26867B05" w15:done="1"/>
  <w15:commentEx w15:paraId="2741AFF9" w15:done="1"/>
  <w15:commentEx w15:paraId="7403FB24" w15:done="0"/>
  <w15:commentEx w15:paraId="30B564D7" w15:done="0"/>
  <w15:commentEx w15:paraId="53D2B516" w15:done="1"/>
  <w15:commentEx w15:paraId="22F2922B" w15:done="0"/>
  <w15:commentEx w15:paraId="2AE95460" w15:done="1"/>
  <w15:commentEx w15:paraId="25580E9A" w15:done="1"/>
  <w15:commentEx w15:paraId="452ED1EF" w15:done="0"/>
  <w15:commentEx w15:paraId="75D11053" w15:done="1"/>
  <w15:commentEx w15:paraId="5F024CF7" w15:paraIdParent="75D11053" w15:done="1"/>
  <w15:commentEx w15:paraId="66403AE0" w15:done="1"/>
  <w15:commentEx w15:paraId="3B6755F0" w15:paraIdParent="66403AE0" w15:done="1"/>
  <w15:commentEx w15:paraId="68608523" w15:done="0"/>
  <w15:commentEx w15:paraId="47812079" w15:done="0"/>
  <w15:commentEx w15:paraId="52B2377D" w15:done="0"/>
  <w15:commentEx w15:paraId="7390E38D" w15:done="0"/>
  <w15:commentEx w15:paraId="21430D8B" w15:done="1"/>
  <w15:commentEx w15:paraId="73A37239" w15:done="1"/>
  <w15:commentEx w15:paraId="4DE665BB" w15:done="0"/>
  <w15:commentEx w15:paraId="7C3C73D1" w15:paraIdParent="4DE665BB" w15:done="0"/>
  <w15:commentEx w15:paraId="23C1DC3B" w15:done="0"/>
  <w15:commentEx w15:paraId="261D1311" w15:paraIdParent="23C1DC3B" w15:done="0"/>
  <w15:commentEx w15:paraId="2AC5E9A2" w15:done="0"/>
  <w15:commentEx w15:paraId="7E83402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5FB1CD4" w16cid:durableId="1FDE065A"/>
  <w16cid:commentId w16cid:paraId="394C7A64" w16cid:durableId="1FC3AAAF"/>
  <w16cid:commentId w16cid:paraId="097295DB" w16cid:durableId="1FC4D495"/>
  <w16cid:commentId w16cid:paraId="26867B05" w16cid:durableId="1FC4D5AE"/>
  <w16cid:commentId w16cid:paraId="15994671" w16cid:durableId="1FC4D67B"/>
  <w16cid:commentId w16cid:paraId="2741AFF9" w16cid:durableId="1FC4D7B2"/>
  <w16cid:commentId w16cid:paraId="7403FB24" w16cid:durableId="1FDE05B0"/>
  <w16cid:commentId w16cid:paraId="30B564D7" w16cid:durableId="1FDDF210"/>
  <w16cid:commentId w16cid:paraId="53D2B516" w16cid:durableId="1FC4DA19"/>
  <w16cid:commentId w16cid:paraId="22F2922B" w16cid:durableId="1FC236C0"/>
  <w16cid:commentId w16cid:paraId="2AE95460" w16cid:durableId="1FC4D382"/>
  <w16cid:commentId w16cid:paraId="25580E9A" w16cid:durableId="1FC236C3"/>
  <w16cid:commentId w16cid:paraId="452ED1EF" w16cid:durableId="1FC236C4"/>
  <w16cid:commentId w16cid:paraId="75D11053" w16cid:durableId="1F9D6523"/>
  <w16cid:commentId w16cid:paraId="5F024CF7" w16cid:durableId="1FC236C6"/>
  <w16cid:commentId w16cid:paraId="66403AE0" w16cid:durableId="1FC236C7"/>
  <w16cid:commentId w16cid:paraId="3B6755F0" w16cid:durableId="1FC236C8"/>
  <w16cid:commentId w16cid:paraId="68608523" w16cid:durableId="1FDDF21B"/>
  <w16cid:commentId w16cid:paraId="47812079" w16cid:durableId="1FDDF21C"/>
  <w16cid:commentId w16cid:paraId="52B2377D" w16cid:durableId="1FC236CA"/>
  <w16cid:commentId w16cid:paraId="7390E38D" w16cid:durableId="1FC236CB"/>
  <w16cid:commentId w16cid:paraId="21430D8B" w16cid:durableId="1FC236CC"/>
  <w16cid:commentId w16cid:paraId="73A37239" w16cid:durableId="1FC236CD"/>
  <w16cid:commentId w16cid:paraId="4DE665BB" w16cid:durableId="1FC236CE"/>
  <w16cid:commentId w16cid:paraId="7C3C73D1" w16cid:durableId="1FDDF222"/>
  <w16cid:commentId w16cid:paraId="23C1DC3B" w16cid:durableId="1FC236CF"/>
  <w16cid:commentId w16cid:paraId="261D1311" w16cid:durableId="1FDDF224"/>
  <w16cid:commentId w16cid:paraId="2AC5E9A2" w16cid:durableId="1FC236D0"/>
  <w16cid:commentId w16cid:paraId="7E83402E" w16cid:durableId="1FC236D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E833F4" w14:textId="77777777" w:rsidR="00FD4F2F" w:rsidRDefault="00FD4F2F" w:rsidP="00AC4BA6">
      <w:pPr>
        <w:spacing w:after="0" w:line="240" w:lineRule="auto"/>
      </w:pPr>
      <w:r>
        <w:separator/>
      </w:r>
    </w:p>
  </w:endnote>
  <w:endnote w:type="continuationSeparator" w:id="0">
    <w:p w14:paraId="51F94265" w14:textId="77777777" w:rsidR="00FD4F2F" w:rsidRDefault="00FD4F2F" w:rsidP="00AC4B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altName w:val="Calibr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Euphemia">
    <w:charset w:val="00"/>
    <w:family w:val="swiss"/>
    <w:pitch w:val="variable"/>
    <w:sig w:usb0="8000006F" w:usb1="0000004A" w:usb2="00002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DC6A5D" w14:textId="77777777" w:rsidR="00FD4F2F" w:rsidRDefault="00FD4F2F" w:rsidP="00AC4BA6">
      <w:pPr>
        <w:spacing w:after="0" w:line="240" w:lineRule="auto"/>
      </w:pPr>
      <w:r>
        <w:separator/>
      </w:r>
    </w:p>
  </w:footnote>
  <w:footnote w:type="continuationSeparator" w:id="0">
    <w:p w14:paraId="2BD75D91" w14:textId="77777777" w:rsidR="00FD4F2F" w:rsidRDefault="00FD4F2F" w:rsidP="00AC4B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4948E1"/>
    <w:multiLevelType w:val="hybridMultilevel"/>
    <w:tmpl w:val="2B6677AC"/>
    <w:lvl w:ilvl="0" w:tplc="69008EF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A938FB"/>
    <w:multiLevelType w:val="hybridMultilevel"/>
    <w:tmpl w:val="776034C0"/>
    <w:lvl w:ilvl="0" w:tplc="EDA45CEC">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C5F4403"/>
    <w:multiLevelType w:val="hybridMultilevel"/>
    <w:tmpl w:val="613230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F923A1"/>
    <w:multiLevelType w:val="hybridMultilevel"/>
    <w:tmpl w:val="2C529F76"/>
    <w:lvl w:ilvl="0" w:tplc="EDA45CEC">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7404DD"/>
    <w:multiLevelType w:val="hybridMultilevel"/>
    <w:tmpl w:val="8DB611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ACC3821"/>
    <w:multiLevelType w:val="hybridMultilevel"/>
    <w:tmpl w:val="F148E91C"/>
    <w:lvl w:ilvl="0" w:tplc="0409000F">
      <w:start w:val="1"/>
      <w:numFmt w:val="decimal"/>
      <w:lvlText w:val="%1."/>
      <w:lvlJc w:val="left"/>
      <w:pPr>
        <w:ind w:left="360" w:hanging="360"/>
      </w:pPr>
      <w:rPr>
        <w:rFonts w:hint="default"/>
      </w:rPr>
    </w:lvl>
    <w:lvl w:ilvl="1" w:tplc="0409000F">
      <w:start w:val="1"/>
      <w:numFmt w:val="decimal"/>
      <w:lvlText w:val="%2."/>
      <w:lvlJc w:val="left"/>
      <w:pPr>
        <w:ind w:left="1080" w:hanging="360"/>
      </w:pPr>
      <w:rPr>
        <w:rFonts w:hint="default"/>
      </w:rPr>
    </w:lvl>
    <w:lvl w:ilvl="2" w:tplc="0409000F">
      <w:start w:val="1"/>
      <w:numFmt w:val="decimal"/>
      <w:lvlText w:val="%3."/>
      <w:lvlJc w:val="left"/>
      <w:pPr>
        <w:ind w:left="1800" w:hanging="360"/>
      </w:pPr>
      <w:rPr>
        <w:rFont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0"/>
  </w:num>
  <w:num w:numId="3">
    <w:abstractNumId w:val="4"/>
  </w:num>
  <w:num w:numId="4">
    <w:abstractNumId w:val="2"/>
  </w:num>
  <w:num w:numId="5">
    <w:abstractNumId w:val="1"/>
  </w:num>
  <w:num w:numId="6">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ulea Shaw">
    <w15:presenceInfo w15:providerId="AD" w15:userId="S::jashaw@ucdavis.edu::4e8f5cff-b842-49c8-a971-9655bd9c8905"/>
  </w15:person>
  <w15:person w15:author="evan batzer">
    <w15:presenceInfo w15:providerId="Windows Live" w15:userId="268947ab2c8a44e2"/>
  </w15:person>
  <w15:person w15:author="Sarah G">
    <w15:presenceInfo w15:providerId="Windows Live" w15:userId="52d751c053fe600b"/>
  </w15:person>
  <w15:person w15:author="Valerie Eviner">
    <w15:presenceInfo w15:providerId="AD" w15:userId="S-1-5-21-3516884288-2819916808-3028616173-173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713A"/>
    <w:rsid w:val="00002F0C"/>
    <w:rsid w:val="00006B0A"/>
    <w:rsid w:val="00007E90"/>
    <w:rsid w:val="00010710"/>
    <w:rsid w:val="000128D9"/>
    <w:rsid w:val="00013A9A"/>
    <w:rsid w:val="00015ECA"/>
    <w:rsid w:val="00020583"/>
    <w:rsid w:val="00020F8C"/>
    <w:rsid w:val="00023801"/>
    <w:rsid w:val="00031C9C"/>
    <w:rsid w:val="000328EF"/>
    <w:rsid w:val="00037976"/>
    <w:rsid w:val="00040688"/>
    <w:rsid w:val="00044704"/>
    <w:rsid w:val="00044BFC"/>
    <w:rsid w:val="0004513B"/>
    <w:rsid w:val="00047AC1"/>
    <w:rsid w:val="00052D7F"/>
    <w:rsid w:val="00054975"/>
    <w:rsid w:val="00055951"/>
    <w:rsid w:val="000639FA"/>
    <w:rsid w:val="00063FDE"/>
    <w:rsid w:val="00064B40"/>
    <w:rsid w:val="00066106"/>
    <w:rsid w:val="00070FE8"/>
    <w:rsid w:val="00075241"/>
    <w:rsid w:val="0007565D"/>
    <w:rsid w:val="0007585B"/>
    <w:rsid w:val="000764EA"/>
    <w:rsid w:val="00081947"/>
    <w:rsid w:val="00081CFA"/>
    <w:rsid w:val="00083755"/>
    <w:rsid w:val="00083967"/>
    <w:rsid w:val="00083DE9"/>
    <w:rsid w:val="000844A0"/>
    <w:rsid w:val="000859ED"/>
    <w:rsid w:val="000865DB"/>
    <w:rsid w:val="0008700C"/>
    <w:rsid w:val="000924E8"/>
    <w:rsid w:val="00095597"/>
    <w:rsid w:val="000A01BF"/>
    <w:rsid w:val="000A12BC"/>
    <w:rsid w:val="000A427E"/>
    <w:rsid w:val="000A4AA5"/>
    <w:rsid w:val="000A4C3A"/>
    <w:rsid w:val="000A4EEE"/>
    <w:rsid w:val="000A7B2F"/>
    <w:rsid w:val="000B00C9"/>
    <w:rsid w:val="000B0569"/>
    <w:rsid w:val="000B3A9A"/>
    <w:rsid w:val="000B4037"/>
    <w:rsid w:val="000B5548"/>
    <w:rsid w:val="000C12A5"/>
    <w:rsid w:val="000C3B5E"/>
    <w:rsid w:val="000C4696"/>
    <w:rsid w:val="000C500B"/>
    <w:rsid w:val="000D0C1A"/>
    <w:rsid w:val="000D404B"/>
    <w:rsid w:val="000D448B"/>
    <w:rsid w:val="000D7260"/>
    <w:rsid w:val="000D7E34"/>
    <w:rsid w:val="000D7E8D"/>
    <w:rsid w:val="000E1D71"/>
    <w:rsid w:val="000E234C"/>
    <w:rsid w:val="000E2888"/>
    <w:rsid w:val="000E594B"/>
    <w:rsid w:val="000E7DF9"/>
    <w:rsid w:val="000F179B"/>
    <w:rsid w:val="000F1EE5"/>
    <w:rsid w:val="000F2281"/>
    <w:rsid w:val="001022D4"/>
    <w:rsid w:val="001044F5"/>
    <w:rsid w:val="0010563A"/>
    <w:rsid w:val="00105CE6"/>
    <w:rsid w:val="00105DB4"/>
    <w:rsid w:val="001062F1"/>
    <w:rsid w:val="001100C6"/>
    <w:rsid w:val="00112F13"/>
    <w:rsid w:val="00113B7A"/>
    <w:rsid w:val="00115D81"/>
    <w:rsid w:val="0011776F"/>
    <w:rsid w:val="001227B0"/>
    <w:rsid w:val="00122A7C"/>
    <w:rsid w:val="0012442F"/>
    <w:rsid w:val="00125D07"/>
    <w:rsid w:val="0013007E"/>
    <w:rsid w:val="00130B02"/>
    <w:rsid w:val="00130EBF"/>
    <w:rsid w:val="0013264B"/>
    <w:rsid w:val="00133B2A"/>
    <w:rsid w:val="00136AAF"/>
    <w:rsid w:val="00143B00"/>
    <w:rsid w:val="0014572B"/>
    <w:rsid w:val="00145E3D"/>
    <w:rsid w:val="001466BF"/>
    <w:rsid w:val="001516CE"/>
    <w:rsid w:val="00154E1E"/>
    <w:rsid w:val="0015560A"/>
    <w:rsid w:val="00157AE4"/>
    <w:rsid w:val="001630DC"/>
    <w:rsid w:val="00163F8C"/>
    <w:rsid w:val="00165902"/>
    <w:rsid w:val="00166280"/>
    <w:rsid w:val="00166473"/>
    <w:rsid w:val="00174CAC"/>
    <w:rsid w:val="00176A45"/>
    <w:rsid w:val="00180195"/>
    <w:rsid w:val="00184BF1"/>
    <w:rsid w:val="00184CA8"/>
    <w:rsid w:val="00185844"/>
    <w:rsid w:val="001859A5"/>
    <w:rsid w:val="00185FAA"/>
    <w:rsid w:val="001868B5"/>
    <w:rsid w:val="00186A8E"/>
    <w:rsid w:val="001939A8"/>
    <w:rsid w:val="0019499E"/>
    <w:rsid w:val="0019601E"/>
    <w:rsid w:val="00196E01"/>
    <w:rsid w:val="001978E4"/>
    <w:rsid w:val="001A7521"/>
    <w:rsid w:val="001A7A33"/>
    <w:rsid w:val="001B37E9"/>
    <w:rsid w:val="001B499E"/>
    <w:rsid w:val="001C1EB9"/>
    <w:rsid w:val="001C2D93"/>
    <w:rsid w:val="001C3178"/>
    <w:rsid w:val="001C48D5"/>
    <w:rsid w:val="001C582B"/>
    <w:rsid w:val="001C5E1F"/>
    <w:rsid w:val="001C7F1C"/>
    <w:rsid w:val="001D17F0"/>
    <w:rsid w:val="001D194D"/>
    <w:rsid w:val="001D25A5"/>
    <w:rsid w:val="001D4460"/>
    <w:rsid w:val="001D54D3"/>
    <w:rsid w:val="001E0387"/>
    <w:rsid w:val="001E1CC4"/>
    <w:rsid w:val="001E57B6"/>
    <w:rsid w:val="001E5B7D"/>
    <w:rsid w:val="001E6772"/>
    <w:rsid w:val="001F087B"/>
    <w:rsid w:val="001F0ADE"/>
    <w:rsid w:val="001F7222"/>
    <w:rsid w:val="00201F67"/>
    <w:rsid w:val="002045A9"/>
    <w:rsid w:val="002058F4"/>
    <w:rsid w:val="00207862"/>
    <w:rsid w:val="002079C3"/>
    <w:rsid w:val="00217D87"/>
    <w:rsid w:val="00221FA2"/>
    <w:rsid w:val="002245B3"/>
    <w:rsid w:val="002251CF"/>
    <w:rsid w:val="00226DC7"/>
    <w:rsid w:val="0022753B"/>
    <w:rsid w:val="00231828"/>
    <w:rsid w:val="0023381B"/>
    <w:rsid w:val="002413F5"/>
    <w:rsid w:val="00243AE5"/>
    <w:rsid w:val="0024585E"/>
    <w:rsid w:val="00252078"/>
    <w:rsid w:val="0025207D"/>
    <w:rsid w:val="00264644"/>
    <w:rsid w:val="00267F71"/>
    <w:rsid w:val="0027033B"/>
    <w:rsid w:val="002711C4"/>
    <w:rsid w:val="00271E38"/>
    <w:rsid w:val="00271E78"/>
    <w:rsid w:val="0027482C"/>
    <w:rsid w:val="00281C7B"/>
    <w:rsid w:val="00284BFB"/>
    <w:rsid w:val="00291C30"/>
    <w:rsid w:val="0029322C"/>
    <w:rsid w:val="002A21AB"/>
    <w:rsid w:val="002A2779"/>
    <w:rsid w:val="002A2A55"/>
    <w:rsid w:val="002A31A6"/>
    <w:rsid w:val="002A49F1"/>
    <w:rsid w:val="002B3765"/>
    <w:rsid w:val="002B4752"/>
    <w:rsid w:val="002B5874"/>
    <w:rsid w:val="002B64AF"/>
    <w:rsid w:val="002B64D3"/>
    <w:rsid w:val="002B6841"/>
    <w:rsid w:val="002C2D39"/>
    <w:rsid w:val="002C586A"/>
    <w:rsid w:val="002C75DE"/>
    <w:rsid w:val="002D06A5"/>
    <w:rsid w:val="002D113B"/>
    <w:rsid w:val="002D13FF"/>
    <w:rsid w:val="002D228B"/>
    <w:rsid w:val="002D2F25"/>
    <w:rsid w:val="002D4965"/>
    <w:rsid w:val="002E3090"/>
    <w:rsid w:val="002E3456"/>
    <w:rsid w:val="002E6137"/>
    <w:rsid w:val="002E6BFF"/>
    <w:rsid w:val="002F0DB8"/>
    <w:rsid w:val="002F2555"/>
    <w:rsid w:val="002F4A57"/>
    <w:rsid w:val="002F5A8E"/>
    <w:rsid w:val="002F5F04"/>
    <w:rsid w:val="002F6DEB"/>
    <w:rsid w:val="002F750D"/>
    <w:rsid w:val="00302F7F"/>
    <w:rsid w:val="00303149"/>
    <w:rsid w:val="00303FEE"/>
    <w:rsid w:val="003059CC"/>
    <w:rsid w:val="003100E8"/>
    <w:rsid w:val="0031116A"/>
    <w:rsid w:val="003112FA"/>
    <w:rsid w:val="0031289D"/>
    <w:rsid w:val="00312D57"/>
    <w:rsid w:val="00313C99"/>
    <w:rsid w:val="00315369"/>
    <w:rsid w:val="0032059A"/>
    <w:rsid w:val="0032172C"/>
    <w:rsid w:val="003241CC"/>
    <w:rsid w:val="00324F85"/>
    <w:rsid w:val="0032573A"/>
    <w:rsid w:val="00325C05"/>
    <w:rsid w:val="00326131"/>
    <w:rsid w:val="00326858"/>
    <w:rsid w:val="00326F5B"/>
    <w:rsid w:val="00327DC3"/>
    <w:rsid w:val="003325E8"/>
    <w:rsid w:val="00335619"/>
    <w:rsid w:val="003368AD"/>
    <w:rsid w:val="00337E79"/>
    <w:rsid w:val="003412CD"/>
    <w:rsid w:val="003421AB"/>
    <w:rsid w:val="003422DF"/>
    <w:rsid w:val="0034776D"/>
    <w:rsid w:val="00351D6F"/>
    <w:rsid w:val="00352B4D"/>
    <w:rsid w:val="00352C60"/>
    <w:rsid w:val="00354024"/>
    <w:rsid w:val="003561AC"/>
    <w:rsid w:val="00361FE6"/>
    <w:rsid w:val="0036488B"/>
    <w:rsid w:val="003675DC"/>
    <w:rsid w:val="003729F5"/>
    <w:rsid w:val="00373205"/>
    <w:rsid w:val="00377411"/>
    <w:rsid w:val="00380521"/>
    <w:rsid w:val="003807F2"/>
    <w:rsid w:val="003818D5"/>
    <w:rsid w:val="00382178"/>
    <w:rsid w:val="00382E5D"/>
    <w:rsid w:val="00382F96"/>
    <w:rsid w:val="00386CEF"/>
    <w:rsid w:val="003877E1"/>
    <w:rsid w:val="00387F59"/>
    <w:rsid w:val="00394937"/>
    <w:rsid w:val="00395D0D"/>
    <w:rsid w:val="003A0641"/>
    <w:rsid w:val="003A097E"/>
    <w:rsid w:val="003A18A4"/>
    <w:rsid w:val="003A403B"/>
    <w:rsid w:val="003A42E2"/>
    <w:rsid w:val="003B2087"/>
    <w:rsid w:val="003B2451"/>
    <w:rsid w:val="003B28D3"/>
    <w:rsid w:val="003B37A1"/>
    <w:rsid w:val="003B6BCA"/>
    <w:rsid w:val="003B72EF"/>
    <w:rsid w:val="003C1078"/>
    <w:rsid w:val="003C3B9B"/>
    <w:rsid w:val="003C3D9D"/>
    <w:rsid w:val="003C50A8"/>
    <w:rsid w:val="003C5A04"/>
    <w:rsid w:val="003D084A"/>
    <w:rsid w:val="003D10D5"/>
    <w:rsid w:val="003D1CC1"/>
    <w:rsid w:val="003D2A17"/>
    <w:rsid w:val="003D4445"/>
    <w:rsid w:val="003E23C5"/>
    <w:rsid w:val="003E5FD5"/>
    <w:rsid w:val="003E6BE9"/>
    <w:rsid w:val="003F0D02"/>
    <w:rsid w:val="003F1B70"/>
    <w:rsid w:val="003F308E"/>
    <w:rsid w:val="003F3413"/>
    <w:rsid w:val="003F4798"/>
    <w:rsid w:val="003F4FE1"/>
    <w:rsid w:val="0040074B"/>
    <w:rsid w:val="0040085F"/>
    <w:rsid w:val="00403CEE"/>
    <w:rsid w:val="0040577A"/>
    <w:rsid w:val="00406EE1"/>
    <w:rsid w:val="00410D50"/>
    <w:rsid w:val="004120FD"/>
    <w:rsid w:val="0041249B"/>
    <w:rsid w:val="00414327"/>
    <w:rsid w:val="004165AA"/>
    <w:rsid w:val="00416CB0"/>
    <w:rsid w:val="004178BD"/>
    <w:rsid w:val="0042237E"/>
    <w:rsid w:val="00423496"/>
    <w:rsid w:val="00423A18"/>
    <w:rsid w:val="00427C0F"/>
    <w:rsid w:val="00430B6C"/>
    <w:rsid w:val="00431CBC"/>
    <w:rsid w:val="00432469"/>
    <w:rsid w:val="00432DE5"/>
    <w:rsid w:val="00435AFC"/>
    <w:rsid w:val="0043696B"/>
    <w:rsid w:val="00437F26"/>
    <w:rsid w:val="00440AE6"/>
    <w:rsid w:val="0044150B"/>
    <w:rsid w:val="004422A0"/>
    <w:rsid w:val="00454F9D"/>
    <w:rsid w:val="00455190"/>
    <w:rsid w:val="004627B1"/>
    <w:rsid w:val="004645A5"/>
    <w:rsid w:val="004652A0"/>
    <w:rsid w:val="004662C6"/>
    <w:rsid w:val="004679E9"/>
    <w:rsid w:val="0047117F"/>
    <w:rsid w:val="004725A8"/>
    <w:rsid w:val="00472D19"/>
    <w:rsid w:val="00473AA1"/>
    <w:rsid w:val="00474A4F"/>
    <w:rsid w:val="00475A76"/>
    <w:rsid w:val="004760F4"/>
    <w:rsid w:val="004770EF"/>
    <w:rsid w:val="0047713A"/>
    <w:rsid w:val="00477B97"/>
    <w:rsid w:val="0048222F"/>
    <w:rsid w:val="0048447E"/>
    <w:rsid w:val="004865B1"/>
    <w:rsid w:val="00487B7D"/>
    <w:rsid w:val="00487C92"/>
    <w:rsid w:val="004927B1"/>
    <w:rsid w:val="00493161"/>
    <w:rsid w:val="00493A29"/>
    <w:rsid w:val="00493F57"/>
    <w:rsid w:val="004A123C"/>
    <w:rsid w:val="004A3B98"/>
    <w:rsid w:val="004A4A05"/>
    <w:rsid w:val="004A51A0"/>
    <w:rsid w:val="004A5274"/>
    <w:rsid w:val="004A685A"/>
    <w:rsid w:val="004B0AC8"/>
    <w:rsid w:val="004B3B46"/>
    <w:rsid w:val="004C0F94"/>
    <w:rsid w:val="004C42F8"/>
    <w:rsid w:val="004C4691"/>
    <w:rsid w:val="004C62B2"/>
    <w:rsid w:val="004D251B"/>
    <w:rsid w:val="004D2E53"/>
    <w:rsid w:val="004D33AC"/>
    <w:rsid w:val="004D5725"/>
    <w:rsid w:val="004D74A1"/>
    <w:rsid w:val="004D7B60"/>
    <w:rsid w:val="004E170A"/>
    <w:rsid w:val="004E32AC"/>
    <w:rsid w:val="004E42AD"/>
    <w:rsid w:val="004E59D4"/>
    <w:rsid w:val="004F10B6"/>
    <w:rsid w:val="004F1874"/>
    <w:rsid w:val="004F18A1"/>
    <w:rsid w:val="004F1F32"/>
    <w:rsid w:val="004F6D43"/>
    <w:rsid w:val="004F7797"/>
    <w:rsid w:val="00501B88"/>
    <w:rsid w:val="00502F46"/>
    <w:rsid w:val="00503314"/>
    <w:rsid w:val="0050366E"/>
    <w:rsid w:val="00503849"/>
    <w:rsid w:val="00505743"/>
    <w:rsid w:val="005106E5"/>
    <w:rsid w:val="00511892"/>
    <w:rsid w:val="005121F9"/>
    <w:rsid w:val="00513E52"/>
    <w:rsid w:val="00514E1E"/>
    <w:rsid w:val="0051571E"/>
    <w:rsid w:val="00516068"/>
    <w:rsid w:val="00517BE2"/>
    <w:rsid w:val="00517BF4"/>
    <w:rsid w:val="00517C9D"/>
    <w:rsid w:val="00520F11"/>
    <w:rsid w:val="00524A60"/>
    <w:rsid w:val="00527026"/>
    <w:rsid w:val="00527A10"/>
    <w:rsid w:val="00530781"/>
    <w:rsid w:val="00530AF0"/>
    <w:rsid w:val="0053201D"/>
    <w:rsid w:val="00532233"/>
    <w:rsid w:val="00533C77"/>
    <w:rsid w:val="00535722"/>
    <w:rsid w:val="00536665"/>
    <w:rsid w:val="00537B1B"/>
    <w:rsid w:val="0054140D"/>
    <w:rsid w:val="005532C8"/>
    <w:rsid w:val="00553849"/>
    <w:rsid w:val="00554AC5"/>
    <w:rsid w:val="005552E2"/>
    <w:rsid w:val="00555CED"/>
    <w:rsid w:val="00556E0E"/>
    <w:rsid w:val="005619A3"/>
    <w:rsid w:val="00562FB7"/>
    <w:rsid w:val="00564374"/>
    <w:rsid w:val="0056626E"/>
    <w:rsid w:val="00566405"/>
    <w:rsid w:val="00567824"/>
    <w:rsid w:val="0056786D"/>
    <w:rsid w:val="0057545E"/>
    <w:rsid w:val="005763C8"/>
    <w:rsid w:val="00576DDA"/>
    <w:rsid w:val="0058076C"/>
    <w:rsid w:val="0058081F"/>
    <w:rsid w:val="005808EE"/>
    <w:rsid w:val="005810C0"/>
    <w:rsid w:val="00582483"/>
    <w:rsid w:val="00583AAC"/>
    <w:rsid w:val="00583B1B"/>
    <w:rsid w:val="00584494"/>
    <w:rsid w:val="00585A46"/>
    <w:rsid w:val="00590352"/>
    <w:rsid w:val="0059203A"/>
    <w:rsid w:val="00595B0A"/>
    <w:rsid w:val="00595C01"/>
    <w:rsid w:val="00595C44"/>
    <w:rsid w:val="005965DE"/>
    <w:rsid w:val="005A2593"/>
    <w:rsid w:val="005A35F5"/>
    <w:rsid w:val="005A4078"/>
    <w:rsid w:val="005A53B8"/>
    <w:rsid w:val="005A63ED"/>
    <w:rsid w:val="005A6784"/>
    <w:rsid w:val="005B032A"/>
    <w:rsid w:val="005B20BE"/>
    <w:rsid w:val="005B4FD2"/>
    <w:rsid w:val="005B6751"/>
    <w:rsid w:val="005C0E24"/>
    <w:rsid w:val="005C31CC"/>
    <w:rsid w:val="005C3817"/>
    <w:rsid w:val="005C7E32"/>
    <w:rsid w:val="005D0B77"/>
    <w:rsid w:val="005D2B66"/>
    <w:rsid w:val="005D2B87"/>
    <w:rsid w:val="005D4148"/>
    <w:rsid w:val="005D4271"/>
    <w:rsid w:val="005D456D"/>
    <w:rsid w:val="005E0331"/>
    <w:rsid w:val="005E06B2"/>
    <w:rsid w:val="005E0AC1"/>
    <w:rsid w:val="005E1871"/>
    <w:rsid w:val="005E1AF1"/>
    <w:rsid w:val="005E1D6A"/>
    <w:rsid w:val="005F279E"/>
    <w:rsid w:val="005F2923"/>
    <w:rsid w:val="006000A3"/>
    <w:rsid w:val="0060143E"/>
    <w:rsid w:val="00601888"/>
    <w:rsid w:val="00602121"/>
    <w:rsid w:val="00602B35"/>
    <w:rsid w:val="00604749"/>
    <w:rsid w:val="00605F2E"/>
    <w:rsid w:val="00607232"/>
    <w:rsid w:val="00610E54"/>
    <w:rsid w:val="00614452"/>
    <w:rsid w:val="00621EF0"/>
    <w:rsid w:val="006245D6"/>
    <w:rsid w:val="0062503A"/>
    <w:rsid w:val="00625AC6"/>
    <w:rsid w:val="00626D39"/>
    <w:rsid w:val="00632F29"/>
    <w:rsid w:val="006334CB"/>
    <w:rsid w:val="006336C5"/>
    <w:rsid w:val="006379F2"/>
    <w:rsid w:val="00643841"/>
    <w:rsid w:val="00643D3B"/>
    <w:rsid w:val="00652D29"/>
    <w:rsid w:val="006568C6"/>
    <w:rsid w:val="00664A67"/>
    <w:rsid w:val="006658D3"/>
    <w:rsid w:val="006666BB"/>
    <w:rsid w:val="00667A5B"/>
    <w:rsid w:val="00673AD5"/>
    <w:rsid w:val="00675152"/>
    <w:rsid w:val="00675765"/>
    <w:rsid w:val="006765D8"/>
    <w:rsid w:val="006810EF"/>
    <w:rsid w:val="00681D5F"/>
    <w:rsid w:val="00684CB0"/>
    <w:rsid w:val="00686DAA"/>
    <w:rsid w:val="006911D4"/>
    <w:rsid w:val="006915EC"/>
    <w:rsid w:val="006916BE"/>
    <w:rsid w:val="006938C3"/>
    <w:rsid w:val="00694161"/>
    <w:rsid w:val="0069487E"/>
    <w:rsid w:val="006952C8"/>
    <w:rsid w:val="006A7BAE"/>
    <w:rsid w:val="006B3374"/>
    <w:rsid w:val="006B4C0F"/>
    <w:rsid w:val="006B4E06"/>
    <w:rsid w:val="006B61CA"/>
    <w:rsid w:val="006C0EFA"/>
    <w:rsid w:val="006C1040"/>
    <w:rsid w:val="006C37D6"/>
    <w:rsid w:val="006C5439"/>
    <w:rsid w:val="006C7458"/>
    <w:rsid w:val="006D03EB"/>
    <w:rsid w:val="006D276F"/>
    <w:rsid w:val="006D30B3"/>
    <w:rsid w:val="006D634D"/>
    <w:rsid w:val="006D7C56"/>
    <w:rsid w:val="006E3515"/>
    <w:rsid w:val="006F3E88"/>
    <w:rsid w:val="006F4213"/>
    <w:rsid w:val="007011C9"/>
    <w:rsid w:val="007011F2"/>
    <w:rsid w:val="0070182A"/>
    <w:rsid w:val="00702D05"/>
    <w:rsid w:val="007068E5"/>
    <w:rsid w:val="007069ED"/>
    <w:rsid w:val="00706A91"/>
    <w:rsid w:val="0071047D"/>
    <w:rsid w:val="00711223"/>
    <w:rsid w:val="00713BA9"/>
    <w:rsid w:val="00720015"/>
    <w:rsid w:val="00720329"/>
    <w:rsid w:val="0072183B"/>
    <w:rsid w:val="00723CE7"/>
    <w:rsid w:val="00726FCF"/>
    <w:rsid w:val="0073382C"/>
    <w:rsid w:val="00733CD8"/>
    <w:rsid w:val="00735722"/>
    <w:rsid w:val="00737192"/>
    <w:rsid w:val="00737560"/>
    <w:rsid w:val="00741651"/>
    <w:rsid w:val="00745985"/>
    <w:rsid w:val="0074737F"/>
    <w:rsid w:val="007523EC"/>
    <w:rsid w:val="00755F9B"/>
    <w:rsid w:val="00756EB0"/>
    <w:rsid w:val="00757BC1"/>
    <w:rsid w:val="007602C5"/>
    <w:rsid w:val="00761549"/>
    <w:rsid w:val="00762B7E"/>
    <w:rsid w:val="00763812"/>
    <w:rsid w:val="007643E2"/>
    <w:rsid w:val="0076462F"/>
    <w:rsid w:val="007647CD"/>
    <w:rsid w:val="00772412"/>
    <w:rsid w:val="007739F2"/>
    <w:rsid w:val="00776E9D"/>
    <w:rsid w:val="007775AB"/>
    <w:rsid w:val="00785877"/>
    <w:rsid w:val="0079180C"/>
    <w:rsid w:val="007978E5"/>
    <w:rsid w:val="007A35A8"/>
    <w:rsid w:val="007A697E"/>
    <w:rsid w:val="007B0854"/>
    <w:rsid w:val="007B2254"/>
    <w:rsid w:val="007B2469"/>
    <w:rsid w:val="007B5A16"/>
    <w:rsid w:val="007B61C3"/>
    <w:rsid w:val="007B6D5E"/>
    <w:rsid w:val="007B7E2C"/>
    <w:rsid w:val="007C19AA"/>
    <w:rsid w:val="007C19F0"/>
    <w:rsid w:val="007C5E25"/>
    <w:rsid w:val="007C6508"/>
    <w:rsid w:val="007C6F1D"/>
    <w:rsid w:val="007C757C"/>
    <w:rsid w:val="007D066F"/>
    <w:rsid w:val="007D1652"/>
    <w:rsid w:val="007D63B0"/>
    <w:rsid w:val="007D7C21"/>
    <w:rsid w:val="007E02F5"/>
    <w:rsid w:val="007E107D"/>
    <w:rsid w:val="007E319F"/>
    <w:rsid w:val="007E40AC"/>
    <w:rsid w:val="007E457F"/>
    <w:rsid w:val="007E5911"/>
    <w:rsid w:val="007E69A7"/>
    <w:rsid w:val="007F51BF"/>
    <w:rsid w:val="007F5473"/>
    <w:rsid w:val="007F78FE"/>
    <w:rsid w:val="00800AF8"/>
    <w:rsid w:val="00800B1F"/>
    <w:rsid w:val="00802A50"/>
    <w:rsid w:val="00803302"/>
    <w:rsid w:val="00804DBA"/>
    <w:rsid w:val="00804F98"/>
    <w:rsid w:val="008074C0"/>
    <w:rsid w:val="0081030B"/>
    <w:rsid w:val="00811E5B"/>
    <w:rsid w:val="008149F9"/>
    <w:rsid w:val="00816B30"/>
    <w:rsid w:val="00820705"/>
    <w:rsid w:val="00821C9A"/>
    <w:rsid w:val="00822B00"/>
    <w:rsid w:val="008233A9"/>
    <w:rsid w:val="00823D28"/>
    <w:rsid w:val="008248B6"/>
    <w:rsid w:val="00827455"/>
    <w:rsid w:val="00830C1B"/>
    <w:rsid w:val="008354DC"/>
    <w:rsid w:val="00836728"/>
    <w:rsid w:val="00836E23"/>
    <w:rsid w:val="00840B78"/>
    <w:rsid w:val="00843A11"/>
    <w:rsid w:val="00843E6E"/>
    <w:rsid w:val="00844BD9"/>
    <w:rsid w:val="00844C5B"/>
    <w:rsid w:val="008463B7"/>
    <w:rsid w:val="00847408"/>
    <w:rsid w:val="00851DC0"/>
    <w:rsid w:val="00852A32"/>
    <w:rsid w:val="00854DD4"/>
    <w:rsid w:val="00855247"/>
    <w:rsid w:val="00856070"/>
    <w:rsid w:val="008564F6"/>
    <w:rsid w:val="008566D9"/>
    <w:rsid w:val="00857D55"/>
    <w:rsid w:val="008604A7"/>
    <w:rsid w:val="008638E6"/>
    <w:rsid w:val="008639AE"/>
    <w:rsid w:val="00865EB0"/>
    <w:rsid w:val="008712C7"/>
    <w:rsid w:val="00876012"/>
    <w:rsid w:val="00881A6D"/>
    <w:rsid w:val="00882E9A"/>
    <w:rsid w:val="00883E6E"/>
    <w:rsid w:val="008861BC"/>
    <w:rsid w:val="00886C26"/>
    <w:rsid w:val="008951EB"/>
    <w:rsid w:val="00895DE3"/>
    <w:rsid w:val="00895F1F"/>
    <w:rsid w:val="00897EC0"/>
    <w:rsid w:val="008A35E2"/>
    <w:rsid w:val="008A3F53"/>
    <w:rsid w:val="008A6486"/>
    <w:rsid w:val="008B351D"/>
    <w:rsid w:val="008B5E69"/>
    <w:rsid w:val="008C074E"/>
    <w:rsid w:val="008C294C"/>
    <w:rsid w:val="008C2FBD"/>
    <w:rsid w:val="008C6A81"/>
    <w:rsid w:val="008D31C7"/>
    <w:rsid w:val="008D35CF"/>
    <w:rsid w:val="008D6B88"/>
    <w:rsid w:val="008D76DB"/>
    <w:rsid w:val="008E00FF"/>
    <w:rsid w:val="008E0757"/>
    <w:rsid w:val="008E083C"/>
    <w:rsid w:val="008E2683"/>
    <w:rsid w:val="008E32A3"/>
    <w:rsid w:val="008E611D"/>
    <w:rsid w:val="008E75AD"/>
    <w:rsid w:val="008F1ACF"/>
    <w:rsid w:val="008F1E9E"/>
    <w:rsid w:val="008F5444"/>
    <w:rsid w:val="009000CE"/>
    <w:rsid w:val="0090149A"/>
    <w:rsid w:val="009017BB"/>
    <w:rsid w:val="00901C6E"/>
    <w:rsid w:val="009035C5"/>
    <w:rsid w:val="00904F9D"/>
    <w:rsid w:val="00905A73"/>
    <w:rsid w:val="00907D5C"/>
    <w:rsid w:val="00907F64"/>
    <w:rsid w:val="00910BB8"/>
    <w:rsid w:val="009131F1"/>
    <w:rsid w:val="00913889"/>
    <w:rsid w:val="00915188"/>
    <w:rsid w:val="00921DA9"/>
    <w:rsid w:val="00922FA0"/>
    <w:rsid w:val="0092349D"/>
    <w:rsid w:val="00925000"/>
    <w:rsid w:val="00930354"/>
    <w:rsid w:val="009306CB"/>
    <w:rsid w:val="009309B1"/>
    <w:rsid w:val="00931D22"/>
    <w:rsid w:val="00931EC6"/>
    <w:rsid w:val="00935261"/>
    <w:rsid w:val="009367D8"/>
    <w:rsid w:val="00937DDB"/>
    <w:rsid w:val="00940DD5"/>
    <w:rsid w:val="00941068"/>
    <w:rsid w:val="009410EF"/>
    <w:rsid w:val="00941EF0"/>
    <w:rsid w:val="009453C4"/>
    <w:rsid w:val="00945B6B"/>
    <w:rsid w:val="00945FC4"/>
    <w:rsid w:val="0094750D"/>
    <w:rsid w:val="0095384F"/>
    <w:rsid w:val="00953B32"/>
    <w:rsid w:val="009548AC"/>
    <w:rsid w:val="009571F6"/>
    <w:rsid w:val="0095795C"/>
    <w:rsid w:val="00957E1B"/>
    <w:rsid w:val="00961D06"/>
    <w:rsid w:val="0096532C"/>
    <w:rsid w:val="009659C1"/>
    <w:rsid w:val="009669F7"/>
    <w:rsid w:val="0097030C"/>
    <w:rsid w:val="00971F94"/>
    <w:rsid w:val="0097480D"/>
    <w:rsid w:val="00976CF6"/>
    <w:rsid w:val="00982112"/>
    <w:rsid w:val="009836F7"/>
    <w:rsid w:val="009860EE"/>
    <w:rsid w:val="00990485"/>
    <w:rsid w:val="00990F60"/>
    <w:rsid w:val="00991004"/>
    <w:rsid w:val="00992955"/>
    <w:rsid w:val="00992CA3"/>
    <w:rsid w:val="00997AAD"/>
    <w:rsid w:val="009A11A2"/>
    <w:rsid w:val="009A120E"/>
    <w:rsid w:val="009A3D69"/>
    <w:rsid w:val="009A5C5C"/>
    <w:rsid w:val="009A6A89"/>
    <w:rsid w:val="009B0C1C"/>
    <w:rsid w:val="009B0D7F"/>
    <w:rsid w:val="009B1624"/>
    <w:rsid w:val="009B1700"/>
    <w:rsid w:val="009B176D"/>
    <w:rsid w:val="009B1AFD"/>
    <w:rsid w:val="009B1E9A"/>
    <w:rsid w:val="009B2B3B"/>
    <w:rsid w:val="009B2E4A"/>
    <w:rsid w:val="009B5AD9"/>
    <w:rsid w:val="009B7791"/>
    <w:rsid w:val="009C0ED1"/>
    <w:rsid w:val="009C1908"/>
    <w:rsid w:val="009C1FA2"/>
    <w:rsid w:val="009D3F5D"/>
    <w:rsid w:val="009D4051"/>
    <w:rsid w:val="009D5202"/>
    <w:rsid w:val="009D544E"/>
    <w:rsid w:val="009D59F9"/>
    <w:rsid w:val="009D5AD2"/>
    <w:rsid w:val="009D6A1A"/>
    <w:rsid w:val="009D7C90"/>
    <w:rsid w:val="009E0C05"/>
    <w:rsid w:val="009E0CDA"/>
    <w:rsid w:val="009E3054"/>
    <w:rsid w:val="009E4ABC"/>
    <w:rsid w:val="009E56C8"/>
    <w:rsid w:val="009E5F88"/>
    <w:rsid w:val="009E61D1"/>
    <w:rsid w:val="009E6D96"/>
    <w:rsid w:val="009E7FE6"/>
    <w:rsid w:val="009F0972"/>
    <w:rsid w:val="009F19BF"/>
    <w:rsid w:val="009F2F68"/>
    <w:rsid w:val="00A01FF3"/>
    <w:rsid w:val="00A067AA"/>
    <w:rsid w:val="00A10300"/>
    <w:rsid w:val="00A12772"/>
    <w:rsid w:val="00A1449C"/>
    <w:rsid w:val="00A144F5"/>
    <w:rsid w:val="00A1547F"/>
    <w:rsid w:val="00A21AB2"/>
    <w:rsid w:val="00A21CCF"/>
    <w:rsid w:val="00A226CA"/>
    <w:rsid w:val="00A26801"/>
    <w:rsid w:val="00A2718F"/>
    <w:rsid w:val="00A302DC"/>
    <w:rsid w:val="00A354AA"/>
    <w:rsid w:val="00A3758A"/>
    <w:rsid w:val="00A376A1"/>
    <w:rsid w:val="00A42E75"/>
    <w:rsid w:val="00A4301B"/>
    <w:rsid w:val="00A434AD"/>
    <w:rsid w:val="00A43601"/>
    <w:rsid w:val="00A43EE9"/>
    <w:rsid w:val="00A45FF4"/>
    <w:rsid w:val="00A47C53"/>
    <w:rsid w:val="00A51F83"/>
    <w:rsid w:val="00A52D47"/>
    <w:rsid w:val="00A54FF1"/>
    <w:rsid w:val="00A56036"/>
    <w:rsid w:val="00A576DF"/>
    <w:rsid w:val="00A67923"/>
    <w:rsid w:val="00A7018F"/>
    <w:rsid w:val="00A72451"/>
    <w:rsid w:val="00A74C14"/>
    <w:rsid w:val="00A7687E"/>
    <w:rsid w:val="00A76911"/>
    <w:rsid w:val="00A8139B"/>
    <w:rsid w:val="00A838E5"/>
    <w:rsid w:val="00A84584"/>
    <w:rsid w:val="00A85954"/>
    <w:rsid w:val="00A91EB3"/>
    <w:rsid w:val="00A9317C"/>
    <w:rsid w:val="00A933D7"/>
    <w:rsid w:val="00A9491A"/>
    <w:rsid w:val="00A961E1"/>
    <w:rsid w:val="00A978F1"/>
    <w:rsid w:val="00AA2F11"/>
    <w:rsid w:val="00AA42DF"/>
    <w:rsid w:val="00AA4762"/>
    <w:rsid w:val="00AA795B"/>
    <w:rsid w:val="00AB017C"/>
    <w:rsid w:val="00AB0B0E"/>
    <w:rsid w:val="00AB2FD4"/>
    <w:rsid w:val="00AB3431"/>
    <w:rsid w:val="00AB45F1"/>
    <w:rsid w:val="00AB6E28"/>
    <w:rsid w:val="00AC091D"/>
    <w:rsid w:val="00AC20C2"/>
    <w:rsid w:val="00AC2EB4"/>
    <w:rsid w:val="00AC3776"/>
    <w:rsid w:val="00AC4BA6"/>
    <w:rsid w:val="00AC5570"/>
    <w:rsid w:val="00AC55D8"/>
    <w:rsid w:val="00AC69B0"/>
    <w:rsid w:val="00AC739C"/>
    <w:rsid w:val="00AC7643"/>
    <w:rsid w:val="00AD40AA"/>
    <w:rsid w:val="00AD6019"/>
    <w:rsid w:val="00AE0225"/>
    <w:rsid w:val="00AE777D"/>
    <w:rsid w:val="00AF183B"/>
    <w:rsid w:val="00AF268E"/>
    <w:rsid w:val="00AF32DC"/>
    <w:rsid w:val="00AF3D52"/>
    <w:rsid w:val="00AF65F2"/>
    <w:rsid w:val="00AF6A47"/>
    <w:rsid w:val="00B00F24"/>
    <w:rsid w:val="00B016D1"/>
    <w:rsid w:val="00B048FA"/>
    <w:rsid w:val="00B04BF6"/>
    <w:rsid w:val="00B12408"/>
    <w:rsid w:val="00B14C6C"/>
    <w:rsid w:val="00B160D5"/>
    <w:rsid w:val="00B2179B"/>
    <w:rsid w:val="00B21CD8"/>
    <w:rsid w:val="00B22B2E"/>
    <w:rsid w:val="00B258E6"/>
    <w:rsid w:val="00B3010C"/>
    <w:rsid w:val="00B307C7"/>
    <w:rsid w:val="00B30C37"/>
    <w:rsid w:val="00B31A98"/>
    <w:rsid w:val="00B335FC"/>
    <w:rsid w:val="00B35E43"/>
    <w:rsid w:val="00B365A3"/>
    <w:rsid w:val="00B37F38"/>
    <w:rsid w:val="00B4122C"/>
    <w:rsid w:val="00B41B78"/>
    <w:rsid w:val="00B44232"/>
    <w:rsid w:val="00B44727"/>
    <w:rsid w:val="00B45F9C"/>
    <w:rsid w:val="00B460A8"/>
    <w:rsid w:val="00B46C16"/>
    <w:rsid w:val="00B5041E"/>
    <w:rsid w:val="00B51711"/>
    <w:rsid w:val="00B51BAE"/>
    <w:rsid w:val="00B51CEC"/>
    <w:rsid w:val="00B5271B"/>
    <w:rsid w:val="00B62C89"/>
    <w:rsid w:val="00B6346B"/>
    <w:rsid w:val="00B66505"/>
    <w:rsid w:val="00B71CA9"/>
    <w:rsid w:val="00B721CC"/>
    <w:rsid w:val="00B7221B"/>
    <w:rsid w:val="00B75B99"/>
    <w:rsid w:val="00B75C4D"/>
    <w:rsid w:val="00B76FE7"/>
    <w:rsid w:val="00B77218"/>
    <w:rsid w:val="00B80B51"/>
    <w:rsid w:val="00B81858"/>
    <w:rsid w:val="00B8355D"/>
    <w:rsid w:val="00B83560"/>
    <w:rsid w:val="00B83F41"/>
    <w:rsid w:val="00B84809"/>
    <w:rsid w:val="00B86F51"/>
    <w:rsid w:val="00B8747B"/>
    <w:rsid w:val="00B90734"/>
    <w:rsid w:val="00B907FC"/>
    <w:rsid w:val="00B928BE"/>
    <w:rsid w:val="00B92D9A"/>
    <w:rsid w:val="00B94E4E"/>
    <w:rsid w:val="00B9686C"/>
    <w:rsid w:val="00BA1A65"/>
    <w:rsid w:val="00BA2D9F"/>
    <w:rsid w:val="00BA3EA1"/>
    <w:rsid w:val="00BA4807"/>
    <w:rsid w:val="00BA60BF"/>
    <w:rsid w:val="00BB1674"/>
    <w:rsid w:val="00BB1863"/>
    <w:rsid w:val="00BB200D"/>
    <w:rsid w:val="00BB3442"/>
    <w:rsid w:val="00BB732A"/>
    <w:rsid w:val="00BC1D24"/>
    <w:rsid w:val="00BC5A93"/>
    <w:rsid w:val="00BC7687"/>
    <w:rsid w:val="00BD0FB1"/>
    <w:rsid w:val="00BD1375"/>
    <w:rsid w:val="00BD3700"/>
    <w:rsid w:val="00BD6B6F"/>
    <w:rsid w:val="00BD7E65"/>
    <w:rsid w:val="00BE111D"/>
    <w:rsid w:val="00BE2CCC"/>
    <w:rsid w:val="00BE491F"/>
    <w:rsid w:val="00BE58C6"/>
    <w:rsid w:val="00BE72D4"/>
    <w:rsid w:val="00BE774E"/>
    <w:rsid w:val="00BF5006"/>
    <w:rsid w:val="00C003FE"/>
    <w:rsid w:val="00C01C13"/>
    <w:rsid w:val="00C03095"/>
    <w:rsid w:val="00C0386E"/>
    <w:rsid w:val="00C043B6"/>
    <w:rsid w:val="00C0632A"/>
    <w:rsid w:val="00C07FF8"/>
    <w:rsid w:val="00C103E8"/>
    <w:rsid w:val="00C11B81"/>
    <w:rsid w:val="00C167B1"/>
    <w:rsid w:val="00C168A4"/>
    <w:rsid w:val="00C212BB"/>
    <w:rsid w:val="00C21630"/>
    <w:rsid w:val="00C260A0"/>
    <w:rsid w:val="00C266C2"/>
    <w:rsid w:val="00C328FD"/>
    <w:rsid w:val="00C33455"/>
    <w:rsid w:val="00C338AB"/>
    <w:rsid w:val="00C35AC7"/>
    <w:rsid w:val="00C37403"/>
    <w:rsid w:val="00C37FA8"/>
    <w:rsid w:val="00C42CE0"/>
    <w:rsid w:val="00C42FC9"/>
    <w:rsid w:val="00C43F8E"/>
    <w:rsid w:val="00C46D38"/>
    <w:rsid w:val="00C50630"/>
    <w:rsid w:val="00C52035"/>
    <w:rsid w:val="00C5769A"/>
    <w:rsid w:val="00C576A7"/>
    <w:rsid w:val="00C629B6"/>
    <w:rsid w:val="00C64016"/>
    <w:rsid w:val="00C650C0"/>
    <w:rsid w:val="00C679BC"/>
    <w:rsid w:val="00C71577"/>
    <w:rsid w:val="00C71B78"/>
    <w:rsid w:val="00C769DA"/>
    <w:rsid w:val="00C76B09"/>
    <w:rsid w:val="00C84C0F"/>
    <w:rsid w:val="00C85276"/>
    <w:rsid w:val="00C86885"/>
    <w:rsid w:val="00C90473"/>
    <w:rsid w:val="00C912CC"/>
    <w:rsid w:val="00C9426D"/>
    <w:rsid w:val="00C97C25"/>
    <w:rsid w:val="00CA1636"/>
    <w:rsid w:val="00CA2791"/>
    <w:rsid w:val="00CA3F40"/>
    <w:rsid w:val="00CB015A"/>
    <w:rsid w:val="00CB0E1B"/>
    <w:rsid w:val="00CB25BB"/>
    <w:rsid w:val="00CB2D5E"/>
    <w:rsid w:val="00CC0AAC"/>
    <w:rsid w:val="00CC433E"/>
    <w:rsid w:val="00CC4A17"/>
    <w:rsid w:val="00CC7B80"/>
    <w:rsid w:val="00CD005A"/>
    <w:rsid w:val="00CD4495"/>
    <w:rsid w:val="00CD455A"/>
    <w:rsid w:val="00CD56D6"/>
    <w:rsid w:val="00CD66DA"/>
    <w:rsid w:val="00CD6A7B"/>
    <w:rsid w:val="00CE32FA"/>
    <w:rsid w:val="00CE3778"/>
    <w:rsid w:val="00CE3801"/>
    <w:rsid w:val="00CF0D1D"/>
    <w:rsid w:val="00CF1586"/>
    <w:rsid w:val="00CF3309"/>
    <w:rsid w:val="00CF3948"/>
    <w:rsid w:val="00CF3AE6"/>
    <w:rsid w:val="00CF3EED"/>
    <w:rsid w:val="00CF637F"/>
    <w:rsid w:val="00CF6AFC"/>
    <w:rsid w:val="00CF6F32"/>
    <w:rsid w:val="00D004EF"/>
    <w:rsid w:val="00D01DEE"/>
    <w:rsid w:val="00D04673"/>
    <w:rsid w:val="00D04715"/>
    <w:rsid w:val="00D106C1"/>
    <w:rsid w:val="00D10B00"/>
    <w:rsid w:val="00D12361"/>
    <w:rsid w:val="00D13DA4"/>
    <w:rsid w:val="00D16B45"/>
    <w:rsid w:val="00D17187"/>
    <w:rsid w:val="00D201C5"/>
    <w:rsid w:val="00D23E5C"/>
    <w:rsid w:val="00D270BF"/>
    <w:rsid w:val="00D27A23"/>
    <w:rsid w:val="00D30D3F"/>
    <w:rsid w:val="00D32BB1"/>
    <w:rsid w:val="00D33E68"/>
    <w:rsid w:val="00D34888"/>
    <w:rsid w:val="00D41AD9"/>
    <w:rsid w:val="00D41ECE"/>
    <w:rsid w:val="00D50705"/>
    <w:rsid w:val="00D50C6F"/>
    <w:rsid w:val="00D50D1D"/>
    <w:rsid w:val="00D51611"/>
    <w:rsid w:val="00D52076"/>
    <w:rsid w:val="00D52C52"/>
    <w:rsid w:val="00D52F91"/>
    <w:rsid w:val="00D545DB"/>
    <w:rsid w:val="00D54B58"/>
    <w:rsid w:val="00D5778B"/>
    <w:rsid w:val="00D57B70"/>
    <w:rsid w:val="00D57CD2"/>
    <w:rsid w:val="00D604FD"/>
    <w:rsid w:val="00D60F28"/>
    <w:rsid w:val="00D619B1"/>
    <w:rsid w:val="00D62490"/>
    <w:rsid w:val="00D66A74"/>
    <w:rsid w:val="00D66C40"/>
    <w:rsid w:val="00D70822"/>
    <w:rsid w:val="00D714D8"/>
    <w:rsid w:val="00D72C84"/>
    <w:rsid w:val="00D72EF2"/>
    <w:rsid w:val="00D762BF"/>
    <w:rsid w:val="00D8121F"/>
    <w:rsid w:val="00D81A5A"/>
    <w:rsid w:val="00D831BD"/>
    <w:rsid w:val="00D83730"/>
    <w:rsid w:val="00D8416A"/>
    <w:rsid w:val="00D84AF3"/>
    <w:rsid w:val="00D86DC3"/>
    <w:rsid w:val="00D92086"/>
    <w:rsid w:val="00D9294F"/>
    <w:rsid w:val="00D93968"/>
    <w:rsid w:val="00D93BAD"/>
    <w:rsid w:val="00D94483"/>
    <w:rsid w:val="00D96F0F"/>
    <w:rsid w:val="00D97031"/>
    <w:rsid w:val="00D970B7"/>
    <w:rsid w:val="00DA146A"/>
    <w:rsid w:val="00DA1B39"/>
    <w:rsid w:val="00DA25ED"/>
    <w:rsid w:val="00DA41C3"/>
    <w:rsid w:val="00DA5162"/>
    <w:rsid w:val="00DA74A9"/>
    <w:rsid w:val="00DA7F87"/>
    <w:rsid w:val="00DB049C"/>
    <w:rsid w:val="00DB0BB4"/>
    <w:rsid w:val="00DB1834"/>
    <w:rsid w:val="00DB2869"/>
    <w:rsid w:val="00DB344F"/>
    <w:rsid w:val="00DB525E"/>
    <w:rsid w:val="00DB5413"/>
    <w:rsid w:val="00DB5F21"/>
    <w:rsid w:val="00DC47B5"/>
    <w:rsid w:val="00DC5157"/>
    <w:rsid w:val="00DC54BB"/>
    <w:rsid w:val="00DD1518"/>
    <w:rsid w:val="00DD5FB5"/>
    <w:rsid w:val="00DE1FEF"/>
    <w:rsid w:val="00DE350B"/>
    <w:rsid w:val="00DE3827"/>
    <w:rsid w:val="00DE4383"/>
    <w:rsid w:val="00DE5F52"/>
    <w:rsid w:val="00DF00D9"/>
    <w:rsid w:val="00DF05E0"/>
    <w:rsid w:val="00DF05F3"/>
    <w:rsid w:val="00DF08E8"/>
    <w:rsid w:val="00DF242B"/>
    <w:rsid w:val="00DF309F"/>
    <w:rsid w:val="00DF32DF"/>
    <w:rsid w:val="00DF421F"/>
    <w:rsid w:val="00DF70F9"/>
    <w:rsid w:val="00E004B2"/>
    <w:rsid w:val="00E00766"/>
    <w:rsid w:val="00E020D2"/>
    <w:rsid w:val="00E1227B"/>
    <w:rsid w:val="00E12ABC"/>
    <w:rsid w:val="00E13425"/>
    <w:rsid w:val="00E1390A"/>
    <w:rsid w:val="00E13FF4"/>
    <w:rsid w:val="00E1703E"/>
    <w:rsid w:val="00E20425"/>
    <w:rsid w:val="00E20587"/>
    <w:rsid w:val="00E240BB"/>
    <w:rsid w:val="00E30960"/>
    <w:rsid w:val="00E31AAE"/>
    <w:rsid w:val="00E31E37"/>
    <w:rsid w:val="00E35759"/>
    <w:rsid w:val="00E40FD6"/>
    <w:rsid w:val="00E412DE"/>
    <w:rsid w:val="00E42B37"/>
    <w:rsid w:val="00E440F9"/>
    <w:rsid w:val="00E4551B"/>
    <w:rsid w:val="00E5324D"/>
    <w:rsid w:val="00E55F94"/>
    <w:rsid w:val="00E576EA"/>
    <w:rsid w:val="00E6125C"/>
    <w:rsid w:val="00E612D2"/>
    <w:rsid w:val="00E61B8A"/>
    <w:rsid w:val="00E62B5D"/>
    <w:rsid w:val="00E649B3"/>
    <w:rsid w:val="00E65EB3"/>
    <w:rsid w:val="00E67E46"/>
    <w:rsid w:val="00E71ECE"/>
    <w:rsid w:val="00E71EF6"/>
    <w:rsid w:val="00E727AB"/>
    <w:rsid w:val="00E74FBC"/>
    <w:rsid w:val="00E86229"/>
    <w:rsid w:val="00E90FE6"/>
    <w:rsid w:val="00E9228C"/>
    <w:rsid w:val="00E93D45"/>
    <w:rsid w:val="00E96001"/>
    <w:rsid w:val="00E963C5"/>
    <w:rsid w:val="00E963F0"/>
    <w:rsid w:val="00E96CC5"/>
    <w:rsid w:val="00EA18C6"/>
    <w:rsid w:val="00EA2F10"/>
    <w:rsid w:val="00EA672B"/>
    <w:rsid w:val="00EA67D1"/>
    <w:rsid w:val="00EA7ECF"/>
    <w:rsid w:val="00EB1D79"/>
    <w:rsid w:val="00EB3433"/>
    <w:rsid w:val="00EB500F"/>
    <w:rsid w:val="00EB7C2F"/>
    <w:rsid w:val="00EC08FA"/>
    <w:rsid w:val="00EC1637"/>
    <w:rsid w:val="00EC291C"/>
    <w:rsid w:val="00EC36E5"/>
    <w:rsid w:val="00EC3850"/>
    <w:rsid w:val="00EC3C06"/>
    <w:rsid w:val="00EC3D4C"/>
    <w:rsid w:val="00EC4163"/>
    <w:rsid w:val="00EC5012"/>
    <w:rsid w:val="00ED0D06"/>
    <w:rsid w:val="00ED5218"/>
    <w:rsid w:val="00ED618B"/>
    <w:rsid w:val="00ED73FB"/>
    <w:rsid w:val="00EE50E1"/>
    <w:rsid w:val="00EE552E"/>
    <w:rsid w:val="00EE6AF1"/>
    <w:rsid w:val="00EE6E1F"/>
    <w:rsid w:val="00EF02B6"/>
    <w:rsid w:val="00EF0708"/>
    <w:rsid w:val="00EF0A1C"/>
    <w:rsid w:val="00EF11AC"/>
    <w:rsid w:val="00EF64B3"/>
    <w:rsid w:val="00F02469"/>
    <w:rsid w:val="00F02D16"/>
    <w:rsid w:val="00F03C16"/>
    <w:rsid w:val="00F07354"/>
    <w:rsid w:val="00F10505"/>
    <w:rsid w:val="00F106BC"/>
    <w:rsid w:val="00F12962"/>
    <w:rsid w:val="00F14D49"/>
    <w:rsid w:val="00F158FC"/>
    <w:rsid w:val="00F16CD2"/>
    <w:rsid w:val="00F20236"/>
    <w:rsid w:val="00F21BDB"/>
    <w:rsid w:val="00F2360F"/>
    <w:rsid w:val="00F25740"/>
    <w:rsid w:val="00F25F4C"/>
    <w:rsid w:val="00F26A5D"/>
    <w:rsid w:val="00F270CE"/>
    <w:rsid w:val="00F2776A"/>
    <w:rsid w:val="00F30AD6"/>
    <w:rsid w:val="00F313FD"/>
    <w:rsid w:val="00F314E8"/>
    <w:rsid w:val="00F31FC3"/>
    <w:rsid w:val="00F377DD"/>
    <w:rsid w:val="00F37D18"/>
    <w:rsid w:val="00F40FB1"/>
    <w:rsid w:val="00F41BB7"/>
    <w:rsid w:val="00F46E37"/>
    <w:rsid w:val="00F46ED3"/>
    <w:rsid w:val="00F53B91"/>
    <w:rsid w:val="00F54A24"/>
    <w:rsid w:val="00F566D2"/>
    <w:rsid w:val="00F5683D"/>
    <w:rsid w:val="00F57B69"/>
    <w:rsid w:val="00F61219"/>
    <w:rsid w:val="00F661FA"/>
    <w:rsid w:val="00F6707B"/>
    <w:rsid w:val="00F72CFC"/>
    <w:rsid w:val="00F73459"/>
    <w:rsid w:val="00F7553B"/>
    <w:rsid w:val="00F815C7"/>
    <w:rsid w:val="00F827DD"/>
    <w:rsid w:val="00F83235"/>
    <w:rsid w:val="00F84A0A"/>
    <w:rsid w:val="00F851E0"/>
    <w:rsid w:val="00F85BA9"/>
    <w:rsid w:val="00F85C77"/>
    <w:rsid w:val="00F85E2F"/>
    <w:rsid w:val="00F8609E"/>
    <w:rsid w:val="00F92996"/>
    <w:rsid w:val="00F93B04"/>
    <w:rsid w:val="00F93CCA"/>
    <w:rsid w:val="00F956F5"/>
    <w:rsid w:val="00F96A0F"/>
    <w:rsid w:val="00F96AE0"/>
    <w:rsid w:val="00F97671"/>
    <w:rsid w:val="00FA30DE"/>
    <w:rsid w:val="00FA5FE7"/>
    <w:rsid w:val="00FA7067"/>
    <w:rsid w:val="00FB0A79"/>
    <w:rsid w:val="00FB18F0"/>
    <w:rsid w:val="00FB2C8F"/>
    <w:rsid w:val="00FB476E"/>
    <w:rsid w:val="00FB6713"/>
    <w:rsid w:val="00FB7F3B"/>
    <w:rsid w:val="00FC00D0"/>
    <w:rsid w:val="00FC3B2C"/>
    <w:rsid w:val="00FC61BB"/>
    <w:rsid w:val="00FC6533"/>
    <w:rsid w:val="00FC7508"/>
    <w:rsid w:val="00FC75FB"/>
    <w:rsid w:val="00FC7716"/>
    <w:rsid w:val="00FC7DF9"/>
    <w:rsid w:val="00FD028B"/>
    <w:rsid w:val="00FD2452"/>
    <w:rsid w:val="00FD448A"/>
    <w:rsid w:val="00FD4F2F"/>
    <w:rsid w:val="00FE2AE7"/>
    <w:rsid w:val="00FE2F12"/>
    <w:rsid w:val="00FE67DD"/>
    <w:rsid w:val="00FF3F3C"/>
    <w:rsid w:val="00FF60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75AAE3"/>
  <w15:chartTrackingRefBased/>
  <w15:docId w15:val="{2787F044-8561-43CC-BFE9-69D795AFB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713A"/>
    <w:pPr>
      <w:ind w:left="720"/>
      <w:contextualSpacing/>
    </w:pPr>
  </w:style>
  <w:style w:type="paragraph" w:styleId="Header">
    <w:name w:val="header"/>
    <w:basedOn w:val="Normal"/>
    <w:link w:val="HeaderChar"/>
    <w:uiPriority w:val="99"/>
    <w:unhideWhenUsed/>
    <w:rsid w:val="00AC4B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4BA6"/>
  </w:style>
  <w:style w:type="paragraph" w:styleId="Footer">
    <w:name w:val="footer"/>
    <w:basedOn w:val="Normal"/>
    <w:link w:val="FooterChar"/>
    <w:uiPriority w:val="99"/>
    <w:unhideWhenUsed/>
    <w:rsid w:val="00AC4B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4BA6"/>
  </w:style>
  <w:style w:type="character" w:styleId="CommentReference">
    <w:name w:val="annotation reference"/>
    <w:basedOn w:val="DefaultParagraphFont"/>
    <w:uiPriority w:val="99"/>
    <w:semiHidden/>
    <w:unhideWhenUsed/>
    <w:rsid w:val="00BE491F"/>
    <w:rPr>
      <w:sz w:val="16"/>
      <w:szCs w:val="16"/>
    </w:rPr>
  </w:style>
  <w:style w:type="paragraph" w:styleId="CommentText">
    <w:name w:val="annotation text"/>
    <w:basedOn w:val="Normal"/>
    <w:link w:val="CommentTextChar"/>
    <w:uiPriority w:val="99"/>
    <w:semiHidden/>
    <w:unhideWhenUsed/>
    <w:rsid w:val="00BE491F"/>
    <w:pPr>
      <w:spacing w:line="240" w:lineRule="auto"/>
    </w:pPr>
    <w:rPr>
      <w:sz w:val="20"/>
      <w:szCs w:val="20"/>
    </w:rPr>
  </w:style>
  <w:style w:type="character" w:customStyle="1" w:styleId="CommentTextChar">
    <w:name w:val="Comment Text Char"/>
    <w:basedOn w:val="DefaultParagraphFont"/>
    <w:link w:val="CommentText"/>
    <w:uiPriority w:val="99"/>
    <w:semiHidden/>
    <w:rsid w:val="00BE491F"/>
    <w:rPr>
      <w:sz w:val="20"/>
      <w:szCs w:val="20"/>
    </w:rPr>
  </w:style>
  <w:style w:type="paragraph" w:styleId="CommentSubject">
    <w:name w:val="annotation subject"/>
    <w:basedOn w:val="CommentText"/>
    <w:next w:val="CommentText"/>
    <w:link w:val="CommentSubjectChar"/>
    <w:uiPriority w:val="99"/>
    <w:semiHidden/>
    <w:unhideWhenUsed/>
    <w:rsid w:val="00BE491F"/>
    <w:rPr>
      <w:b/>
      <w:bCs/>
    </w:rPr>
  </w:style>
  <w:style w:type="character" w:customStyle="1" w:styleId="CommentSubjectChar">
    <w:name w:val="Comment Subject Char"/>
    <w:basedOn w:val="CommentTextChar"/>
    <w:link w:val="CommentSubject"/>
    <w:uiPriority w:val="99"/>
    <w:semiHidden/>
    <w:rsid w:val="00BE491F"/>
    <w:rPr>
      <w:b/>
      <w:bCs/>
      <w:sz w:val="20"/>
      <w:szCs w:val="20"/>
    </w:rPr>
  </w:style>
  <w:style w:type="paragraph" w:styleId="BalloonText">
    <w:name w:val="Balloon Text"/>
    <w:basedOn w:val="Normal"/>
    <w:link w:val="BalloonTextChar"/>
    <w:uiPriority w:val="99"/>
    <w:semiHidden/>
    <w:unhideWhenUsed/>
    <w:rsid w:val="00BE49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491F"/>
    <w:rPr>
      <w:rFonts w:ascii="Segoe UI" w:hAnsi="Segoe UI" w:cs="Segoe UI"/>
      <w:sz w:val="18"/>
      <w:szCs w:val="18"/>
    </w:rPr>
  </w:style>
  <w:style w:type="character" w:styleId="PlaceholderText">
    <w:name w:val="Placeholder Text"/>
    <w:basedOn w:val="DefaultParagraphFont"/>
    <w:uiPriority w:val="99"/>
    <w:semiHidden/>
    <w:rsid w:val="008354DC"/>
    <w:rPr>
      <w:color w:val="808080"/>
    </w:rPr>
  </w:style>
  <w:style w:type="paragraph" w:styleId="NormalWeb">
    <w:name w:val="Normal (Web)"/>
    <w:basedOn w:val="Normal"/>
    <w:uiPriority w:val="99"/>
    <w:unhideWhenUsed/>
    <w:rsid w:val="003059C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15226">
      <w:bodyDiv w:val="1"/>
      <w:marLeft w:val="0"/>
      <w:marRight w:val="0"/>
      <w:marTop w:val="0"/>
      <w:marBottom w:val="0"/>
      <w:divBdr>
        <w:top w:val="none" w:sz="0" w:space="0" w:color="auto"/>
        <w:left w:val="none" w:sz="0" w:space="0" w:color="auto"/>
        <w:bottom w:val="none" w:sz="0" w:space="0" w:color="auto"/>
        <w:right w:val="none" w:sz="0" w:space="0" w:color="auto"/>
      </w:divBdr>
    </w:div>
    <w:div w:id="285163851">
      <w:bodyDiv w:val="1"/>
      <w:marLeft w:val="0"/>
      <w:marRight w:val="0"/>
      <w:marTop w:val="0"/>
      <w:marBottom w:val="0"/>
      <w:divBdr>
        <w:top w:val="none" w:sz="0" w:space="0" w:color="auto"/>
        <w:left w:val="none" w:sz="0" w:space="0" w:color="auto"/>
        <w:bottom w:val="none" w:sz="0" w:space="0" w:color="auto"/>
        <w:right w:val="none" w:sz="0" w:space="0" w:color="auto"/>
      </w:divBdr>
    </w:div>
    <w:div w:id="596333017">
      <w:bodyDiv w:val="1"/>
      <w:marLeft w:val="0"/>
      <w:marRight w:val="0"/>
      <w:marTop w:val="0"/>
      <w:marBottom w:val="0"/>
      <w:divBdr>
        <w:top w:val="none" w:sz="0" w:space="0" w:color="auto"/>
        <w:left w:val="none" w:sz="0" w:space="0" w:color="auto"/>
        <w:bottom w:val="none" w:sz="0" w:space="0" w:color="auto"/>
        <w:right w:val="none" w:sz="0" w:space="0" w:color="auto"/>
      </w:divBdr>
    </w:div>
    <w:div w:id="739207569">
      <w:bodyDiv w:val="1"/>
      <w:marLeft w:val="0"/>
      <w:marRight w:val="0"/>
      <w:marTop w:val="0"/>
      <w:marBottom w:val="0"/>
      <w:divBdr>
        <w:top w:val="none" w:sz="0" w:space="0" w:color="auto"/>
        <w:left w:val="none" w:sz="0" w:space="0" w:color="auto"/>
        <w:bottom w:val="none" w:sz="0" w:space="0" w:color="auto"/>
        <w:right w:val="none" w:sz="0" w:space="0" w:color="auto"/>
      </w:divBdr>
      <w:divsChild>
        <w:div w:id="236788826">
          <w:marLeft w:val="0"/>
          <w:marRight w:val="0"/>
          <w:marTop w:val="0"/>
          <w:marBottom w:val="0"/>
          <w:divBdr>
            <w:top w:val="none" w:sz="0" w:space="0" w:color="auto"/>
            <w:left w:val="none" w:sz="0" w:space="0" w:color="auto"/>
            <w:bottom w:val="none" w:sz="0" w:space="0" w:color="auto"/>
            <w:right w:val="none" w:sz="0" w:space="0" w:color="auto"/>
          </w:divBdr>
          <w:divsChild>
            <w:div w:id="1710036146">
              <w:marLeft w:val="0"/>
              <w:marRight w:val="0"/>
              <w:marTop w:val="0"/>
              <w:marBottom w:val="0"/>
              <w:divBdr>
                <w:top w:val="none" w:sz="0" w:space="0" w:color="auto"/>
                <w:left w:val="none" w:sz="0" w:space="0" w:color="auto"/>
                <w:bottom w:val="single" w:sz="6" w:space="0" w:color="CCCCCC"/>
                <w:right w:val="none" w:sz="0" w:space="0" w:color="auto"/>
              </w:divBdr>
              <w:divsChild>
                <w:div w:id="80880161">
                  <w:marLeft w:val="0"/>
                  <w:marRight w:val="0"/>
                  <w:marTop w:val="0"/>
                  <w:marBottom w:val="0"/>
                  <w:divBdr>
                    <w:top w:val="none" w:sz="0" w:space="0" w:color="auto"/>
                    <w:left w:val="none" w:sz="0" w:space="0" w:color="auto"/>
                    <w:bottom w:val="none" w:sz="0" w:space="0" w:color="auto"/>
                    <w:right w:val="none" w:sz="0" w:space="0" w:color="auto"/>
                  </w:divBdr>
                  <w:divsChild>
                    <w:div w:id="19287777">
                      <w:marLeft w:val="0"/>
                      <w:marRight w:val="0"/>
                      <w:marTop w:val="0"/>
                      <w:marBottom w:val="0"/>
                      <w:divBdr>
                        <w:top w:val="none" w:sz="0" w:space="0" w:color="auto"/>
                        <w:left w:val="none" w:sz="0" w:space="0" w:color="auto"/>
                        <w:bottom w:val="none" w:sz="0" w:space="0" w:color="auto"/>
                        <w:right w:val="none" w:sz="0" w:space="0" w:color="auto"/>
                      </w:divBdr>
                    </w:div>
                    <w:div w:id="37976805">
                      <w:marLeft w:val="0"/>
                      <w:marRight w:val="0"/>
                      <w:marTop w:val="0"/>
                      <w:marBottom w:val="0"/>
                      <w:divBdr>
                        <w:top w:val="none" w:sz="0" w:space="0" w:color="auto"/>
                        <w:left w:val="none" w:sz="0" w:space="0" w:color="auto"/>
                        <w:bottom w:val="none" w:sz="0" w:space="0" w:color="auto"/>
                        <w:right w:val="none" w:sz="0" w:space="0" w:color="auto"/>
                      </w:divBdr>
                    </w:div>
                    <w:div w:id="66849854">
                      <w:marLeft w:val="0"/>
                      <w:marRight w:val="0"/>
                      <w:marTop w:val="0"/>
                      <w:marBottom w:val="0"/>
                      <w:divBdr>
                        <w:top w:val="none" w:sz="0" w:space="0" w:color="auto"/>
                        <w:left w:val="none" w:sz="0" w:space="0" w:color="auto"/>
                        <w:bottom w:val="none" w:sz="0" w:space="0" w:color="auto"/>
                        <w:right w:val="none" w:sz="0" w:space="0" w:color="auto"/>
                      </w:divBdr>
                    </w:div>
                    <w:div w:id="87846578">
                      <w:marLeft w:val="0"/>
                      <w:marRight w:val="0"/>
                      <w:marTop w:val="0"/>
                      <w:marBottom w:val="0"/>
                      <w:divBdr>
                        <w:top w:val="none" w:sz="0" w:space="0" w:color="auto"/>
                        <w:left w:val="none" w:sz="0" w:space="0" w:color="auto"/>
                        <w:bottom w:val="none" w:sz="0" w:space="0" w:color="auto"/>
                        <w:right w:val="none" w:sz="0" w:space="0" w:color="auto"/>
                      </w:divBdr>
                    </w:div>
                    <w:div w:id="155541410">
                      <w:marLeft w:val="0"/>
                      <w:marRight w:val="0"/>
                      <w:marTop w:val="0"/>
                      <w:marBottom w:val="0"/>
                      <w:divBdr>
                        <w:top w:val="none" w:sz="0" w:space="0" w:color="auto"/>
                        <w:left w:val="none" w:sz="0" w:space="0" w:color="auto"/>
                        <w:bottom w:val="none" w:sz="0" w:space="0" w:color="auto"/>
                        <w:right w:val="none" w:sz="0" w:space="0" w:color="auto"/>
                      </w:divBdr>
                    </w:div>
                    <w:div w:id="163861926">
                      <w:marLeft w:val="0"/>
                      <w:marRight w:val="0"/>
                      <w:marTop w:val="0"/>
                      <w:marBottom w:val="0"/>
                      <w:divBdr>
                        <w:top w:val="none" w:sz="0" w:space="0" w:color="auto"/>
                        <w:left w:val="none" w:sz="0" w:space="0" w:color="auto"/>
                        <w:bottom w:val="none" w:sz="0" w:space="0" w:color="auto"/>
                        <w:right w:val="none" w:sz="0" w:space="0" w:color="auto"/>
                      </w:divBdr>
                    </w:div>
                    <w:div w:id="201213238">
                      <w:marLeft w:val="0"/>
                      <w:marRight w:val="0"/>
                      <w:marTop w:val="0"/>
                      <w:marBottom w:val="0"/>
                      <w:divBdr>
                        <w:top w:val="none" w:sz="0" w:space="0" w:color="auto"/>
                        <w:left w:val="none" w:sz="0" w:space="0" w:color="auto"/>
                        <w:bottom w:val="none" w:sz="0" w:space="0" w:color="auto"/>
                        <w:right w:val="none" w:sz="0" w:space="0" w:color="auto"/>
                      </w:divBdr>
                    </w:div>
                    <w:div w:id="265700330">
                      <w:marLeft w:val="0"/>
                      <w:marRight w:val="0"/>
                      <w:marTop w:val="0"/>
                      <w:marBottom w:val="0"/>
                      <w:divBdr>
                        <w:top w:val="none" w:sz="0" w:space="0" w:color="auto"/>
                        <w:left w:val="none" w:sz="0" w:space="0" w:color="auto"/>
                        <w:bottom w:val="none" w:sz="0" w:space="0" w:color="auto"/>
                        <w:right w:val="none" w:sz="0" w:space="0" w:color="auto"/>
                      </w:divBdr>
                    </w:div>
                    <w:div w:id="310646974">
                      <w:marLeft w:val="0"/>
                      <w:marRight w:val="0"/>
                      <w:marTop w:val="0"/>
                      <w:marBottom w:val="0"/>
                      <w:divBdr>
                        <w:top w:val="none" w:sz="0" w:space="0" w:color="auto"/>
                        <w:left w:val="none" w:sz="0" w:space="0" w:color="auto"/>
                        <w:bottom w:val="none" w:sz="0" w:space="0" w:color="auto"/>
                        <w:right w:val="none" w:sz="0" w:space="0" w:color="auto"/>
                      </w:divBdr>
                    </w:div>
                    <w:div w:id="324405916">
                      <w:marLeft w:val="0"/>
                      <w:marRight w:val="0"/>
                      <w:marTop w:val="0"/>
                      <w:marBottom w:val="0"/>
                      <w:divBdr>
                        <w:top w:val="none" w:sz="0" w:space="0" w:color="auto"/>
                        <w:left w:val="none" w:sz="0" w:space="0" w:color="auto"/>
                        <w:bottom w:val="none" w:sz="0" w:space="0" w:color="auto"/>
                        <w:right w:val="none" w:sz="0" w:space="0" w:color="auto"/>
                      </w:divBdr>
                    </w:div>
                    <w:div w:id="360059268">
                      <w:marLeft w:val="0"/>
                      <w:marRight w:val="0"/>
                      <w:marTop w:val="0"/>
                      <w:marBottom w:val="0"/>
                      <w:divBdr>
                        <w:top w:val="none" w:sz="0" w:space="0" w:color="auto"/>
                        <w:left w:val="none" w:sz="0" w:space="0" w:color="auto"/>
                        <w:bottom w:val="none" w:sz="0" w:space="0" w:color="auto"/>
                        <w:right w:val="none" w:sz="0" w:space="0" w:color="auto"/>
                      </w:divBdr>
                    </w:div>
                    <w:div w:id="389228321">
                      <w:marLeft w:val="0"/>
                      <w:marRight w:val="0"/>
                      <w:marTop w:val="0"/>
                      <w:marBottom w:val="0"/>
                      <w:divBdr>
                        <w:top w:val="none" w:sz="0" w:space="0" w:color="auto"/>
                        <w:left w:val="none" w:sz="0" w:space="0" w:color="auto"/>
                        <w:bottom w:val="none" w:sz="0" w:space="0" w:color="auto"/>
                        <w:right w:val="none" w:sz="0" w:space="0" w:color="auto"/>
                      </w:divBdr>
                    </w:div>
                    <w:div w:id="509217569">
                      <w:marLeft w:val="0"/>
                      <w:marRight w:val="0"/>
                      <w:marTop w:val="0"/>
                      <w:marBottom w:val="0"/>
                      <w:divBdr>
                        <w:top w:val="none" w:sz="0" w:space="0" w:color="auto"/>
                        <w:left w:val="none" w:sz="0" w:space="0" w:color="auto"/>
                        <w:bottom w:val="none" w:sz="0" w:space="0" w:color="auto"/>
                        <w:right w:val="none" w:sz="0" w:space="0" w:color="auto"/>
                      </w:divBdr>
                    </w:div>
                    <w:div w:id="666400176">
                      <w:marLeft w:val="0"/>
                      <w:marRight w:val="0"/>
                      <w:marTop w:val="0"/>
                      <w:marBottom w:val="0"/>
                      <w:divBdr>
                        <w:top w:val="none" w:sz="0" w:space="0" w:color="auto"/>
                        <w:left w:val="none" w:sz="0" w:space="0" w:color="auto"/>
                        <w:bottom w:val="none" w:sz="0" w:space="0" w:color="auto"/>
                        <w:right w:val="none" w:sz="0" w:space="0" w:color="auto"/>
                      </w:divBdr>
                    </w:div>
                    <w:div w:id="680939108">
                      <w:marLeft w:val="0"/>
                      <w:marRight w:val="0"/>
                      <w:marTop w:val="0"/>
                      <w:marBottom w:val="0"/>
                      <w:divBdr>
                        <w:top w:val="none" w:sz="0" w:space="0" w:color="auto"/>
                        <w:left w:val="none" w:sz="0" w:space="0" w:color="auto"/>
                        <w:bottom w:val="none" w:sz="0" w:space="0" w:color="auto"/>
                        <w:right w:val="none" w:sz="0" w:space="0" w:color="auto"/>
                      </w:divBdr>
                    </w:div>
                    <w:div w:id="708411191">
                      <w:marLeft w:val="0"/>
                      <w:marRight w:val="0"/>
                      <w:marTop w:val="0"/>
                      <w:marBottom w:val="0"/>
                      <w:divBdr>
                        <w:top w:val="none" w:sz="0" w:space="0" w:color="auto"/>
                        <w:left w:val="none" w:sz="0" w:space="0" w:color="auto"/>
                        <w:bottom w:val="none" w:sz="0" w:space="0" w:color="auto"/>
                        <w:right w:val="none" w:sz="0" w:space="0" w:color="auto"/>
                      </w:divBdr>
                    </w:div>
                    <w:div w:id="761413961">
                      <w:marLeft w:val="0"/>
                      <w:marRight w:val="0"/>
                      <w:marTop w:val="0"/>
                      <w:marBottom w:val="0"/>
                      <w:divBdr>
                        <w:top w:val="none" w:sz="0" w:space="0" w:color="auto"/>
                        <w:left w:val="none" w:sz="0" w:space="0" w:color="auto"/>
                        <w:bottom w:val="none" w:sz="0" w:space="0" w:color="auto"/>
                        <w:right w:val="none" w:sz="0" w:space="0" w:color="auto"/>
                      </w:divBdr>
                    </w:div>
                    <w:div w:id="840395467">
                      <w:marLeft w:val="0"/>
                      <w:marRight w:val="0"/>
                      <w:marTop w:val="0"/>
                      <w:marBottom w:val="0"/>
                      <w:divBdr>
                        <w:top w:val="none" w:sz="0" w:space="0" w:color="auto"/>
                        <w:left w:val="none" w:sz="0" w:space="0" w:color="auto"/>
                        <w:bottom w:val="none" w:sz="0" w:space="0" w:color="auto"/>
                        <w:right w:val="none" w:sz="0" w:space="0" w:color="auto"/>
                      </w:divBdr>
                    </w:div>
                    <w:div w:id="889879824">
                      <w:marLeft w:val="0"/>
                      <w:marRight w:val="0"/>
                      <w:marTop w:val="0"/>
                      <w:marBottom w:val="0"/>
                      <w:divBdr>
                        <w:top w:val="none" w:sz="0" w:space="0" w:color="auto"/>
                        <w:left w:val="none" w:sz="0" w:space="0" w:color="auto"/>
                        <w:bottom w:val="none" w:sz="0" w:space="0" w:color="auto"/>
                        <w:right w:val="none" w:sz="0" w:space="0" w:color="auto"/>
                      </w:divBdr>
                    </w:div>
                    <w:div w:id="954826616">
                      <w:marLeft w:val="0"/>
                      <w:marRight w:val="0"/>
                      <w:marTop w:val="0"/>
                      <w:marBottom w:val="0"/>
                      <w:divBdr>
                        <w:top w:val="none" w:sz="0" w:space="0" w:color="auto"/>
                        <w:left w:val="none" w:sz="0" w:space="0" w:color="auto"/>
                        <w:bottom w:val="none" w:sz="0" w:space="0" w:color="auto"/>
                        <w:right w:val="none" w:sz="0" w:space="0" w:color="auto"/>
                      </w:divBdr>
                    </w:div>
                    <w:div w:id="1087507003">
                      <w:marLeft w:val="0"/>
                      <w:marRight w:val="0"/>
                      <w:marTop w:val="0"/>
                      <w:marBottom w:val="0"/>
                      <w:divBdr>
                        <w:top w:val="none" w:sz="0" w:space="0" w:color="auto"/>
                        <w:left w:val="none" w:sz="0" w:space="0" w:color="auto"/>
                        <w:bottom w:val="none" w:sz="0" w:space="0" w:color="auto"/>
                        <w:right w:val="none" w:sz="0" w:space="0" w:color="auto"/>
                      </w:divBdr>
                    </w:div>
                    <w:div w:id="1126122836">
                      <w:marLeft w:val="0"/>
                      <w:marRight w:val="0"/>
                      <w:marTop w:val="0"/>
                      <w:marBottom w:val="0"/>
                      <w:divBdr>
                        <w:top w:val="none" w:sz="0" w:space="0" w:color="auto"/>
                        <w:left w:val="none" w:sz="0" w:space="0" w:color="auto"/>
                        <w:bottom w:val="none" w:sz="0" w:space="0" w:color="auto"/>
                        <w:right w:val="none" w:sz="0" w:space="0" w:color="auto"/>
                      </w:divBdr>
                    </w:div>
                    <w:div w:id="1157379117">
                      <w:marLeft w:val="0"/>
                      <w:marRight w:val="0"/>
                      <w:marTop w:val="0"/>
                      <w:marBottom w:val="0"/>
                      <w:divBdr>
                        <w:top w:val="none" w:sz="0" w:space="0" w:color="auto"/>
                        <w:left w:val="none" w:sz="0" w:space="0" w:color="auto"/>
                        <w:bottom w:val="none" w:sz="0" w:space="0" w:color="auto"/>
                        <w:right w:val="none" w:sz="0" w:space="0" w:color="auto"/>
                      </w:divBdr>
                    </w:div>
                    <w:div w:id="1171070406">
                      <w:marLeft w:val="0"/>
                      <w:marRight w:val="0"/>
                      <w:marTop w:val="0"/>
                      <w:marBottom w:val="0"/>
                      <w:divBdr>
                        <w:top w:val="none" w:sz="0" w:space="0" w:color="auto"/>
                        <w:left w:val="none" w:sz="0" w:space="0" w:color="auto"/>
                        <w:bottom w:val="none" w:sz="0" w:space="0" w:color="auto"/>
                        <w:right w:val="none" w:sz="0" w:space="0" w:color="auto"/>
                      </w:divBdr>
                    </w:div>
                    <w:div w:id="1177115830">
                      <w:marLeft w:val="0"/>
                      <w:marRight w:val="0"/>
                      <w:marTop w:val="0"/>
                      <w:marBottom w:val="0"/>
                      <w:divBdr>
                        <w:top w:val="none" w:sz="0" w:space="0" w:color="auto"/>
                        <w:left w:val="none" w:sz="0" w:space="0" w:color="auto"/>
                        <w:bottom w:val="none" w:sz="0" w:space="0" w:color="auto"/>
                        <w:right w:val="none" w:sz="0" w:space="0" w:color="auto"/>
                      </w:divBdr>
                    </w:div>
                    <w:div w:id="1181820499">
                      <w:marLeft w:val="0"/>
                      <w:marRight w:val="0"/>
                      <w:marTop w:val="0"/>
                      <w:marBottom w:val="0"/>
                      <w:divBdr>
                        <w:top w:val="none" w:sz="0" w:space="0" w:color="auto"/>
                        <w:left w:val="none" w:sz="0" w:space="0" w:color="auto"/>
                        <w:bottom w:val="none" w:sz="0" w:space="0" w:color="auto"/>
                        <w:right w:val="none" w:sz="0" w:space="0" w:color="auto"/>
                      </w:divBdr>
                    </w:div>
                    <w:div w:id="1205406014">
                      <w:marLeft w:val="0"/>
                      <w:marRight w:val="0"/>
                      <w:marTop w:val="0"/>
                      <w:marBottom w:val="0"/>
                      <w:divBdr>
                        <w:top w:val="none" w:sz="0" w:space="0" w:color="auto"/>
                        <w:left w:val="none" w:sz="0" w:space="0" w:color="auto"/>
                        <w:bottom w:val="none" w:sz="0" w:space="0" w:color="auto"/>
                        <w:right w:val="none" w:sz="0" w:space="0" w:color="auto"/>
                      </w:divBdr>
                    </w:div>
                    <w:div w:id="1445421821">
                      <w:marLeft w:val="0"/>
                      <w:marRight w:val="0"/>
                      <w:marTop w:val="0"/>
                      <w:marBottom w:val="0"/>
                      <w:divBdr>
                        <w:top w:val="none" w:sz="0" w:space="0" w:color="auto"/>
                        <w:left w:val="none" w:sz="0" w:space="0" w:color="auto"/>
                        <w:bottom w:val="none" w:sz="0" w:space="0" w:color="auto"/>
                        <w:right w:val="none" w:sz="0" w:space="0" w:color="auto"/>
                      </w:divBdr>
                    </w:div>
                    <w:div w:id="1481733704">
                      <w:marLeft w:val="0"/>
                      <w:marRight w:val="0"/>
                      <w:marTop w:val="0"/>
                      <w:marBottom w:val="0"/>
                      <w:divBdr>
                        <w:top w:val="none" w:sz="0" w:space="0" w:color="auto"/>
                        <w:left w:val="none" w:sz="0" w:space="0" w:color="auto"/>
                        <w:bottom w:val="none" w:sz="0" w:space="0" w:color="auto"/>
                        <w:right w:val="none" w:sz="0" w:space="0" w:color="auto"/>
                      </w:divBdr>
                    </w:div>
                    <w:div w:id="1579707736">
                      <w:marLeft w:val="0"/>
                      <w:marRight w:val="0"/>
                      <w:marTop w:val="0"/>
                      <w:marBottom w:val="0"/>
                      <w:divBdr>
                        <w:top w:val="none" w:sz="0" w:space="0" w:color="auto"/>
                        <w:left w:val="none" w:sz="0" w:space="0" w:color="auto"/>
                        <w:bottom w:val="none" w:sz="0" w:space="0" w:color="auto"/>
                        <w:right w:val="none" w:sz="0" w:space="0" w:color="auto"/>
                      </w:divBdr>
                    </w:div>
                    <w:div w:id="1588153079">
                      <w:marLeft w:val="0"/>
                      <w:marRight w:val="0"/>
                      <w:marTop w:val="0"/>
                      <w:marBottom w:val="0"/>
                      <w:divBdr>
                        <w:top w:val="none" w:sz="0" w:space="0" w:color="auto"/>
                        <w:left w:val="none" w:sz="0" w:space="0" w:color="auto"/>
                        <w:bottom w:val="none" w:sz="0" w:space="0" w:color="auto"/>
                        <w:right w:val="none" w:sz="0" w:space="0" w:color="auto"/>
                      </w:divBdr>
                    </w:div>
                    <w:div w:id="1610816403">
                      <w:marLeft w:val="0"/>
                      <w:marRight w:val="0"/>
                      <w:marTop w:val="0"/>
                      <w:marBottom w:val="0"/>
                      <w:divBdr>
                        <w:top w:val="none" w:sz="0" w:space="0" w:color="auto"/>
                        <w:left w:val="none" w:sz="0" w:space="0" w:color="auto"/>
                        <w:bottom w:val="none" w:sz="0" w:space="0" w:color="auto"/>
                        <w:right w:val="none" w:sz="0" w:space="0" w:color="auto"/>
                      </w:divBdr>
                    </w:div>
                    <w:div w:id="1725835959">
                      <w:marLeft w:val="0"/>
                      <w:marRight w:val="0"/>
                      <w:marTop w:val="0"/>
                      <w:marBottom w:val="0"/>
                      <w:divBdr>
                        <w:top w:val="none" w:sz="0" w:space="0" w:color="auto"/>
                        <w:left w:val="none" w:sz="0" w:space="0" w:color="auto"/>
                        <w:bottom w:val="none" w:sz="0" w:space="0" w:color="auto"/>
                        <w:right w:val="none" w:sz="0" w:space="0" w:color="auto"/>
                      </w:divBdr>
                    </w:div>
                    <w:div w:id="1912931475">
                      <w:marLeft w:val="0"/>
                      <w:marRight w:val="0"/>
                      <w:marTop w:val="0"/>
                      <w:marBottom w:val="0"/>
                      <w:divBdr>
                        <w:top w:val="none" w:sz="0" w:space="0" w:color="auto"/>
                        <w:left w:val="none" w:sz="0" w:space="0" w:color="auto"/>
                        <w:bottom w:val="none" w:sz="0" w:space="0" w:color="auto"/>
                        <w:right w:val="none" w:sz="0" w:space="0" w:color="auto"/>
                      </w:divBdr>
                    </w:div>
                    <w:div w:id="1955823296">
                      <w:marLeft w:val="0"/>
                      <w:marRight w:val="0"/>
                      <w:marTop w:val="0"/>
                      <w:marBottom w:val="0"/>
                      <w:divBdr>
                        <w:top w:val="none" w:sz="0" w:space="0" w:color="auto"/>
                        <w:left w:val="none" w:sz="0" w:space="0" w:color="auto"/>
                        <w:bottom w:val="none" w:sz="0" w:space="0" w:color="auto"/>
                        <w:right w:val="none" w:sz="0" w:space="0" w:color="auto"/>
                      </w:divBdr>
                    </w:div>
                    <w:div w:id="2034529879">
                      <w:marLeft w:val="0"/>
                      <w:marRight w:val="0"/>
                      <w:marTop w:val="0"/>
                      <w:marBottom w:val="0"/>
                      <w:divBdr>
                        <w:top w:val="none" w:sz="0" w:space="0" w:color="auto"/>
                        <w:left w:val="none" w:sz="0" w:space="0" w:color="auto"/>
                        <w:bottom w:val="none" w:sz="0" w:space="0" w:color="auto"/>
                        <w:right w:val="none" w:sz="0" w:space="0" w:color="auto"/>
                      </w:divBdr>
                    </w:div>
                    <w:div w:id="2057582385">
                      <w:marLeft w:val="0"/>
                      <w:marRight w:val="0"/>
                      <w:marTop w:val="0"/>
                      <w:marBottom w:val="0"/>
                      <w:divBdr>
                        <w:top w:val="none" w:sz="0" w:space="0" w:color="auto"/>
                        <w:left w:val="none" w:sz="0" w:space="0" w:color="auto"/>
                        <w:bottom w:val="none" w:sz="0" w:space="0" w:color="auto"/>
                        <w:right w:val="none" w:sz="0" w:space="0" w:color="auto"/>
                      </w:divBdr>
                    </w:div>
                    <w:div w:id="209879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3628943">
      <w:bodyDiv w:val="1"/>
      <w:marLeft w:val="0"/>
      <w:marRight w:val="0"/>
      <w:marTop w:val="0"/>
      <w:marBottom w:val="0"/>
      <w:divBdr>
        <w:top w:val="none" w:sz="0" w:space="0" w:color="auto"/>
        <w:left w:val="none" w:sz="0" w:space="0" w:color="auto"/>
        <w:bottom w:val="none" w:sz="0" w:space="0" w:color="auto"/>
        <w:right w:val="none" w:sz="0" w:space="0" w:color="auto"/>
      </w:divBdr>
    </w:div>
    <w:div w:id="802191636">
      <w:bodyDiv w:val="1"/>
      <w:marLeft w:val="0"/>
      <w:marRight w:val="0"/>
      <w:marTop w:val="0"/>
      <w:marBottom w:val="0"/>
      <w:divBdr>
        <w:top w:val="none" w:sz="0" w:space="0" w:color="auto"/>
        <w:left w:val="none" w:sz="0" w:space="0" w:color="auto"/>
        <w:bottom w:val="none" w:sz="0" w:space="0" w:color="auto"/>
        <w:right w:val="none" w:sz="0" w:space="0" w:color="auto"/>
      </w:divBdr>
    </w:div>
    <w:div w:id="999114604">
      <w:bodyDiv w:val="1"/>
      <w:marLeft w:val="0"/>
      <w:marRight w:val="0"/>
      <w:marTop w:val="0"/>
      <w:marBottom w:val="0"/>
      <w:divBdr>
        <w:top w:val="none" w:sz="0" w:space="0" w:color="auto"/>
        <w:left w:val="none" w:sz="0" w:space="0" w:color="auto"/>
        <w:bottom w:val="none" w:sz="0" w:space="0" w:color="auto"/>
        <w:right w:val="none" w:sz="0" w:space="0" w:color="auto"/>
      </w:divBdr>
      <w:divsChild>
        <w:div w:id="1436441001">
          <w:marLeft w:val="0"/>
          <w:marRight w:val="0"/>
          <w:marTop w:val="0"/>
          <w:marBottom w:val="0"/>
          <w:divBdr>
            <w:top w:val="none" w:sz="0" w:space="0" w:color="auto"/>
            <w:left w:val="none" w:sz="0" w:space="0" w:color="auto"/>
            <w:bottom w:val="none" w:sz="0" w:space="0" w:color="auto"/>
            <w:right w:val="none" w:sz="0" w:space="0" w:color="auto"/>
          </w:divBdr>
          <w:divsChild>
            <w:div w:id="204562968">
              <w:marLeft w:val="0"/>
              <w:marRight w:val="0"/>
              <w:marTop w:val="0"/>
              <w:marBottom w:val="0"/>
              <w:divBdr>
                <w:top w:val="none" w:sz="0" w:space="0" w:color="auto"/>
                <w:left w:val="none" w:sz="0" w:space="0" w:color="auto"/>
                <w:bottom w:val="single" w:sz="6" w:space="0" w:color="CCCCCC"/>
                <w:right w:val="none" w:sz="0" w:space="0" w:color="auto"/>
              </w:divBdr>
              <w:divsChild>
                <w:div w:id="260334993">
                  <w:marLeft w:val="0"/>
                  <w:marRight w:val="0"/>
                  <w:marTop w:val="0"/>
                  <w:marBottom w:val="0"/>
                  <w:divBdr>
                    <w:top w:val="none" w:sz="0" w:space="0" w:color="auto"/>
                    <w:left w:val="none" w:sz="0" w:space="0" w:color="auto"/>
                    <w:bottom w:val="none" w:sz="0" w:space="0" w:color="auto"/>
                    <w:right w:val="none" w:sz="0" w:space="0" w:color="auto"/>
                  </w:divBdr>
                  <w:divsChild>
                    <w:div w:id="87429805">
                      <w:marLeft w:val="0"/>
                      <w:marRight w:val="0"/>
                      <w:marTop w:val="0"/>
                      <w:marBottom w:val="0"/>
                      <w:divBdr>
                        <w:top w:val="none" w:sz="0" w:space="0" w:color="auto"/>
                        <w:left w:val="none" w:sz="0" w:space="0" w:color="auto"/>
                        <w:bottom w:val="none" w:sz="0" w:space="0" w:color="auto"/>
                        <w:right w:val="none" w:sz="0" w:space="0" w:color="auto"/>
                      </w:divBdr>
                    </w:div>
                    <w:div w:id="101924870">
                      <w:marLeft w:val="0"/>
                      <w:marRight w:val="0"/>
                      <w:marTop w:val="0"/>
                      <w:marBottom w:val="0"/>
                      <w:divBdr>
                        <w:top w:val="none" w:sz="0" w:space="0" w:color="auto"/>
                        <w:left w:val="none" w:sz="0" w:space="0" w:color="auto"/>
                        <w:bottom w:val="none" w:sz="0" w:space="0" w:color="auto"/>
                        <w:right w:val="none" w:sz="0" w:space="0" w:color="auto"/>
                      </w:divBdr>
                    </w:div>
                    <w:div w:id="126431501">
                      <w:marLeft w:val="0"/>
                      <w:marRight w:val="0"/>
                      <w:marTop w:val="0"/>
                      <w:marBottom w:val="0"/>
                      <w:divBdr>
                        <w:top w:val="none" w:sz="0" w:space="0" w:color="auto"/>
                        <w:left w:val="none" w:sz="0" w:space="0" w:color="auto"/>
                        <w:bottom w:val="none" w:sz="0" w:space="0" w:color="auto"/>
                        <w:right w:val="none" w:sz="0" w:space="0" w:color="auto"/>
                      </w:divBdr>
                    </w:div>
                    <w:div w:id="171384926">
                      <w:marLeft w:val="0"/>
                      <w:marRight w:val="0"/>
                      <w:marTop w:val="0"/>
                      <w:marBottom w:val="0"/>
                      <w:divBdr>
                        <w:top w:val="none" w:sz="0" w:space="0" w:color="auto"/>
                        <w:left w:val="none" w:sz="0" w:space="0" w:color="auto"/>
                        <w:bottom w:val="none" w:sz="0" w:space="0" w:color="auto"/>
                        <w:right w:val="none" w:sz="0" w:space="0" w:color="auto"/>
                      </w:divBdr>
                    </w:div>
                    <w:div w:id="182284201">
                      <w:marLeft w:val="0"/>
                      <w:marRight w:val="0"/>
                      <w:marTop w:val="0"/>
                      <w:marBottom w:val="0"/>
                      <w:divBdr>
                        <w:top w:val="none" w:sz="0" w:space="0" w:color="auto"/>
                        <w:left w:val="none" w:sz="0" w:space="0" w:color="auto"/>
                        <w:bottom w:val="none" w:sz="0" w:space="0" w:color="auto"/>
                        <w:right w:val="none" w:sz="0" w:space="0" w:color="auto"/>
                      </w:divBdr>
                    </w:div>
                    <w:div w:id="204563886">
                      <w:marLeft w:val="0"/>
                      <w:marRight w:val="0"/>
                      <w:marTop w:val="0"/>
                      <w:marBottom w:val="0"/>
                      <w:divBdr>
                        <w:top w:val="none" w:sz="0" w:space="0" w:color="auto"/>
                        <w:left w:val="none" w:sz="0" w:space="0" w:color="auto"/>
                        <w:bottom w:val="none" w:sz="0" w:space="0" w:color="auto"/>
                        <w:right w:val="none" w:sz="0" w:space="0" w:color="auto"/>
                      </w:divBdr>
                    </w:div>
                    <w:div w:id="208152603">
                      <w:marLeft w:val="0"/>
                      <w:marRight w:val="0"/>
                      <w:marTop w:val="0"/>
                      <w:marBottom w:val="0"/>
                      <w:divBdr>
                        <w:top w:val="none" w:sz="0" w:space="0" w:color="auto"/>
                        <w:left w:val="none" w:sz="0" w:space="0" w:color="auto"/>
                        <w:bottom w:val="none" w:sz="0" w:space="0" w:color="auto"/>
                        <w:right w:val="none" w:sz="0" w:space="0" w:color="auto"/>
                      </w:divBdr>
                    </w:div>
                    <w:div w:id="275717935">
                      <w:marLeft w:val="0"/>
                      <w:marRight w:val="0"/>
                      <w:marTop w:val="0"/>
                      <w:marBottom w:val="0"/>
                      <w:divBdr>
                        <w:top w:val="none" w:sz="0" w:space="0" w:color="auto"/>
                        <w:left w:val="none" w:sz="0" w:space="0" w:color="auto"/>
                        <w:bottom w:val="none" w:sz="0" w:space="0" w:color="auto"/>
                        <w:right w:val="none" w:sz="0" w:space="0" w:color="auto"/>
                      </w:divBdr>
                    </w:div>
                    <w:div w:id="390542018">
                      <w:marLeft w:val="0"/>
                      <w:marRight w:val="0"/>
                      <w:marTop w:val="0"/>
                      <w:marBottom w:val="0"/>
                      <w:divBdr>
                        <w:top w:val="none" w:sz="0" w:space="0" w:color="auto"/>
                        <w:left w:val="none" w:sz="0" w:space="0" w:color="auto"/>
                        <w:bottom w:val="none" w:sz="0" w:space="0" w:color="auto"/>
                        <w:right w:val="none" w:sz="0" w:space="0" w:color="auto"/>
                      </w:divBdr>
                    </w:div>
                    <w:div w:id="421143570">
                      <w:marLeft w:val="0"/>
                      <w:marRight w:val="0"/>
                      <w:marTop w:val="0"/>
                      <w:marBottom w:val="0"/>
                      <w:divBdr>
                        <w:top w:val="none" w:sz="0" w:space="0" w:color="auto"/>
                        <w:left w:val="none" w:sz="0" w:space="0" w:color="auto"/>
                        <w:bottom w:val="none" w:sz="0" w:space="0" w:color="auto"/>
                        <w:right w:val="none" w:sz="0" w:space="0" w:color="auto"/>
                      </w:divBdr>
                    </w:div>
                    <w:div w:id="494494537">
                      <w:marLeft w:val="0"/>
                      <w:marRight w:val="0"/>
                      <w:marTop w:val="0"/>
                      <w:marBottom w:val="0"/>
                      <w:divBdr>
                        <w:top w:val="none" w:sz="0" w:space="0" w:color="auto"/>
                        <w:left w:val="none" w:sz="0" w:space="0" w:color="auto"/>
                        <w:bottom w:val="none" w:sz="0" w:space="0" w:color="auto"/>
                        <w:right w:val="none" w:sz="0" w:space="0" w:color="auto"/>
                      </w:divBdr>
                    </w:div>
                    <w:div w:id="564031007">
                      <w:marLeft w:val="0"/>
                      <w:marRight w:val="0"/>
                      <w:marTop w:val="0"/>
                      <w:marBottom w:val="0"/>
                      <w:divBdr>
                        <w:top w:val="none" w:sz="0" w:space="0" w:color="auto"/>
                        <w:left w:val="none" w:sz="0" w:space="0" w:color="auto"/>
                        <w:bottom w:val="none" w:sz="0" w:space="0" w:color="auto"/>
                        <w:right w:val="none" w:sz="0" w:space="0" w:color="auto"/>
                      </w:divBdr>
                    </w:div>
                    <w:div w:id="647709506">
                      <w:marLeft w:val="0"/>
                      <w:marRight w:val="0"/>
                      <w:marTop w:val="0"/>
                      <w:marBottom w:val="0"/>
                      <w:divBdr>
                        <w:top w:val="none" w:sz="0" w:space="0" w:color="auto"/>
                        <w:left w:val="none" w:sz="0" w:space="0" w:color="auto"/>
                        <w:bottom w:val="none" w:sz="0" w:space="0" w:color="auto"/>
                        <w:right w:val="none" w:sz="0" w:space="0" w:color="auto"/>
                      </w:divBdr>
                    </w:div>
                    <w:div w:id="770976659">
                      <w:marLeft w:val="0"/>
                      <w:marRight w:val="0"/>
                      <w:marTop w:val="0"/>
                      <w:marBottom w:val="0"/>
                      <w:divBdr>
                        <w:top w:val="none" w:sz="0" w:space="0" w:color="auto"/>
                        <w:left w:val="none" w:sz="0" w:space="0" w:color="auto"/>
                        <w:bottom w:val="none" w:sz="0" w:space="0" w:color="auto"/>
                        <w:right w:val="none" w:sz="0" w:space="0" w:color="auto"/>
                      </w:divBdr>
                    </w:div>
                    <w:div w:id="846479046">
                      <w:marLeft w:val="0"/>
                      <w:marRight w:val="0"/>
                      <w:marTop w:val="0"/>
                      <w:marBottom w:val="0"/>
                      <w:divBdr>
                        <w:top w:val="none" w:sz="0" w:space="0" w:color="auto"/>
                        <w:left w:val="none" w:sz="0" w:space="0" w:color="auto"/>
                        <w:bottom w:val="none" w:sz="0" w:space="0" w:color="auto"/>
                        <w:right w:val="none" w:sz="0" w:space="0" w:color="auto"/>
                      </w:divBdr>
                    </w:div>
                    <w:div w:id="1122726497">
                      <w:marLeft w:val="0"/>
                      <w:marRight w:val="0"/>
                      <w:marTop w:val="0"/>
                      <w:marBottom w:val="0"/>
                      <w:divBdr>
                        <w:top w:val="none" w:sz="0" w:space="0" w:color="auto"/>
                        <w:left w:val="none" w:sz="0" w:space="0" w:color="auto"/>
                        <w:bottom w:val="none" w:sz="0" w:space="0" w:color="auto"/>
                        <w:right w:val="none" w:sz="0" w:space="0" w:color="auto"/>
                      </w:divBdr>
                    </w:div>
                    <w:div w:id="1143232548">
                      <w:marLeft w:val="0"/>
                      <w:marRight w:val="0"/>
                      <w:marTop w:val="0"/>
                      <w:marBottom w:val="0"/>
                      <w:divBdr>
                        <w:top w:val="none" w:sz="0" w:space="0" w:color="auto"/>
                        <w:left w:val="none" w:sz="0" w:space="0" w:color="auto"/>
                        <w:bottom w:val="none" w:sz="0" w:space="0" w:color="auto"/>
                        <w:right w:val="none" w:sz="0" w:space="0" w:color="auto"/>
                      </w:divBdr>
                    </w:div>
                    <w:div w:id="1181745993">
                      <w:marLeft w:val="0"/>
                      <w:marRight w:val="0"/>
                      <w:marTop w:val="0"/>
                      <w:marBottom w:val="0"/>
                      <w:divBdr>
                        <w:top w:val="none" w:sz="0" w:space="0" w:color="auto"/>
                        <w:left w:val="none" w:sz="0" w:space="0" w:color="auto"/>
                        <w:bottom w:val="none" w:sz="0" w:space="0" w:color="auto"/>
                        <w:right w:val="none" w:sz="0" w:space="0" w:color="auto"/>
                      </w:divBdr>
                    </w:div>
                    <w:div w:id="1227688397">
                      <w:marLeft w:val="0"/>
                      <w:marRight w:val="0"/>
                      <w:marTop w:val="0"/>
                      <w:marBottom w:val="0"/>
                      <w:divBdr>
                        <w:top w:val="none" w:sz="0" w:space="0" w:color="auto"/>
                        <w:left w:val="none" w:sz="0" w:space="0" w:color="auto"/>
                        <w:bottom w:val="none" w:sz="0" w:space="0" w:color="auto"/>
                        <w:right w:val="none" w:sz="0" w:space="0" w:color="auto"/>
                      </w:divBdr>
                    </w:div>
                    <w:div w:id="1245993566">
                      <w:marLeft w:val="0"/>
                      <w:marRight w:val="0"/>
                      <w:marTop w:val="0"/>
                      <w:marBottom w:val="0"/>
                      <w:divBdr>
                        <w:top w:val="none" w:sz="0" w:space="0" w:color="auto"/>
                        <w:left w:val="none" w:sz="0" w:space="0" w:color="auto"/>
                        <w:bottom w:val="none" w:sz="0" w:space="0" w:color="auto"/>
                        <w:right w:val="none" w:sz="0" w:space="0" w:color="auto"/>
                      </w:divBdr>
                    </w:div>
                    <w:div w:id="1249534275">
                      <w:marLeft w:val="0"/>
                      <w:marRight w:val="0"/>
                      <w:marTop w:val="0"/>
                      <w:marBottom w:val="0"/>
                      <w:divBdr>
                        <w:top w:val="none" w:sz="0" w:space="0" w:color="auto"/>
                        <w:left w:val="none" w:sz="0" w:space="0" w:color="auto"/>
                        <w:bottom w:val="none" w:sz="0" w:space="0" w:color="auto"/>
                        <w:right w:val="none" w:sz="0" w:space="0" w:color="auto"/>
                      </w:divBdr>
                    </w:div>
                    <w:div w:id="1267884584">
                      <w:marLeft w:val="0"/>
                      <w:marRight w:val="0"/>
                      <w:marTop w:val="0"/>
                      <w:marBottom w:val="0"/>
                      <w:divBdr>
                        <w:top w:val="none" w:sz="0" w:space="0" w:color="auto"/>
                        <w:left w:val="none" w:sz="0" w:space="0" w:color="auto"/>
                        <w:bottom w:val="none" w:sz="0" w:space="0" w:color="auto"/>
                        <w:right w:val="none" w:sz="0" w:space="0" w:color="auto"/>
                      </w:divBdr>
                    </w:div>
                    <w:div w:id="1288926172">
                      <w:marLeft w:val="0"/>
                      <w:marRight w:val="0"/>
                      <w:marTop w:val="0"/>
                      <w:marBottom w:val="0"/>
                      <w:divBdr>
                        <w:top w:val="none" w:sz="0" w:space="0" w:color="auto"/>
                        <w:left w:val="none" w:sz="0" w:space="0" w:color="auto"/>
                        <w:bottom w:val="none" w:sz="0" w:space="0" w:color="auto"/>
                        <w:right w:val="none" w:sz="0" w:space="0" w:color="auto"/>
                      </w:divBdr>
                    </w:div>
                    <w:div w:id="1294362163">
                      <w:marLeft w:val="0"/>
                      <w:marRight w:val="0"/>
                      <w:marTop w:val="0"/>
                      <w:marBottom w:val="0"/>
                      <w:divBdr>
                        <w:top w:val="none" w:sz="0" w:space="0" w:color="auto"/>
                        <w:left w:val="none" w:sz="0" w:space="0" w:color="auto"/>
                        <w:bottom w:val="none" w:sz="0" w:space="0" w:color="auto"/>
                        <w:right w:val="none" w:sz="0" w:space="0" w:color="auto"/>
                      </w:divBdr>
                    </w:div>
                    <w:div w:id="1302226905">
                      <w:marLeft w:val="0"/>
                      <w:marRight w:val="0"/>
                      <w:marTop w:val="0"/>
                      <w:marBottom w:val="0"/>
                      <w:divBdr>
                        <w:top w:val="none" w:sz="0" w:space="0" w:color="auto"/>
                        <w:left w:val="none" w:sz="0" w:space="0" w:color="auto"/>
                        <w:bottom w:val="none" w:sz="0" w:space="0" w:color="auto"/>
                        <w:right w:val="none" w:sz="0" w:space="0" w:color="auto"/>
                      </w:divBdr>
                    </w:div>
                    <w:div w:id="1338771713">
                      <w:marLeft w:val="0"/>
                      <w:marRight w:val="0"/>
                      <w:marTop w:val="0"/>
                      <w:marBottom w:val="0"/>
                      <w:divBdr>
                        <w:top w:val="none" w:sz="0" w:space="0" w:color="auto"/>
                        <w:left w:val="none" w:sz="0" w:space="0" w:color="auto"/>
                        <w:bottom w:val="none" w:sz="0" w:space="0" w:color="auto"/>
                        <w:right w:val="none" w:sz="0" w:space="0" w:color="auto"/>
                      </w:divBdr>
                    </w:div>
                    <w:div w:id="1366979079">
                      <w:marLeft w:val="0"/>
                      <w:marRight w:val="0"/>
                      <w:marTop w:val="0"/>
                      <w:marBottom w:val="0"/>
                      <w:divBdr>
                        <w:top w:val="none" w:sz="0" w:space="0" w:color="auto"/>
                        <w:left w:val="none" w:sz="0" w:space="0" w:color="auto"/>
                        <w:bottom w:val="none" w:sz="0" w:space="0" w:color="auto"/>
                        <w:right w:val="none" w:sz="0" w:space="0" w:color="auto"/>
                      </w:divBdr>
                    </w:div>
                    <w:div w:id="1458597765">
                      <w:marLeft w:val="0"/>
                      <w:marRight w:val="0"/>
                      <w:marTop w:val="0"/>
                      <w:marBottom w:val="0"/>
                      <w:divBdr>
                        <w:top w:val="none" w:sz="0" w:space="0" w:color="auto"/>
                        <w:left w:val="none" w:sz="0" w:space="0" w:color="auto"/>
                        <w:bottom w:val="none" w:sz="0" w:space="0" w:color="auto"/>
                        <w:right w:val="none" w:sz="0" w:space="0" w:color="auto"/>
                      </w:divBdr>
                    </w:div>
                    <w:div w:id="1491562879">
                      <w:marLeft w:val="0"/>
                      <w:marRight w:val="0"/>
                      <w:marTop w:val="0"/>
                      <w:marBottom w:val="0"/>
                      <w:divBdr>
                        <w:top w:val="none" w:sz="0" w:space="0" w:color="auto"/>
                        <w:left w:val="none" w:sz="0" w:space="0" w:color="auto"/>
                        <w:bottom w:val="none" w:sz="0" w:space="0" w:color="auto"/>
                        <w:right w:val="none" w:sz="0" w:space="0" w:color="auto"/>
                      </w:divBdr>
                    </w:div>
                    <w:div w:id="1493831352">
                      <w:marLeft w:val="0"/>
                      <w:marRight w:val="0"/>
                      <w:marTop w:val="0"/>
                      <w:marBottom w:val="0"/>
                      <w:divBdr>
                        <w:top w:val="none" w:sz="0" w:space="0" w:color="auto"/>
                        <w:left w:val="none" w:sz="0" w:space="0" w:color="auto"/>
                        <w:bottom w:val="none" w:sz="0" w:space="0" w:color="auto"/>
                        <w:right w:val="none" w:sz="0" w:space="0" w:color="auto"/>
                      </w:divBdr>
                    </w:div>
                    <w:div w:id="1519388439">
                      <w:marLeft w:val="0"/>
                      <w:marRight w:val="0"/>
                      <w:marTop w:val="0"/>
                      <w:marBottom w:val="0"/>
                      <w:divBdr>
                        <w:top w:val="none" w:sz="0" w:space="0" w:color="auto"/>
                        <w:left w:val="none" w:sz="0" w:space="0" w:color="auto"/>
                        <w:bottom w:val="none" w:sz="0" w:space="0" w:color="auto"/>
                        <w:right w:val="none" w:sz="0" w:space="0" w:color="auto"/>
                      </w:divBdr>
                    </w:div>
                    <w:div w:id="1625428687">
                      <w:marLeft w:val="0"/>
                      <w:marRight w:val="0"/>
                      <w:marTop w:val="0"/>
                      <w:marBottom w:val="0"/>
                      <w:divBdr>
                        <w:top w:val="none" w:sz="0" w:space="0" w:color="auto"/>
                        <w:left w:val="none" w:sz="0" w:space="0" w:color="auto"/>
                        <w:bottom w:val="none" w:sz="0" w:space="0" w:color="auto"/>
                        <w:right w:val="none" w:sz="0" w:space="0" w:color="auto"/>
                      </w:divBdr>
                    </w:div>
                    <w:div w:id="1677998469">
                      <w:marLeft w:val="0"/>
                      <w:marRight w:val="0"/>
                      <w:marTop w:val="0"/>
                      <w:marBottom w:val="0"/>
                      <w:divBdr>
                        <w:top w:val="none" w:sz="0" w:space="0" w:color="auto"/>
                        <w:left w:val="none" w:sz="0" w:space="0" w:color="auto"/>
                        <w:bottom w:val="none" w:sz="0" w:space="0" w:color="auto"/>
                        <w:right w:val="none" w:sz="0" w:space="0" w:color="auto"/>
                      </w:divBdr>
                    </w:div>
                    <w:div w:id="1691492022">
                      <w:marLeft w:val="0"/>
                      <w:marRight w:val="0"/>
                      <w:marTop w:val="0"/>
                      <w:marBottom w:val="0"/>
                      <w:divBdr>
                        <w:top w:val="none" w:sz="0" w:space="0" w:color="auto"/>
                        <w:left w:val="none" w:sz="0" w:space="0" w:color="auto"/>
                        <w:bottom w:val="none" w:sz="0" w:space="0" w:color="auto"/>
                        <w:right w:val="none" w:sz="0" w:space="0" w:color="auto"/>
                      </w:divBdr>
                    </w:div>
                    <w:div w:id="1709643490">
                      <w:marLeft w:val="0"/>
                      <w:marRight w:val="0"/>
                      <w:marTop w:val="0"/>
                      <w:marBottom w:val="0"/>
                      <w:divBdr>
                        <w:top w:val="none" w:sz="0" w:space="0" w:color="auto"/>
                        <w:left w:val="none" w:sz="0" w:space="0" w:color="auto"/>
                        <w:bottom w:val="none" w:sz="0" w:space="0" w:color="auto"/>
                        <w:right w:val="none" w:sz="0" w:space="0" w:color="auto"/>
                      </w:divBdr>
                    </w:div>
                    <w:div w:id="1855342363">
                      <w:marLeft w:val="0"/>
                      <w:marRight w:val="0"/>
                      <w:marTop w:val="0"/>
                      <w:marBottom w:val="0"/>
                      <w:divBdr>
                        <w:top w:val="none" w:sz="0" w:space="0" w:color="auto"/>
                        <w:left w:val="none" w:sz="0" w:space="0" w:color="auto"/>
                        <w:bottom w:val="none" w:sz="0" w:space="0" w:color="auto"/>
                        <w:right w:val="none" w:sz="0" w:space="0" w:color="auto"/>
                      </w:divBdr>
                    </w:div>
                    <w:div w:id="1986467171">
                      <w:marLeft w:val="0"/>
                      <w:marRight w:val="0"/>
                      <w:marTop w:val="0"/>
                      <w:marBottom w:val="0"/>
                      <w:divBdr>
                        <w:top w:val="none" w:sz="0" w:space="0" w:color="auto"/>
                        <w:left w:val="none" w:sz="0" w:space="0" w:color="auto"/>
                        <w:bottom w:val="none" w:sz="0" w:space="0" w:color="auto"/>
                        <w:right w:val="none" w:sz="0" w:space="0" w:color="auto"/>
                      </w:divBdr>
                    </w:div>
                    <w:div w:id="206695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7026655">
      <w:bodyDiv w:val="1"/>
      <w:marLeft w:val="0"/>
      <w:marRight w:val="0"/>
      <w:marTop w:val="0"/>
      <w:marBottom w:val="0"/>
      <w:divBdr>
        <w:top w:val="none" w:sz="0" w:space="0" w:color="auto"/>
        <w:left w:val="none" w:sz="0" w:space="0" w:color="auto"/>
        <w:bottom w:val="none" w:sz="0" w:space="0" w:color="auto"/>
        <w:right w:val="none" w:sz="0" w:space="0" w:color="auto"/>
      </w:divBdr>
    </w:div>
    <w:div w:id="1090348914">
      <w:bodyDiv w:val="1"/>
      <w:marLeft w:val="0"/>
      <w:marRight w:val="0"/>
      <w:marTop w:val="0"/>
      <w:marBottom w:val="0"/>
      <w:divBdr>
        <w:top w:val="none" w:sz="0" w:space="0" w:color="auto"/>
        <w:left w:val="none" w:sz="0" w:space="0" w:color="auto"/>
        <w:bottom w:val="none" w:sz="0" w:space="0" w:color="auto"/>
        <w:right w:val="none" w:sz="0" w:space="0" w:color="auto"/>
      </w:divBdr>
    </w:div>
    <w:div w:id="1180316392">
      <w:bodyDiv w:val="1"/>
      <w:marLeft w:val="0"/>
      <w:marRight w:val="0"/>
      <w:marTop w:val="0"/>
      <w:marBottom w:val="0"/>
      <w:divBdr>
        <w:top w:val="none" w:sz="0" w:space="0" w:color="auto"/>
        <w:left w:val="none" w:sz="0" w:space="0" w:color="auto"/>
        <w:bottom w:val="none" w:sz="0" w:space="0" w:color="auto"/>
        <w:right w:val="none" w:sz="0" w:space="0" w:color="auto"/>
      </w:divBdr>
    </w:div>
    <w:div w:id="1314678402">
      <w:bodyDiv w:val="1"/>
      <w:marLeft w:val="0"/>
      <w:marRight w:val="0"/>
      <w:marTop w:val="0"/>
      <w:marBottom w:val="0"/>
      <w:divBdr>
        <w:top w:val="none" w:sz="0" w:space="0" w:color="auto"/>
        <w:left w:val="none" w:sz="0" w:space="0" w:color="auto"/>
        <w:bottom w:val="none" w:sz="0" w:space="0" w:color="auto"/>
        <w:right w:val="none" w:sz="0" w:space="0" w:color="auto"/>
      </w:divBdr>
    </w:div>
    <w:div w:id="1422608608">
      <w:bodyDiv w:val="1"/>
      <w:marLeft w:val="0"/>
      <w:marRight w:val="0"/>
      <w:marTop w:val="0"/>
      <w:marBottom w:val="0"/>
      <w:divBdr>
        <w:top w:val="none" w:sz="0" w:space="0" w:color="auto"/>
        <w:left w:val="none" w:sz="0" w:space="0" w:color="auto"/>
        <w:bottom w:val="none" w:sz="0" w:space="0" w:color="auto"/>
        <w:right w:val="none" w:sz="0" w:space="0" w:color="auto"/>
      </w:divBdr>
    </w:div>
    <w:div w:id="1737586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emf"/><Relationship Id="rId18" Type="http://schemas.openxmlformats.org/officeDocument/2006/relationships/image" Target="media/image8.emf"/><Relationship Id="rId26" Type="http://schemas.openxmlformats.org/officeDocument/2006/relationships/image" Target="media/image16.emf"/><Relationship Id="rId3" Type="http://schemas.openxmlformats.org/officeDocument/2006/relationships/styles" Target="styles.xml"/><Relationship Id="rId21" Type="http://schemas.openxmlformats.org/officeDocument/2006/relationships/image" Target="media/image11.emf"/><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image" Target="media/image7.png"/><Relationship Id="rId25" Type="http://schemas.openxmlformats.org/officeDocument/2006/relationships/image" Target="media/image15.emf"/><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jpeg"/><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13.png"/><Relationship Id="rId28"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image" Target="media/image9.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emf"/><Relationship Id="rId22" Type="http://schemas.openxmlformats.org/officeDocument/2006/relationships/image" Target="media/image12.emf"/><Relationship Id="rId27" Type="http://schemas.openxmlformats.org/officeDocument/2006/relationships/image" Target="media/image17.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96A440-9A5A-4E15-8F25-4362933C9E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22</Pages>
  <Words>11326</Words>
  <Characters>64562</Characters>
  <Application>Microsoft Office Word</Application>
  <DocSecurity>0</DocSecurity>
  <Lines>538</Lines>
  <Paragraphs>151</Paragraphs>
  <ScaleCrop>false</ScaleCrop>
  <HeadingPairs>
    <vt:vector size="2" baseType="variant">
      <vt:variant>
        <vt:lpstr>Title</vt:lpstr>
      </vt:variant>
      <vt:variant>
        <vt:i4>1</vt:i4>
      </vt:variant>
    </vt:vector>
  </HeadingPairs>
  <TitlesOfParts>
    <vt:vector size="1" baseType="lpstr">
      <vt:lpstr/>
    </vt:vector>
  </TitlesOfParts>
  <Company>University of California, Davis</Company>
  <LinksUpToDate>false</LinksUpToDate>
  <CharactersWithSpaces>75737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Batzer</dc:creator>
  <cp:keywords/>
  <dc:description/>
  <cp:lastModifiedBy>evan batzer</cp:lastModifiedBy>
  <cp:revision>4</cp:revision>
  <cp:lastPrinted>2018-11-29T21:31:00Z</cp:lastPrinted>
  <dcterms:created xsi:type="dcterms:W3CDTF">2019-01-08T01:11:00Z</dcterms:created>
  <dcterms:modified xsi:type="dcterms:W3CDTF">2019-01-08T04:37:00Z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http://www.zotero.org/styles/chicago-author-date</vt:lpwstr>
  </property>
  <property fmtid="{D5CDD505-2E9C-101B-9397-08002B2CF9AE}" pid="3" name="Mendeley Recent Style Name 0_1">
    <vt:lpwstr>Chicago Manual of Style 16th edition (author-date)</vt:lpwstr>
  </property>
  <property fmtid="{D5CDD505-2E9C-101B-9397-08002B2CF9AE}" pid="4" name="Mendeley Recent Style Id 1_1">
    <vt:lpwstr>http://www.zotero.org/styles/ecology</vt:lpwstr>
  </property>
  <property fmtid="{D5CDD505-2E9C-101B-9397-08002B2CF9AE}" pid="5" name="Mendeley Recent Style Name 1_1">
    <vt:lpwstr>Ecology</vt:lpwstr>
  </property>
  <property fmtid="{D5CDD505-2E9C-101B-9397-08002B2CF9AE}" pid="6" name="Mendeley Recent Style Id 2_1">
    <vt:lpwstr>http://www.zotero.org/styles/harvard1</vt:lpwstr>
  </property>
  <property fmtid="{D5CDD505-2E9C-101B-9397-08002B2CF9AE}" pid="7" name="Mendeley Recent Style Name 2_1">
    <vt:lpwstr>Harvard Reference format 1 (author-date)</vt:lpwstr>
  </property>
  <property fmtid="{D5CDD505-2E9C-101B-9397-08002B2CF9AE}" pid="8" name="Mendeley Recent Style Id 3_1">
    <vt:lpwstr>http://www.zotero.org/styles/ieee</vt:lpwstr>
  </property>
  <property fmtid="{D5CDD505-2E9C-101B-9397-08002B2CF9AE}" pid="9" name="Mendeley Recent Style Name 3_1">
    <vt:lpwstr>IEEE</vt:lpwstr>
  </property>
  <property fmtid="{D5CDD505-2E9C-101B-9397-08002B2CF9AE}" pid="10" name="Mendeley Recent Style Id 4_1">
    <vt:lpwstr>http://www.zotero.org/styles/modern-humanities-research-association</vt:lpwstr>
  </property>
  <property fmtid="{D5CDD505-2E9C-101B-9397-08002B2CF9AE}" pid="11" name="Mendeley Recent Style Name 4_1">
    <vt:lpwstr>Modern Humanities Research Association 3rd edition (note with bibliography)</vt:lpwstr>
  </property>
  <property fmtid="{D5CDD505-2E9C-101B-9397-08002B2CF9AE}" pid="12" name="Mendeley Recent Style Id 5_1">
    <vt:lpwstr>http://www.zotero.org/styles/nature</vt:lpwstr>
  </property>
  <property fmtid="{D5CDD505-2E9C-101B-9397-08002B2CF9AE}" pid="13" name="Mendeley Recent Style Name 5_1">
    <vt:lpwstr>Nature</vt:lpwstr>
  </property>
  <property fmtid="{D5CDD505-2E9C-101B-9397-08002B2CF9AE}" pid="14" name="Mendeley Recent Style Id 6_1">
    <vt:lpwstr>http://csl.mendeley.com/styles/154049501/nature</vt:lpwstr>
  </property>
  <property fmtid="{D5CDD505-2E9C-101B-9397-08002B2CF9AE}" pid="15" name="Mendeley Recent Style Name 6_1">
    <vt:lpwstr>Nature - Evan Batzer</vt:lpwstr>
  </property>
  <property fmtid="{D5CDD505-2E9C-101B-9397-08002B2CF9AE}" pid="16" name="Mendeley Recent Style Id 7_1">
    <vt:lpwstr>http://www.zotero.org/styles/science-without-titles</vt:lpwstr>
  </property>
  <property fmtid="{D5CDD505-2E9C-101B-9397-08002B2CF9AE}" pid="17" name="Mendeley Recent Style Name 7_1">
    <vt:lpwstr>Science (without titles)</vt:lpwstr>
  </property>
  <property fmtid="{D5CDD505-2E9C-101B-9397-08002B2CF9AE}" pid="18" name="Mendeley Recent Style Id 8_1">
    <vt:lpwstr>http://csl.mendeley.com/styles/154049501/science-without-titles</vt:lpwstr>
  </property>
  <property fmtid="{D5CDD505-2E9C-101B-9397-08002B2CF9AE}" pid="19" name="Mendeley Recent Style Name 8_1">
    <vt:lpwstr>Science (without titles) - Evan Batzer</vt:lpwstr>
  </property>
  <property fmtid="{D5CDD505-2E9C-101B-9397-08002B2CF9AE}" pid="20" name="Mendeley Recent Style Id 9_1">
    <vt:lpwstr>http://csl.mendeley.com/styles/154049501/science-5</vt:lpwstr>
  </property>
  <property fmtid="{D5CDD505-2E9C-101B-9397-08002B2CF9AE}" pid="21" name="Mendeley Recent Style Name 9_1">
    <vt:lpwstr>Science - Evan Batzer</vt:lpwstr>
  </property>
  <property fmtid="{D5CDD505-2E9C-101B-9397-08002B2CF9AE}" pid="22" name="Mendeley Document_1">
    <vt:lpwstr>True</vt:lpwstr>
  </property>
  <property fmtid="{D5CDD505-2E9C-101B-9397-08002B2CF9AE}" pid="23" name="Mendeley Unique User Id_1">
    <vt:lpwstr>182513da-cfa4-3849-a9d1-afc45ac0d642</vt:lpwstr>
  </property>
  <property fmtid="{D5CDD505-2E9C-101B-9397-08002B2CF9AE}" pid="24" name="Mendeley Citation Style_1">
    <vt:lpwstr>http://www.zotero.org/styles/ecology</vt:lpwstr>
  </property>
</Properties>
</file>