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E3C80" w14:textId="2DE8107A" w:rsidR="0080618A" w:rsidRPr="003F2BF7" w:rsidRDefault="00CD3169" w:rsidP="003F2BF7">
      <w:pPr>
        <w:jc w:val="center"/>
        <w:rPr>
          <w:rFonts w:ascii="Arial" w:hAnsi="Arial" w:cs="Arial"/>
          <w:b/>
          <w:sz w:val="28"/>
          <w:szCs w:val="24"/>
        </w:rPr>
      </w:pPr>
      <w:r>
        <w:rPr>
          <w:rFonts w:ascii="Arial" w:hAnsi="Arial" w:cs="Arial"/>
          <w:b/>
          <w:sz w:val="28"/>
          <w:szCs w:val="24"/>
        </w:rPr>
        <w:t>W</w:t>
      </w:r>
      <w:r w:rsidR="00E278A0" w:rsidRPr="0080618A">
        <w:rPr>
          <w:rFonts w:ascii="Arial" w:hAnsi="Arial" w:cs="Arial"/>
          <w:b/>
          <w:sz w:val="28"/>
          <w:szCs w:val="24"/>
        </w:rPr>
        <w:t>APS Analysis Notes:</w:t>
      </w:r>
    </w:p>
    <w:p w14:paraId="113291DD" w14:textId="77777777" w:rsidR="00253C77" w:rsidRDefault="0080618A" w:rsidP="00404223">
      <w:pPr>
        <w:rPr>
          <w:rFonts w:ascii="Arial" w:hAnsi="Arial" w:cs="Arial"/>
          <w:b/>
          <w:sz w:val="20"/>
          <w:szCs w:val="24"/>
        </w:rPr>
      </w:pPr>
      <w:r w:rsidRPr="00404223">
        <w:rPr>
          <w:rFonts w:ascii="Arial" w:hAnsi="Arial" w:cs="Arial"/>
          <w:b/>
          <w:sz w:val="20"/>
          <w:szCs w:val="24"/>
        </w:rPr>
        <w:t>Functional Group Abundances:</w:t>
      </w:r>
    </w:p>
    <w:p w14:paraId="0B25EE1B" w14:textId="09EAD679" w:rsidR="00901D51" w:rsidRPr="00253C77" w:rsidRDefault="00935E15" w:rsidP="00404223">
      <w:pPr>
        <w:rPr>
          <w:rFonts w:ascii="Arial" w:hAnsi="Arial" w:cs="Arial"/>
          <w:b/>
          <w:sz w:val="20"/>
          <w:szCs w:val="24"/>
        </w:rPr>
      </w:pPr>
      <w:proofErr w:type="gramStart"/>
      <w:r w:rsidRPr="0080618A">
        <w:rPr>
          <w:rFonts w:ascii="Arial" w:hAnsi="Arial" w:cs="Arial"/>
          <w:sz w:val="20"/>
          <w:szCs w:val="24"/>
        </w:rPr>
        <w:t>On the whole</w:t>
      </w:r>
      <w:proofErr w:type="gramEnd"/>
      <w:r w:rsidRPr="0080618A">
        <w:rPr>
          <w:rFonts w:ascii="Arial" w:hAnsi="Arial" w:cs="Arial"/>
          <w:sz w:val="20"/>
          <w:szCs w:val="24"/>
        </w:rPr>
        <w:t xml:space="preserve">, there are very interesting patterns in functional group (WAPS, natives, annuals) abundance in each plot over time. </w:t>
      </w:r>
      <w:r w:rsidR="00901D51" w:rsidRPr="00404223">
        <w:rPr>
          <w:rFonts w:ascii="Arial" w:hAnsi="Arial" w:cs="Arial"/>
          <w:sz w:val="20"/>
          <w:szCs w:val="24"/>
        </w:rPr>
        <w:t>Some planting compositions appear more stable than others</w:t>
      </w:r>
    </w:p>
    <w:p w14:paraId="45600B66" w14:textId="77777777" w:rsidR="00404223" w:rsidRDefault="00901D51" w:rsidP="00404223">
      <w:pPr>
        <w:rPr>
          <w:rFonts w:ascii="Arial" w:hAnsi="Arial" w:cs="Arial"/>
          <w:sz w:val="20"/>
          <w:szCs w:val="24"/>
        </w:rPr>
      </w:pPr>
      <w:r w:rsidRPr="00404223">
        <w:rPr>
          <w:rFonts w:ascii="Arial" w:hAnsi="Arial" w:cs="Arial"/>
          <w:sz w:val="20"/>
          <w:szCs w:val="24"/>
        </w:rPr>
        <w:t xml:space="preserve">Over time, </w:t>
      </w:r>
      <w:r w:rsidR="003846A1" w:rsidRPr="00404223">
        <w:rPr>
          <w:rFonts w:ascii="Arial" w:hAnsi="Arial" w:cs="Arial"/>
          <w:sz w:val="20"/>
          <w:szCs w:val="24"/>
        </w:rPr>
        <w:t>there appear to be different sets of fluctuations depending on who is</w:t>
      </w:r>
      <w:r w:rsidR="005E4588" w:rsidRPr="00404223">
        <w:rPr>
          <w:rFonts w:ascii="Arial" w:hAnsi="Arial" w:cs="Arial"/>
          <w:sz w:val="20"/>
          <w:szCs w:val="24"/>
        </w:rPr>
        <w:t xml:space="preserve"> planted initially.</w:t>
      </w:r>
    </w:p>
    <w:p w14:paraId="0476B0D6" w14:textId="4FFD5984" w:rsidR="005E4588" w:rsidRPr="0080618A" w:rsidRDefault="00404223" w:rsidP="00404223">
      <w:pPr>
        <w:rPr>
          <w:rFonts w:ascii="Arial" w:hAnsi="Arial" w:cs="Arial"/>
          <w:sz w:val="20"/>
          <w:szCs w:val="24"/>
        </w:rPr>
      </w:pPr>
      <w:r w:rsidRPr="0080618A">
        <w:rPr>
          <w:rFonts w:ascii="Arial" w:hAnsi="Arial" w:cs="Arial"/>
          <w:sz w:val="20"/>
          <w:szCs w:val="24"/>
        </w:rPr>
        <w:t xml:space="preserve"> </w:t>
      </w:r>
      <w:r w:rsidR="005E4588" w:rsidRPr="0080618A">
        <w:rPr>
          <w:rFonts w:ascii="Arial" w:hAnsi="Arial" w:cs="Arial"/>
          <w:sz w:val="20"/>
          <w:szCs w:val="24"/>
        </w:rPr>
        <w:t xml:space="preserve">Figures below show proportional abundance of different functional groups over time, with each subplot representing a different initial planting </w:t>
      </w:r>
      <w:commentRangeStart w:id="0"/>
      <w:commentRangeStart w:id="1"/>
      <w:r w:rsidR="005E4588" w:rsidRPr="0080618A">
        <w:rPr>
          <w:rFonts w:ascii="Arial" w:hAnsi="Arial" w:cs="Arial"/>
          <w:sz w:val="20"/>
          <w:szCs w:val="24"/>
        </w:rPr>
        <w:t>combinati</w:t>
      </w:r>
      <w:r w:rsidR="0080618A" w:rsidRPr="0080618A">
        <w:rPr>
          <w:rFonts w:ascii="Arial" w:hAnsi="Arial" w:cs="Arial"/>
          <w:sz w:val="20"/>
          <w:szCs w:val="24"/>
        </w:rPr>
        <w:t>on</w:t>
      </w:r>
      <w:commentRangeEnd w:id="0"/>
      <w:r w:rsidR="005E2E8F">
        <w:rPr>
          <w:rStyle w:val="CommentReference"/>
        </w:rPr>
        <w:commentReference w:id="0"/>
      </w:r>
      <w:commentRangeEnd w:id="1"/>
      <w:r w:rsidR="00CD3169">
        <w:rPr>
          <w:rStyle w:val="CommentReference"/>
        </w:rPr>
        <w:commentReference w:id="1"/>
      </w:r>
      <w:r w:rsidR="0080618A" w:rsidRPr="0080618A">
        <w:rPr>
          <w:rFonts w:ascii="Arial" w:hAnsi="Arial" w:cs="Arial"/>
          <w:sz w:val="20"/>
          <w:szCs w:val="24"/>
        </w:rPr>
        <w:t>:</w:t>
      </w:r>
    </w:p>
    <w:p w14:paraId="7D4ADFD5" w14:textId="77777777" w:rsidR="00276EDF" w:rsidRDefault="005E4588" w:rsidP="00276EDF">
      <w:pPr>
        <w:rPr>
          <w:rFonts w:ascii="Arial" w:hAnsi="Arial" w:cs="Arial"/>
          <w:b/>
          <w:sz w:val="20"/>
          <w:szCs w:val="24"/>
          <w:u w:val="single"/>
        </w:rPr>
      </w:pPr>
      <w:r w:rsidRPr="0080618A">
        <w:rPr>
          <w:noProof/>
          <w:sz w:val="18"/>
        </w:rPr>
        <w:drawing>
          <wp:inline distT="0" distB="0" distL="0" distR="0" wp14:anchorId="2903EDEA" wp14:editId="72B395A4">
            <wp:extent cx="5276850" cy="325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256876"/>
                    </a:xfrm>
                    <a:prstGeom prst="rect">
                      <a:avLst/>
                    </a:prstGeom>
                  </pic:spPr>
                </pic:pic>
              </a:graphicData>
            </a:graphic>
          </wp:inline>
        </w:drawing>
      </w:r>
    </w:p>
    <w:p w14:paraId="238A8794" w14:textId="71C19DAC" w:rsidR="00276EDF" w:rsidRPr="00276EDF" w:rsidRDefault="00276EDF" w:rsidP="00276EDF">
      <w:pPr>
        <w:rPr>
          <w:rFonts w:ascii="Arial" w:hAnsi="Arial" w:cs="Arial"/>
          <w:b/>
          <w:sz w:val="20"/>
          <w:szCs w:val="24"/>
          <w:u w:val="single"/>
        </w:rPr>
      </w:pPr>
      <w:r w:rsidRPr="00276EDF">
        <w:rPr>
          <w:rFonts w:ascii="Arial" w:hAnsi="Arial" w:cs="Arial"/>
          <w:b/>
          <w:sz w:val="20"/>
          <w:szCs w:val="24"/>
          <w:u w:val="single"/>
        </w:rPr>
        <w:t xml:space="preserve"> Fig </w:t>
      </w:r>
      <w:r>
        <w:rPr>
          <w:rFonts w:ascii="Arial" w:hAnsi="Arial" w:cs="Arial"/>
          <w:b/>
          <w:sz w:val="20"/>
          <w:szCs w:val="24"/>
          <w:u w:val="single"/>
        </w:rPr>
        <w:t>1 – Functional group proportional abundance over time, control H2O</w:t>
      </w:r>
    </w:p>
    <w:p w14:paraId="25174CEC" w14:textId="09EECB8F" w:rsidR="005E4588" w:rsidRPr="0080618A" w:rsidRDefault="005E4588" w:rsidP="00404223">
      <w:pPr>
        <w:jc w:val="center"/>
        <w:rPr>
          <w:rFonts w:ascii="Arial" w:hAnsi="Arial" w:cs="Arial"/>
          <w:sz w:val="20"/>
          <w:szCs w:val="24"/>
        </w:rPr>
      </w:pPr>
    </w:p>
    <w:p w14:paraId="11E9327B" w14:textId="77777777" w:rsidR="00404223" w:rsidRDefault="00404223">
      <w:pPr>
        <w:rPr>
          <w:rFonts w:ascii="Arial" w:hAnsi="Arial" w:cs="Arial"/>
          <w:sz w:val="20"/>
          <w:szCs w:val="24"/>
        </w:rPr>
      </w:pPr>
      <w:r>
        <w:rPr>
          <w:rFonts w:ascii="Arial" w:hAnsi="Arial" w:cs="Arial"/>
          <w:sz w:val="20"/>
          <w:szCs w:val="24"/>
        </w:rPr>
        <w:br w:type="page"/>
      </w:r>
    </w:p>
    <w:p w14:paraId="71CE12B0" w14:textId="6F872536" w:rsidR="005E4588" w:rsidRPr="00404223" w:rsidRDefault="005E4588" w:rsidP="00404223">
      <w:pPr>
        <w:rPr>
          <w:rFonts w:ascii="Arial" w:hAnsi="Arial" w:cs="Arial"/>
          <w:sz w:val="20"/>
          <w:szCs w:val="24"/>
        </w:rPr>
      </w:pPr>
      <w:r w:rsidRPr="00404223">
        <w:rPr>
          <w:rFonts w:ascii="Arial" w:hAnsi="Arial" w:cs="Arial"/>
          <w:sz w:val="20"/>
          <w:szCs w:val="24"/>
        </w:rPr>
        <w:lastRenderedPageBreak/>
        <w:t>There also seems</w:t>
      </w:r>
      <w:r w:rsidR="00B70496">
        <w:rPr>
          <w:rFonts w:ascii="Arial" w:hAnsi="Arial" w:cs="Arial"/>
          <w:sz w:val="20"/>
          <w:szCs w:val="24"/>
        </w:rPr>
        <w:t xml:space="preserve"> to be some potential planting by</w:t>
      </w:r>
      <w:r w:rsidRPr="00404223">
        <w:rPr>
          <w:rFonts w:ascii="Arial" w:hAnsi="Arial" w:cs="Arial"/>
          <w:sz w:val="20"/>
          <w:szCs w:val="24"/>
        </w:rPr>
        <w:t xml:space="preserve"> water treatment interactions. Dry plots seeded only with annuals</w:t>
      </w:r>
      <w:r w:rsidR="0080618A" w:rsidRPr="00404223">
        <w:rPr>
          <w:rFonts w:ascii="Arial" w:hAnsi="Arial" w:cs="Arial"/>
          <w:sz w:val="20"/>
          <w:szCs w:val="24"/>
        </w:rPr>
        <w:t>, for example,</w:t>
      </w:r>
      <w:r w:rsidRPr="00404223">
        <w:rPr>
          <w:rFonts w:ascii="Arial" w:hAnsi="Arial" w:cs="Arial"/>
          <w:sz w:val="20"/>
          <w:szCs w:val="24"/>
        </w:rPr>
        <w:t xml:space="preserve"> show limited changes over time and a roughly constant proportional </w:t>
      </w:r>
      <w:commentRangeStart w:id="2"/>
      <w:commentRangeStart w:id="3"/>
      <w:r w:rsidRPr="00404223">
        <w:rPr>
          <w:rFonts w:ascii="Arial" w:hAnsi="Arial" w:cs="Arial"/>
          <w:sz w:val="20"/>
          <w:szCs w:val="24"/>
        </w:rPr>
        <w:t>abundance</w:t>
      </w:r>
      <w:commentRangeEnd w:id="2"/>
      <w:r w:rsidR="007331AF">
        <w:rPr>
          <w:rStyle w:val="CommentReference"/>
        </w:rPr>
        <w:commentReference w:id="2"/>
      </w:r>
      <w:commentRangeEnd w:id="3"/>
      <w:r w:rsidR="001D3A85">
        <w:rPr>
          <w:rStyle w:val="CommentReference"/>
        </w:rPr>
        <w:commentReference w:id="3"/>
      </w:r>
      <w:r w:rsidRPr="00404223">
        <w:rPr>
          <w:rFonts w:ascii="Arial" w:hAnsi="Arial" w:cs="Arial"/>
          <w:sz w:val="20"/>
          <w:szCs w:val="24"/>
        </w:rPr>
        <w:t xml:space="preserve"> of annuals:</w:t>
      </w:r>
    </w:p>
    <w:p w14:paraId="4552194B" w14:textId="1B470A73" w:rsidR="005E4588" w:rsidRDefault="005E4588" w:rsidP="00404223">
      <w:pPr>
        <w:jc w:val="center"/>
        <w:rPr>
          <w:rFonts w:ascii="Arial" w:hAnsi="Arial" w:cs="Arial"/>
          <w:sz w:val="20"/>
          <w:szCs w:val="24"/>
        </w:rPr>
      </w:pPr>
      <w:r w:rsidRPr="0080618A">
        <w:rPr>
          <w:noProof/>
          <w:sz w:val="18"/>
        </w:rPr>
        <w:drawing>
          <wp:inline distT="0" distB="0" distL="0" distR="0" wp14:anchorId="54010705" wp14:editId="6E8097DB">
            <wp:extent cx="5063943" cy="31254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943" cy="3125470"/>
                    </a:xfrm>
                    <a:prstGeom prst="rect">
                      <a:avLst/>
                    </a:prstGeom>
                  </pic:spPr>
                </pic:pic>
              </a:graphicData>
            </a:graphic>
          </wp:inline>
        </w:drawing>
      </w:r>
    </w:p>
    <w:p w14:paraId="3CAFB8B9" w14:textId="0CC6BA38" w:rsidR="00276EDF" w:rsidRPr="00276EDF" w:rsidRDefault="00276EDF" w:rsidP="00276EDF">
      <w:pPr>
        <w:rPr>
          <w:rFonts w:ascii="Arial" w:hAnsi="Arial" w:cs="Arial"/>
          <w:b/>
          <w:sz w:val="20"/>
          <w:szCs w:val="24"/>
          <w:u w:val="single"/>
        </w:rPr>
      </w:pPr>
      <w:r w:rsidRPr="00276EDF">
        <w:rPr>
          <w:rFonts w:ascii="Arial" w:hAnsi="Arial" w:cs="Arial"/>
          <w:b/>
          <w:sz w:val="20"/>
          <w:szCs w:val="24"/>
          <w:u w:val="single"/>
        </w:rPr>
        <w:t xml:space="preserve">Fig </w:t>
      </w:r>
      <w:r>
        <w:rPr>
          <w:rFonts w:ascii="Arial" w:hAnsi="Arial" w:cs="Arial"/>
          <w:b/>
          <w:sz w:val="20"/>
          <w:szCs w:val="24"/>
          <w:u w:val="single"/>
        </w:rPr>
        <w:t>2 – Functional group proportional abundance over time, dry H2O treatment</w:t>
      </w:r>
    </w:p>
    <w:p w14:paraId="0F68A5DD" w14:textId="77777777" w:rsidR="00276EDF" w:rsidRPr="0080618A" w:rsidRDefault="00276EDF" w:rsidP="00276EDF">
      <w:pPr>
        <w:jc w:val="center"/>
        <w:rPr>
          <w:rFonts w:ascii="Arial" w:hAnsi="Arial" w:cs="Arial"/>
          <w:sz w:val="20"/>
          <w:szCs w:val="24"/>
        </w:rPr>
      </w:pPr>
    </w:p>
    <w:p w14:paraId="7481163A" w14:textId="77777777" w:rsidR="003F2BF7" w:rsidRDefault="003F2BF7">
      <w:pPr>
        <w:rPr>
          <w:rFonts w:ascii="Arial" w:hAnsi="Arial" w:cs="Arial"/>
          <w:b/>
          <w:sz w:val="20"/>
          <w:szCs w:val="24"/>
        </w:rPr>
      </w:pPr>
      <w:r>
        <w:rPr>
          <w:rFonts w:ascii="Arial" w:hAnsi="Arial" w:cs="Arial"/>
          <w:b/>
          <w:sz w:val="20"/>
          <w:szCs w:val="24"/>
        </w:rPr>
        <w:br w:type="page"/>
      </w:r>
    </w:p>
    <w:p w14:paraId="1E31DA37" w14:textId="42C906D1" w:rsidR="0080618A" w:rsidRDefault="0080618A" w:rsidP="00B17712">
      <w:pPr>
        <w:rPr>
          <w:rFonts w:ascii="Arial" w:hAnsi="Arial" w:cs="Arial"/>
          <w:b/>
          <w:sz w:val="20"/>
          <w:szCs w:val="24"/>
        </w:rPr>
      </w:pPr>
      <w:r w:rsidRPr="00B17712">
        <w:rPr>
          <w:rFonts w:ascii="Arial" w:hAnsi="Arial" w:cs="Arial"/>
          <w:b/>
          <w:sz w:val="20"/>
          <w:szCs w:val="24"/>
        </w:rPr>
        <w:lastRenderedPageBreak/>
        <w:t>Species-Specific Change:</w:t>
      </w:r>
    </w:p>
    <w:p w14:paraId="3647E6B1" w14:textId="31C4CA72" w:rsidR="0080633C" w:rsidRPr="0080633C" w:rsidRDefault="0080633C" w:rsidP="00B17712">
      <w:pPr>
        <w:rPr>
          <w:rFonts w:ascii="Arial" w:hAnsi="Arial" w:cs="Arial"/>
          <w:sz w:val="20"/>
          <w:szCs w:val="24"/>
        </w:rPr>
      </w:pPr>
      <w:r>
        <w:rPr>
          <w:rFonts w:ascii="Arial" w:hAnsi="Arial" w:cs="Arial"/>
          <w:sz w:val="20"/>
          <w:szCs w:val="24"/>
        </w:rPr>
        <w:t>For simplicity, the following figures will only show plots in the “control” water treatment. There are figures available for all treatment types, but they show quite similar patterns.</w:t>
      </w:r>
    </w:p>
    <w:p w14:paraId="05F76211" w14:textId="438B4751" w:rsidR="003846A1" w:rsidRPr="00A23C85" w:rsidRDefault="003846A1" w:rsidP="00894D1D">
      <w:pPr>
        <w:rPr>
          <w:rFonts w:ascii="Arial" w:hAnsi="Arial" w:cs="Arial"/>
          <w:sz w:val="20"/>
          <w:szCs w:val="24"/>
        </w:rPr>
      </w:pPr>
      <w:r w:rsidRPr="00894D1D">
        <w:rPr>
          <w:rFonts w:ascii="Arial" w:hAnsi="Arial" w:cs="Arial"/>
          <w:sz w:val="20"/>
          <w:szCs w:val="24"/>
        </w:rPr>
        <w:t xml:space="preserve">With a species-specific perspective on compositional </w:t>
      </w:r>
      <w:r w:rsidRPr="00A23C85">
        <w:rPr>
          <w:rFonts w:ascii="Arial" w:hAnsi="Arial" w:cs="Arial"/>
          <w:sz w:val="20"/>
          <w:szCs w:val="24"/>
        </w:rPr>
        <w:t>change, however, patterns appear to be less clear – there is very little evidence for compositional stability on the species level. All communities appear to fluctuate over time, regardless of what community was planted first.</w:t>
      </w:r>
    </w:p>
    <w:p w14:paraId="513BBF1F" w14:textId="538AE569" w:rsidR="00A84A22" w:rsidRDefault="00A84A22" w:rsidP="00894D1D">
      <w:pPr>
        <w:rPr>
          <w:rFonts w:ascii="Arial" w:hAnsi="Arial" w:cs="Arial"/>
          <w:sz w:val="20"/>
          <w:szCs w:val="24"/>
        </w:rPr>
      </w:pPr>
      <w:r w:rsidRPr="00A23C85">
        <w:rPr>
          <w:rFonts w:ascii="Arial" w:hAnsi="Arial" w:cs="Arial"/>
          <w:sz w:val="20"/>
          <w:szCs w:val="24"/>
        </w:rPr>
        <w:t>The figure belo</w:t>
      </w:r>
      <w:r w:rsidR="00E17B85" w:rsidRPr="00A23C85">
        <w:rPr>
          <w:rFonts w:ascii="Arial" w:hAnsi="Arial" w:cs="Arial"/>
          <w:sz w:val="20"/>
          <w:szCs w:val="24"/>
        </w:rPr>
        <w:t xml:space="preserve">w shows community dissimilarity relative to that same community in its first year </w:t>
      </w:r>
      <w:r w:rsidRPr="00A23C85">
        <w:rPr>
          <w:rFonts w:ascii="Arial" w:hAnsi="Arial" w:cs="Arial"/>
          <w:sz w:val="20"/>
          <w:szCs w:val="24"/>
        </w:rPr>
        <w:t>(as Bray-Curtis dissimilarity, so</w:t>
      </w:r>
      <w:r w:rsidR="00A23C85" w:rsidRPr="00A23C85">
        <w:rPr>
          <w:rFonts w:ascii="Arial" w:hAnsi="Arial" w:cs="Arial"/>
          <w:sz w:val="20"/>
          <w:szCs w:val="24"/>
        </w:rPr>
        <w:t xml:space="preserve"> a value of 0 means that</w:t>
      </w:r>
      <w:r w:rsidR="00E17B85" w:rsidRPr="00A23C85">
        <w:rPr>
          <w:rFonts w:ascii="Arial" w:hAnsi="Arial" w:cs="Arial"/>
          <w:sz w:val="20"/>
          <w:szCs w:val="24"/>
        </w:rPr>
        <w:t xml:space="preserve"> </w:t>
      </w:r>
      <w:r w:rsidR="00A23C85" w:rsidRPr="00A23C85">
        <w:rPr>
          <w:rFonts w:ascii="Arial" w:hAnsi="Arial" w:cs="Arial"/>
          <w:sz w:val="20"/>
          <w:szCs w:val="24"/>
        </w:rPr>
        <w:t xml:space="preserve">assemblages </w:t>
      </w:r>
      <w:r w:rsidR="00E17B85" w:rsidRPr="00A23C85">
        <w:rPr>
          <w:rFonts w:ascii="Arial" w:hAnsi="Arial" w:cs="Arial"/>
          <w:sz w:val="20"/>
          <w:szCs w:val="24"/>
        </w:rPr>
        <w:t>are identical</w:t>
      </w:r>
      <w:r w:rsidR="00A23C85" w:rsidRPr="00A23C85">
        <w:rPr>
          <w:rFonts w:ascii="Arial" w:hAnsi="Arial" w:cs="Arial"/>
          <w:sz w:val="20"/>
          <w:szCs w:val="24"/>
        </w:rPr>
        <w:t xml:space="preserve">). Over time, </w:t>
      </w:r>
      <w:r w:rsidRPr="00A23C85">
        <w:rPr>
          <w:rFonts w:ascii="Arial" w:hAnsi="Arial" w:cs="Arial"/>
          <w:sz w:val="20"/>
          <w:szCs w:val="24"/>
        </w:rPr>
        <w:t xml:space="preserve">we see that our communities are becoming more and more dissimilar to the community in the first year, for all treatments. The only exception might the WAPS planting group, but even these are not particularly “stable” – most dissimilarity values are greater than </w:t>
      </w:r>
      <w:r w:rsidR="00A23C85" w:rsidRPr="00A23C85">
        <w:rPr>
          <w:rFonts w:ascii="Arial" w:hAnsi="Arial" w:cs="Arial"/>
          <w:sz w:val="20"/>
          <w:szCs w:val="24"/>
        </w:rPr>
        <w:t>0</w:t>
      </w:r>
      <w:r w:rsidRPr="00A23C85">
        <w:rPr>
          <w:rFonts w:ascii="Arial" w:hAnsi="Arial" w:cs="Arial"/>
          <w:sz w:val="20"/>
          <w:szCs w:val="24"/>
        </w:rPr>
        <w:t>.5 in just a few years.</w:t>
      </w:r>
    </w:p>
    <w:p w14:paraId="0AA10F1A" w14:textId="2ADEE222" w:rsidR="00894D1D" w:rsidRPr="00894D1D" w:rsidRDefault="003F2BF7" w:rsidP="00894D1D">
      <w:pPr>
        <w:rPr>
          <w:rFonts w:ascii="Arial" w:hAnsi="Arial" w:cs="Arial"/>
          <w:sz w:val="20"/>
          <w:szCs w:val="24"/>
        </w:rPr>
      </w:pPr>
      <w:r>
        <w:rPr>
          <w:rFonts w:ascii="Arial" w:hAnsi="Arial" w:cs="Arial"/>
          <w:sz w:val="20"/>
          <w:szCs w:val="24"/>
        </w:rPr>
        <w:t>This plot indicates to me</w:t>
      </w:r>
      <w:r w:rsidR="00894D1D">
        <w:rPr>
          <w:rFonts w:ascii="Arial" w:hAnsi="Arial" w:cs="Arial"/>
          <w:sz w:val="20"/>
          <w:szCs w:val="24"/>
        </w:rPr>
        <w:t xml:space="preserve"> that all communities do not seem to remain static on the species </w:t>
      </w:r>
      <w:commentRangeStart w:id="4"/>
      <w:commentRangeStart w:id="5"/>
      <w:r w:rsidR="00894D1D">
        <w:rPr>
          <w:rFonts w:ascii="Arial" w:hAnsi="Arial" w:cs="Arial"/>
          <w:sz w:val="20"/>
          <w:szCs w:val="24"/>
        </w:rPr>
        <w:t>level</w:t>
      </w:r>
      <w:commentRangeEnd w:id="4"/>
      <w:r w:rsidR="00776374">
        <w:rPr>
          <w:rStyle w:val="CommentReference"/>
        </w:rPr>
        <w:commentReference w:id="4"/>
      </w:r>
      <w:commentRangeEnd w:id="5"/>
      <w:r w:rsidR="008952E4">
        <w:rPr>
          <w:rStyle w:val="CommentReference"/>
        </w:rPr>
        <w:commentReference w:id="5"/>
      </w:r>
      <w:r w:rsidR="00894D1D">
        <w:rPr>
          <w:rFonts w:ascii="Arial" w:hAnsi="Arial" w:cs="Arial"/>
          <w:sz w:val="20"/>
          <w:szCs w:val="24"/>
        </w:rPr>
        <w:t>.</w:t>
      </w:r>
    </w:p>
    <w:p w14:paraId="2E02BBC1" w14:textId="1B6EB2B5" w:rsidR="00894D1D" w:rsidRDefault="00044A7E" w:rsidP="00894D1D">
      <w:pPr>
        <w:jc w:val="center"/>
        <w:rPr>
          <w:rFonts w:ascii="Arial" w:hAnsi="Arial" w:cs="Arial"/>
          <w:sz w:val="20"/>
          <w:szCs w:val="24"/>
        </w:rPr>
      </w:pPr>
      <w:r>
        <w:rPr>
          <w:noProof/>
        </w:rPr>
        <w:drawing>
          <wp:inline distT="0" distB="0" distL="0" distR="0" wp14:anchorId="0562B197" wp14:editId="03B5ED11">
            <wp:extent cx="6466250"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6866" cy="3991355"/>
                    </a:xfrm>
                    <a:prstGeom prst="rect">
                      <a:avLst/>
                    </a:prstGeom>
                  </pic:spPr>
                </pic:pic>
              </a:graphicData>
            </a:graphic>
          </wp:inline>
        </w:drawing>
      </w:r>
    </w:p>
    <w:p w14:paraId="00CA991B" w14:textId="242C641F" w:rsidR="00894D1D" w:rsidRPr="00276EDF" w:rsidRDefault="000354F7" w:rsidP="000354F7">
      <w:pPr>
        <w:rPr>
          <w:rFonts w:ascii="Arial" w:hAnsi="Arial" w:cs="Arial"/>
          <w:b/>
          <w:sz w:val="20"/>
          <w:szCs w:val="24"/>
          <w:u w:val="single"/>
        </w:rPr>
      </w:pPr>
      <w:r w:rsidRPr="00276EDF">
        <w:rPr>
          <w:rFonts w:ascii="Arial" w:hAnsi="Arial" w:cs="Arial"/>
          <w:b/>
          <w:sz w:val="20"/>
          <w:szCs w:val="24"/>
          <w:u w:val="single"/>
        </w:rPr>
        <w:t>Fig 3 – Compositional similarity to community in year 1 over time</w:t>
      </w:r>
    </w:p>
    <w:p w14:paraId="5F1E8EDF" w14:textId="325BFBE5" w:rsidR="00894D1D" w:rsidRDefault="00894D1D" w:rsidP="00894D1D">
      <w:pPr>
        <w:jc w:val="center"/>
        <w:rPr>
          <w:rFonts w:ascii="Arial" w:hAnsi="Arial" w:cs="Arial"/>
          <w:sz w:val="20"/>
          <w:szCs w:val="24"/>
        </w:rPr>
      </w:pPr>
    </w:p>
    <w:p w14:paraId="0DDB55D6" w14:textId="3278BDD2" w:rsidR="00894D1D" w:rsidRDefault="00894D1D" w:rsidP="00894D1D">
      <w:pPr>
        <w:jc w:val="center"/>
        <w:rPr>
          <w:rFonts w:ascii="Arial" w:hAnsi="Arial" w:cs="Arial"/>
          <w:sz w:val="20"/>
          <w:szCs w:val="24"/>
        </w:rPr>
      </w:pPr>
    </w:p>
    <w:p w14:paraId="5D16FB47" w14:textId="55B2B267" w:rsidR="00894D1D" w:rsidRDefault="00894D1D" w:rsidP="00894D1D">
      <w:pPr>
        <w:jc w:val="center"/>
        <w:rPr>
          <w:rFonts w:ascii="Arial" w:hAnsi="Arial" w:cs="Arial"/>
          <w:sz w:val="20"/>
          <w:szCs w:val="24"/>
        </w:rPr>
      </w:pPr>
    </w:p>
    <w:p w14:paraId="100B5194" w14:textId="26A7E21C" w:rsidR="00894D1D" w:rsidRDefault="00894D1D" w:rsidP="00894D1D">
      <w:pPr>
        <w:rPr>
          <w:rFonts w:ascii="Arial" w:hAnsi="Arial" w:cs="Arial"/>
          <w:sz w:val="20"/>
          <w:szCs w:val="24"/>
        </w:rPr>
      </w:pPr>
      <w:r>
        <w:rPr>
          <w:rFonts w:ascii="Arial" w:hAnsi="Arial" w:cs="Arial"/>
          <w:sz w:val="20"/>
          <w:szCs w:val="24"/>
        </w:rPr>
        <w:lastRenderedPageBreak/>
        <w:t xml:space="preserve">Despite this rapid change in community composition, there’s little evidence that communities are collapsing on one </w:t>
      </w:r>
      <w:proofErr w:type="gramStart"/>
      <w:r>
        <w:rPr>
          <w:rFonts w:ascii="Arial" w:hAnsi="Arial" w:cs="Arial"/>
          <w:sz w:val="20"/>
          <w:szCs w:val="24"/>
        </w:rPr>
        <w:t>particular community</w:t>
      </w:r>
      <w:proofErr w:type="gramEnd"/>
      <w:r>
        <w:rPr>
          <w:rFonts w:ascii="Arial" w:hAnsi="Arial" w:cs="Arial"/>
          <w:sz w:val="20"/>
          <w:szCs w:val="24"/>
        </w:rPr>
        <w:t xml:space="preserve"> confirmation. </w:t>
      </w:r>
    </w:p>
    <w:p w14:paraId="45E9CF07" w14:textId="432BDAA8" w:rsidR="00894D1D" w:rsidRDefault="00894D1D" w:rsidP="00894D1D">
      <w:pPr>
        <w:rPr>
          <w:rFonts w:ascii="Arial" w:hAnsi="Arial" w:cs="Arial"/>
          <w:sz w:val="20"/>
          <w:szCs w:val="24"/>
        </w:rPr>
      </w:pPr>
      <w:r>
        <w:rPr>
          <w:rFonts w:ascii="Arial" w:hAnsi="Arial" w:cs="Arial"/>
          <w:sz w:val="20"/>
          <w:szCs w:val="24"/>
        </w:rPr>
        <w:t xml:space="preserve">The following plot shows the distance of each community to the </w:t>
      </w:r>
      <w:proofErr w:type="gramStart"/>
      <w:r>
        <w:rPr>
          <w:rFonts w:ascii="Arial" w:hAnsi="Arial" w:cs="Arial"/>
          <w:sz w:val="20"/>
          <w:szCs w:val="24"/>
        </w:rPr>
        <w:t xml:space="preserve">centroid </w:t>
      </w:r>
      <w:r w:rsidR="000354F7">
        <w:rPr>
          <w:rFonts w:ascii="Arial" w:hAnsi="Arial" w:cs="Arial"/>
          <w:sz w:val="20"/>
          <w:szCs w:val="24"/>
        </w:rPr>
        <w:t xml:space="preserve"> (</w:t>
      </w:r>
      <w:proofErr w:type="gramEnd"/>
      <w:r w:rsidR="000354F7">
        <w:rPr>
          <w:rFonts w:ascii="Arial" w:hAnsi="Arial" w:cs="Arial"/>
          <w:sz w:val="20"/>
          <w:szCs w:val="24"/>
        </w:rPr>
        <w:t xml:space="preserve">“mean community”) </w:t>
      </w:r>
      <w:r>
        <w:rPr>
          <w:rFonts w:ascii="Arial" w:hAnsi="Arial" w:cs="Arial"/>
          <w:sz w:val="20"/>
          <w:szCs w:val="24"/>
        </w:rPr>
        <w:t xml:space="preserve">of its block (containing all 7 species treatments) over time. The larger the value on the Y axis, the more “distinct” this community is from the rest of the communities in its block, with the mean </w:t>
      </w:r>
      <w:r w:rsidR="000354F7">
        <w:rPr>
          <w:rFonts w:ascii="Arial" w:hAnsi="Arial" w:cs="Arial"/>
          <w:sz w:val="20"/>
          <w:szCs w:val="24"/>
        </w:rPr>
        <w:t>dissimilarity</w:t>
      </w:r>
      <w:r>
        <w:rPr>
          <w:rFonts w:ascii="Arial" w:hAnsi="Arial" w:cs="Arial"/>
          <w:sz w:val="20"/>
          <w:szCs w:val="24"/>
        </w:rPr>
        <w:t xml:space="preserve"> being an estimate of the dispersion, or compositional beta-diversity, of plots within a block. </w:t>
      </w:r>
    </w:p>
    <w:p w14:paraId="06B213E1" w14:textId="5F87BD17" w:rsidR="00894D1D" w:rsidRDefault="00894D1D" w:rsidP="00894D1D">
      <w:pPr>
        <w:rPr>
          <w:rFonts w:ascii="Arial" w:hAnsi="Arial" w:cs="Arial"/>
          <w:sz w:val="20"/>
          <w:szCs w:val="24"/>
        </w:rPr>
      </w:pPr>
      <w:proofErr w:type="gramStart"/>
      <w:r>
        <w:rPr>
          <w:rFonts w:ascii="Arial" w:hAnsi="Arial" w:cs="Arial"/>
          <w:sz w:val="20"/>
          <w:szCs w:val="24"/>
        </w:rPr>
        <w:t>Despite the fact that</w:t>
      </w:r>
      <w:proofErr w:type="gramEnd"/>
      <w:r>
        <w:rPr>
          <w:rFonts w:ascii="Arial" w:hAnsi="Arial" w:cs="Arial"/>
          <w:sz w:val="20"/>
          <w:szCs w:val="24"/>
        </w:rPr>
        <w:t xml:space="preserve"> communities are varying substantially through time, the mean level of dispersion</w:t>
      </w:r>
      <w:r w:rsidR="00F366AA">
        <w:rPr>
          <w:rFonts w:ascii="Arial" w:hAnsi="Arial" w:cs="Arial"/>
          <w:sz w:val="20"/>
          <w:szCs w:val="24"/>
        </w:rPr>
        <w:t xml:space="preserve"> (black line)</w:t>
      </w:r>
      <w:r>
        <w:rPr>
          <w:rFonts w:ascii="Arial" w:hAnsi="Arial" w:cs="Arial"/>
          <w:sz w:val="20"/>
          <w:szCs w:val="24"/>
        </w:rPr>
        <w:t xml:space="preserve"> in each year is fairly </w:t>
      </w:r>
      <w:commentRangeStart w:id="6"/>
      <w:commentRangeStart w:id="7"/>
      <w:r>
        <w:rPr>
          <w:rFonts w:ascii="Arial" w:hAnsi="Arial" w:cs="Arial"/>
          <w:sz w:val="20"/>
          <w:szCs w:val="24"/>
        </w:rPr>
        <w:t>consisten</w:t>
      </w:r>
      <w:r w:rsidR="000354F7">
        <w:rPr>
          <w:rFonts w:ascii="Arial" w:hAnsi="Arial" w:cs="Arial"/>
          <w:sz w:val="20"/>
          <w:szCs w:val="24"/>
        </w:rPr>
        <w:t>t</w:t>
      </w:r>
      <w:commentRangeEnd w:id="6"/>
      <w:r w:rsidR="00021AE3">
        <w:rPr>
          <w:rStyle w:val="CommentReference"/>
        </w:rPr>
        <w:commentReference w:id="6"/>
      </w:r>
      <w:commentRangeEnd w:id="7"/>
      <w:r w:rsidR="009F177B">
        <w:rPr>
          <w:rStyle w:val="CommentReference"/>
        </w:rPr>
        <w:commentReference w:id="7"/>
      </w:r>
      <w:r>
        <w:rPr>
          <w:rFonts w:ascii="Arial" w:hAnsi="Arial" w:cs="Arial"/>
          <w:sz w:val="20"/>
          <w:szCs w:val="24"/>
        </w:rPr>
        <w:t xml:space="preserve">. </w:t>
      </w:r>
      <w:r w:rsidR="00F366AA">
        <w:rPr>
          <w:rFonts w:ascii="Arial" w:hAnsi="Arial" w:cs="Arial"/>
          <w:sz w:val="20"/>
          <w:szCs w:val="24"/>
        </w:rPr>
        <w:t xml:space="preserve">The relative distinctiveness of each community can be gauged by the individual colored lines, which relate to the </w:t>
      </w:r>
      <w:proofErr w:type="spellStart"/>
      <w:r w:rsidR="00F366AA">
        <w:rPr>
          <w:rFonts w:ascii="Arial" w:hAnsi="Arial" w:cs="Arial"/>
          <w:sz w:val="20"/>
          <w:szCs w:val="24"/>
        </w:rPr>
        <w:t>sp.trt</w:t>
      </w:r>
      <w:proofErr w:type="spellEnd"/>
      <w:r w:rsidR="00F366AA">
        <w:rPr>
          <w:rFonts w:ascii="Arial" w:hAnsi="Arial" w:cs="Arial"/>
          <w:sz w:val="20"/>
          <w:szCs w:val="24"/>
        </w:rPr>
        <w:t xml:space="preserve"> column. Native communities (green line) seem to be the most </w:t>
      </w:r>
      <w:commentRangeStart w:id="8"/>
      <w:commentRangeStart w:id="9"/>
      <w:r w:rsidR="00F366AA">
        <w:rPr>
          <w:rFonts w:ascii="Arial" w:hAnsi="Arial" w:cs="Arial"/>
          <w:sz w:val="20"/>
          <w:szCs w:val="24"/>
        </w:rPr>
        <w:t xml:space="preserve">distinctive in the first year relative to other seed mixtures, </w:t>
      </w:r>
      <w:r w:rsidR="002E4756">
        <w:rPr>
          <w:rFonts w:ascii="Arial" w:hAnsi="Arial" w:cs="Arial"/>
          <w:sz w:val="20"/>
          <w:szCs w:val="24"/>
        </w:rPr>
        <w:t>while annual mixtures (purple, cyan, orange, and red) lines are all relative</w:t>
      </w:r>
      <w:r w:rsidR="0068747A">
        <w:rPr>
          <w:rFonts w:ascii="Arial" w:hAnsi="Arial" w:cs="Arial"/>
          <w:sz w:val="20"/>
          <w:szCs w:val="24"/>
        </w:rPr>
        <w:t>ly</w:t>
      </w:r>
      <w:r w:rsidR="002E4756">
        <w:rPr>
          <w:rFonts w:ascii="Arial" w:hAnsi="Arial" w:cs="Arial"/>
          <w:sz w:val="20"/>
          <w:szCs w:val="24"/>
        </w:rPr>
        <w:t xml:space="preserve"> non-distinct, suggest</w:t>
      </w:r>
      <w:bookmarkStart w:id="10" w:name="_GoBack"/>
      <w:bookmarkEnd w:id="10"/>
      <w:r w:rsidR="002E4756">
        <w:rPr>
          <w:rFonts w:ascii="Arial" w:hAnsi="Arial" w:cs="Arial"/>
          <w:sz w:val="20"/>
          <w:szCs w:val="24"/>
        </w:rPr>
        <w:t xml:space="preserve">ing these have similar species compositions in year </w:t>
      </w:r>
      <w:commentRangeEnd w:id="8"/>
      <w:r w:rsidR="00021AE3">
        <w:rPr>
          <w:rStyle w:val="CommentReference"/>
        </w:rPr>
        <w:commentReference w:id="8"/>
      </w:r>
      <w:commentRangeEnd w:id="9"/>
      <w:r w:rsidR="0006450B">
        <w:rPr>
          <w:rStyle w:val="CommentReference"/>
        </w:rPr>
        <w:commentReference w:id="9"/>
      </w:r>
      <w:r w:rsidR="002E4756">
        <w:rPr>
          <w:rFonts w:ascii="Arial" w:hAnsi="Arial" w:cs="Arial"/>
          <w:sz w:val="20"/>
          <w:szCs w:val="24"/>
        </w:rPr>
        <w:t xml:space="preserve">1. </w:t>
      </w:r>
    </w:p>
    <w:p w14:paraId="3579F132" w14:textId="6BC874CC" w:rsidR="00404223" w:rsidRPr="00404223" w:rsidRDefault="00F8610E" w:rsidP="00A84A22">
      <w:pPr>
        <w:rPr>
          <w:rFonts w:ascii="Arial" w:hAnsi="Arial" w:cs="Arial"/>
          <w:sz w:val="20"/>
          <w:szCs w:val="24"/>
        </w:rPr>
      </w:pPr>
      <w:r>
        <w:rPr>
          <w:noProof/>
        </w:rPr>
        <w:drawing>
          <wp:inline distT="0" distB="0" distL="0" distR="0" wp14:anchorId="04359D5D" wp14:editId="41D6A595">
            <wp:extent cx="6250194" cy="3857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699" cy="3861023"/>
                    </a:xfrm>
                    <a:prstGeom prst="rect">
                      <a:avLst/>
                    </a:prstGeom>
                  </pic:spPr>
                </pic:pic>
              </a:graphicData>
            </a:graphic>
          </wp:inline>
        </w:drawing>
      </w:r>
    </w:p>
    <w:p w14:paraId="099648CA" w14:textId="102BBE1F" w:rsidR="002E4756" w:rsidRPr="00276EDF" w:rsidRDefault="000354F7" w:rsidP="002E4756">
      <w:pPr>
        <w:rPr>
          <w:rFonts w:ascii="Arial" w:hAnsi="Arial" w:cs="Arial"/>
          <w:b/>
          <w:sz w:val="20"/>
          <w:szCs w:val="24"/>
          <w:u w:val="single"/>
        </w:rPr>
      </w:pPr>
      <w:r w:rsidRPr="00276EDF">
        <w:rPr>
          <w:rFonts w:ascii="Arial" w:hAnsi="Arial" w:cs="Arial"/>
          <w:b/>
          <w:sz w:val="20"/>
          <w:szCs w:val="24"/>
          <w:u w:val="single"/>
        </w:rPr>
        <w:t>Fig 4 – Compositional dispersion within blocks over time</w:t>
      </w:r>
    </w:p>
    <w:p w14:paraId="0AE33F11" w14:textId="77777777" w:rsidR="002E4756" w:rsidRDefault="002E4756" w:rsidP="002E4756">
      <w:pPr>
        <w:rPr>
          <w:rFonts w:ascii="Arial" w:hAnsi="Arial" w:cs="Arial"/>
          <w:sz w:val="20"/>
          <w:szCs w:val="24"/>
        </w:rPr>
      </w:pPr>
    </w:p>
    <w:p w14:paraId="04F0BE3E" w14:textId="77777777" w:rsidR="002E4756" w:rsidRDefault="002E4756" w:rsidP="002E4756">
      <w:pPr>
        <w:rPr>
          <w:rFonts w:ascii="Arial" w:hAnsi="Arial" w:cs="Arial"/>
          <w:sz w:val="20"/>
          <w:szCs w:val="24"/>
        </w:rPr>
      </w:pPr>
    </w:p>
    <w:p w14:paraId="144B8E36" w14:textId="77777777" w:rsidR="002E4756" w:rsidRDefault="002E4756" w:rsidP="002E4756">
      <w:pPr>
        <w:rPr>
          <w:rFonts w:ascii="Arial" w:hAnsi="Arial" w:cs="Arial"/>
          <w:sz w:val="20"/>
          <w:szCs w:val="24"/>
        </w:rPr>
      </w:pPr>
    </w:p>
    <w:p w14:paraId="7BBF0EBB" w14:textId="77777777" w:rsidR="005B6E39" w:rsidRDefault="005B6E39" w:rsidP="002E4756">
      <w:pPr>
        <w:rPr>
          <w:rFonts w:ascii="Arial" w:hAnsi="Arial" w:cs="Arial"/>
          <w:sz w:val="20"/>
          <w:szCs w:val="24"/>
        </w:rPr>
      </w:pPr>
    </w:p>
    <w:p w14:paraId="5C4D50D6" w14:textId="77777777" w:rsidR="0080633C" w:rsidRDefault="0080633C">
      <w:pPr>
        <w:rPr>
          <w:rFonts w:ascii="Arial" w:hAnsi="Arial" w:cs="Arial"/>
          <w:sz w:val="20"/>
          <w:szCs w:val="24"/>
        </w:rPr>
      </w:pPr>
      <w:r>
        <w:rPr>
          <w:rFonts w:ascii="Arial" w:hAnsi="Arial" w:cs="Arial"/>
          <w:sz w:val="20"/>
          <w:szCs w:val="24"/>
        </w:rPr>
        <w:br w:type="page"/>
      </w:r>
    </w:p>
    <w:p w14:paraId="1A4061BE" w14:textId="56EB5672" w:rsidR="00334693" w:rsidRDefault="00E67BD8" w:rsidP="002E4756">
      <w:pPr>
        <w:rPr>
          <w:rFonts w:ascii="Arial" w:hAnsi="Arial" w:cs="Arial"/>
          <w:sz w:val="20"/>
          <w:szCs w:val="24"/>
        </w:rPr>
      </w:pPr>
      <w:r>
        <w:rPr>
          <w:rFonts w:ascii="Arial" w:hAnsi="Arial" w:cs="Arial"/>
          <w:sz w:val="20"/>
          <w:szCs w:val="24"/>
        </w:rPr>
        <w:lastRenderedPageBreak/>
        <w:t xml:space="preserve">Given that communities seem to vary substantially over time </w:t>
      </w:r>
      <w:r w:rsidR="002828B5">
        <w:rPr>
          <w:rFonts w:ascii="Arial" w:hAnsi="Arial" w:cs="Arial"/>
          <w:sz w:val="20"/>
          <w:szCs w:val="24"/>
        </w:rPr>
        <w:t xml:space="preserve">relative to their initial state </w:t>
      </w:r>
      <w:r>
        <w:rPr>
          <w:rFonts w:ascii="Arial" w:hAnsi="Arial" w:cs="Arial"/>
          <w:sz w:val="20"/>
          <w:szCs w:val="24"/>
        </w:rPr>
        <w:t xml:space="preserve">(Fig 3), yet don’t seem to experience any difference in mean block similarity (Fig 4), another key question to ask is whether different plots of the same treatment are varying in a way that </w:t>
      </w:r>
      <w:r w:rsidR="009B2A50">
        <w:rPr>
          <w:rFonts w:ascii="Arial" w:hAnsi="Arial" w:cs="Arial"/>
          <w:sz w:val="20"/>
          <w:szCs w:val="24"/>
        </w:rPr>
        <w:t xml:space="preserve">is random or more deterministic. If plots are just fluctuating randomly, we should see </w:t>
      </w:r>
      <w:r w:rsidR="00334693">
        <w:rPr>
          <w:rFonts w:ascii="Arial" w:hAnsi="Arial" w:cs="Arial"/>
          <w:sz w:val="20"/>
          <w:szCs w:val="24"/>
        </w:rPr>
        <w:t xml:space="preserve">that plots start with similar species compositions, then increase in dissimilarity over time. </w:t>
      </w:r>
    </w:p>
    <w:p w14:paraId="7D18914C" w14:textId="1A153E34" w:rsidR="002E4756" w:rsidRPr="00334693" w:rsidRDefault="00334693" w:rsidP="002E4756">
      <w:pPr>
        <w:rPr>
          <w:rFonts w:ascii="Arial" w:hAnsi="Arial" w:cs="Arial"/>
          <w:sz w:val="20"/>
          <w:szCs w:val="24"/>
        </w:rPr>
      </w:pPr>
      <w:r>
        <w:rPr>
          <w:rFonts w:ascii="Arial" w:hAnsi="Arial" w:cs="Arial"/>
          <w:sz w:val="20"/>
          <w:szCs w:val="24"/>
        </w:rPr>
        <w:t xml:space="preserve">Like the previous figure, dissimilarity here is plotted on the Y-axis, but </w:t>
      </w:r>
      <w:r w:rsidRPr="00334693">
        <w:rPr>
          <w:rFonts w:ascii="Arial" w:hAnsi="Arial" w:cs="Arial"/>
          <w:i/>
          <w:sz w:val="20"/>
          <w:szCs w:val="24"/>
        </w:rPr>
        <w:t>relative to all other plots of the same species planting treatment</w:t>
      </w:r>
      <w:r>
        <w:rPr>
          <w:rFonts w:ascii="Arial" w:hAnsi="Arial" w:cs="Arial"/>
          <w:i/>
          <w:sz w:val="20"/>
          <w:szCs w:val="24"/>
        </w:rPr>
        <w:t xml:space="preserve"> rather than within a block</w:t>
      </w:r>
      <w:r>
        <w:rPr>
          <w:rFonts w:ascii="Arial" w:hAnsi="Arial" w:cs="Arial"/>
          <w:sz w:val="20"/>
          <w:szCs w:val="24"/>
        </w:rPr>
        <w:t>.</w:t>
      </w:r>
      <w:r>
        <w:rPr>
          <w:rFonts w:ascii="Arial" w:hAnsi="Arial" w:cs="Arial"/>
          <w:i/>
          <w:sz w:val="20"/>
          <w:szCs w:val="24"/>
        </w:rPr>
        <w:t xml:space="preserve"> </w:t>
      </w:r>
      <w:r>
        <w:rPr>
          <w:rFonts w:ascii="Arial" w:hAnsi="Arial" w:cs="Arial"/>
          <w:sz w:val="20"/>
          <w:szCs w:val="24"/>
        </w:rPr>
        <w:t xml:space="preserve">There is some evidence that dissimilarity increases over time, though this pattern may not be particularly strong. Moreover, the relative amount of dissimilarity is quite low </w:t>
      </w:r>
      <w:r w:rsidR="0068747A">
        <w:rPr>
          <w:rFonts w:ascii="Arial" w:hAnsi="Arial" w:cs="Arial"/>
          <w:sz w:val="20"/>
          <w:szCs w:val="24"/>
        </w:rPr>
        <w:t>–</w:t>
      </w:r>
      <w:r>
        <w:rPr>
          <w:rFonts w:ascii="Arial" w:hAnsi="Arial" w:cs="Arial"/>
          <w:sz w:val="20"/>
          <w:szCs w:val="24"/>
        </w:rPr>
        <w:t xml:space="preserve"> </w:t>
      </w:r>
      <w:r w:rsidR="0068747A">
        <w:rPr>
          <w:rFonts w:ascii="Arial" w:hAnsi="Arial" w:cs="Arial"/>
          <w:sz w:val="20"/>
          <w:szCs w:val="24"/>
        </w:rPr>
        <w:t xml:space="preserve">mean dissimilarity </w:t>
      </w:r>
      <w:r w:rsidR="002B01DC">
        <w:rPr>
          <w:rFonts w:ascii="Arial" w:hAnsi="Arial" w:cs="Arial"/>
          <w:sz w:val="20"/>
          <w:szCs w:val="24"/>
        </w:rPr>
        <w:t xml:space="preserve">values </w:t>
      </w:r>
      <w:r w:rsidR="0068747A">
        <w:rPr>
          <w:rFonts w:ascii="Arial" w:hAnsi="Arial" w:cs="Arial"/>
          <w:sz w:val="20"/>
          <w:szCs w:val="24"/>
        </w:rPr>
        <w:t xml:space="preserve">between plots of a treatment rarely reach above 0.35. </w:t>
      </w:r>
    </w:p>
    <w:p w14:paraId="3D762207" w14:textId="6299DB9F" w:rsidR="0080618A" w:rsidRPr="00A84A22" w:rsidRDefault="00404223" w:rsidP="0080618A">
      <w:pPr>
        <w:rPr>
          <w:rFonts w:ascii="Arial" w:hAnsi="Arial" w:cs="Arial"/>
          <w:sz w:val="20"/>
          <w:szCs w:val="24"/>
        </w:rPr>
      </w:pPr>
      <w:r>
        <w:rPr>
          <w:noProof/>
        </w:rPr>
        <w:drawing>
          <wp:inline distT="0" distB="0" distL="0" distR="0" wp14:anchorId="2459A903" wp14:editId="07AD97D2">
            <wp:extent cx="5857875" cy="361548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4875" cy="3625977"/>
                    </a:xfrm>
                    <a:prstGeom prst="rect">
                      <a:avLst/>
                    </a:prstGeom>
                  </pic:spPr>
                </pic:pic>
              </a:graphicData>
            </a:graphic>
          </wp:inline>
        </w:drawing>
      </w:r>
    </w:p>
    <w:p w14:paraId="4363877D" w14:textId="33E895B4" w:rsidR="000354F7" w:rsidRPr="00276EDF" w:rsidRDefault="000354F7" w:rsidP="0080618A">
      <w:pPr>
        <w:rPr>
          <w:rFonts w:ascii="Arial" w:hAnsi="Arial" w:cs="Arial"/>
          <w:b/>
          <w:sz w:val="20"/>
          <w:szCs w:val="24"/>
          <w:u w:val="single"/>
        </w:rPr>
      </w:pPr>
      <w:r w:rsidRPr="00276EDF">
        <w:rPr>
          <w:rFonts w:ascii="Arial" w:hAnsi="Arial" w:cs="Arial"/>
          <w:b/>
          <w:sz w:val="20"/>
          <w:szCs w:val="24"/>
          <w:u w:val="single"/>
        </w:rPr>
        <w:t xml:space="preserve">Fig 5 – Compositional dissimilarity within </w:t>
      </w:r>
      <w:proofErr w:type="spellStart"/>
      <w:r w:rsidRPr="00276EDF">
        <w:rPr>
          <w:rFonts w:ascii="Arial" w:hAnsi="Arial" w:cs="Arial"/>
          <w:b/>
          <w:sz w:val="20"/>
          <w:szCs w:val="24"/>
          <w:u w:val="single"/>
        </w:rPr>
        <w:t>sp.trt</w:t>
      </w:r>
      <w:proofErr w:type="spellEnd"/>
      <w:r w:rsidRPr="00276EDF">
        <w:rPr>
          <w:rFonts w:ascii="Arial" w:hAnsi="Arial" w:cs="Arial"/>
          <w:b/>
          <w:sz w:val="20"/>
          <w:szCs w:val="24"/>
          <w:u w:val="single"/>
        </w:rPr>
        <w:t xml:space="preserve"> type over time</w:t>
      </w:r>
    </w:p>
    <w:p w14:paraId="7FEB677E" w14:textId="77777777" w:rsidR="0068747A" w:rsidRDefault="0068747A" w:rsidP="0080618A">
      <w:pPr>
        <w:rPr>
          <w:rFonts w:ascii="Arial" w:hAnsi="Arial" w:cs="Arial"/>
          <w:b/>
          <w:sz w:val="20"/>
          <w:szCs w:val="24"/>
        </w:rPr>
      </w:pPr>
      <w:r>
        <w:rPr>
          <w:rFonts w:ascii="Arial" w:hAnsi="Arial" w:cs="Arial"/>
          <w:b/>
          <w:sz w:val="20"/>
          <w:szCs w:val="24"/>
        </w:rPr>
        <w:t>Together, these plots suggest:</w:t>
      </w:r>
    </w:p>
    <w:p w14:paraId="665EB138" w14:textId="6597371A"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N</w:t>
      </w:r>
      <w:r w:rsidRPr="0068747A">
        <w:rPr>
          <w:rFonts w:ascii="Arial" w:hAnsi="Arial" w:cs="Arial"/>
          <w:b/>
          <w:sz w:val="20"/>
          <w:szCs w:val="24"/>
        </w:rPr>
        <w:t xml:space="preserve">o planting composition is static. </w:t>
      </w:r>
    </w:p>
    <w:p w14:paraId="1C11B6F9" w14:textId="64AD11E9" w:rsidR="0068747A" w:rsidRDefault="0068747A" w:rsidP="0068747A">
      <w:pPr>
        <w:pStyle w:val="ListParagraph"/>
        <w:numPr>
          <w:ilvl w:val="0"/>
          <w:numId w:val="2"/>
        </w:numPr>
        <w:rPr>
          <w:rFonts w:ascii="Arial" w:hAnsi="Arial" w:cs="Arial"/>
          <w:b/>
          <w:sz w:val="20"/>
          <w:szCs w:val="24"/>
        </w:rPr>
      </w:pPr>
      <w:r>
        <w:rPr>
          <w:rFonts w:ascii="Arial" w:hAnsi="Arial" w:cs="Arial"/>
          <w:b/>
          <w:sz w:val="20"/>
          <w:szCs w:val="24"/>
        </w:rPr>
        <w:t xml:space="preserve">Communities </w:t>
      </w:r>
      <w:r w:rsidR="00362288">
        <w:rPr>
          <w:rFonts w:ascii="Arial" w:hAnsi="Arial" w:cs="Arial"/>
          <w:b/>
          <w:sz w:val="20"/>
          <w:szCs w:val="24"/>
        </w:rPr>
        <w:t xml:space="preserve">are not collapsing on a </w:t>
      </w:r>
      <w:proofErr w:type="gramStart"/>
      <w:r w:rsidR="00362288">
        <w:rPr>
          <w:rFonts w:ascii="Arial" w:hAnsi="Arial" w:cs="Arial"/>
          <w:b/>
          <w:sz w:val="20"/>
          <w:szCs w:val="24"/>
        </w:rPr>
        <w:t>particular community</w:t>
      </w:r>
      <w:proofErr w:type="gramEnd"/>
      <w:r w:rsidR="00362288">
        <w:rPr>
          <w:rFonts w:ascii="Arial" w:hAnsi="Arial" w:cs="Arial"/>
          <w:b/>
          <w:sz w:val="20"/>
          <w:szCs w:val="24"/>
        </w:rPr>
        <w:t xml:space="preserve"> confirmation over time</w:t>
      </w:r>
      <w:r w:rsidR="00FB171C">
        <w:rPr>
          <w:rFonts w:ascii="Arial" w:hAnsi="Arial" w:cs="Arial"/>
          <w:b/>
          <w:sz w:val="20"/>
          <w:szCs w:val="24"/>
        </w:rPr>
        <w:t>.</w:t>
      </w:r>
    </w:p>
    <w:p w14:paraId="73F959BB" w14:textId="2A2BC13C" w:rsidR="0068747A" w:rsidRPr="00D9173D" w:rsidRDefault="00362288" w:rsidP="0080618A">
      <w:pPr>
        <w:pStyle w:val="ListParagraph"/>
        <w:numPr>
          <w:ilvl w:val="0"/>
          <w:numId w:val="2"/>
        </w:numPr>
        <w:rPr>
          <w:rFonts w:ascii="Arial" w:hAnsi="Arial" w:cs="Arial"/>
          <w:b/>
          <w:sz w:val="20"/>
          <w:szCs w:val="24"/>
        </w:rPr>
      </w:pPr>
      <w:r>
        <w:rPr>
          <w:rFonts w:ascii="Arial" w:hAnsi="Arial" w:cs="Arial"/>
          <w:b/>
          <w:sz w:val="20"/>
          <w:szCs w:val="24"/>
        </w:rPr>
        <w:t xml:space="preserve">Plots of the same initial planting treatment </w:t>
      </w:r>
      <w:r w:rsidR="008F4232">
        <w:rPr>
          <w:rFonts w:ascii="Arial" w:hAnsi="Arial" w:cs="Arial"/>
          <w:b/>
          <w:sz w:val="20"/>
          <w:szCs w:val="24"/>
        </w:rPr>
        <w:t>retain a substantial amount of similarity in composition, despite not resembling their initial planted state.</w:t>
      </w:r>
    </w:p>
    <w:p w14:paraId="1AD510D9" w14:textId="415606FA" w:rsidR="0068747A" w:rsidRPr="004F62F8" w:rsidRDefault="00D9173D" w:rsidP="0080618A">
      <w:pPr>
        <w:rPr>
          <w:rFonts w:ascii="Arial" w:hAnsi="Arial" w:cs="Arial"/>
          <w:sz w:val="20"/>
          <w:szCs w:val="24"/>
        </w:rPr>
      </w:pPr>
      <w:r w:rsidRPr="004F62F8">
        <w:rPr>
          <w:rFonts w:ascii="Arial" w:hAnsi="Arial" w:cs="Arial"/>
          <w:sz w:val="20"/>
          <w:szCs w:val="24"/>
        </w:rPr>
        <w:t>To explore this data, it may make sense to use a state-transition framework for analysis. There are some good examples of doing so here in California:</w:t>
      </w:r>
    </w:p>
    <w:p w14:paraId="1C568131" w14:textId="1EF80DED" w:rsidR="00D9173D" w:rsidRPr="004F62F8" w:rsidRDefault="00D9173D" w:rsidP="00D9173D">
      <w:pPr>
        <w:pStyle w:val="ListParagraph"/>
        <w:numPr>
          <w:ilvl w:val="0"/>
          <w:numId w:val="2"/>
        </w:numPr>
        <w:rPr>
          <w:rFonts w:ascii="Arial" w:hAnsi="Arial" w:cs="Arial"/>
          <w:sz w:val="20"/>
          <w:szCs w:val="24"/>
        </w:rPr>
      </w:pPr>
      <w:r w:rsidRPr="004F62F8">
        <w:rPr>
          <w:rFonts w:ascii="Arial" w:hAnsi="Arial" w:cs="Arial"/>
          <w:sz w:val="20"/>
          <w:szCs w:val="24"/>
        </w:rPr>
        <w:t xml:space="preserve">Stein et al. (2016) </w:t>
      </w:r>
      <w:r w:rsidRPr="004F62F8">
        <w:rPr>
          <w:rFonts w:ascii="Arial" w:hAnsi="Arial" w:cs="Arial"/>
          <w:i/>
          <w:sz w:val="20"/>
          <w:szCs w:val="24"/>
        </w:rPr>
        <w:t>Ecology</w:t>
      </w:r>
    </w:p>
    <w:p w14:paraId="4E256FC8" w14:textId="343F9269" w:rsidR="00D9173D" w:rsidRPr="004F62F8" w:rsidRDefault="00D9173D" w:rsidP="00D9173D">
      <w:pPr>
        <w:pStyle w:val="ListParagraph"/>
        <w:numPr>
          <w:ilvl w:val="0"/>
          <w:numId w:val="2"/>
        </w:numPr>
        <w:rPr>
          <w:rFonts w:ascii="Arial" w:hAnsi="Arial" w:cs="Arial"/>
          <w:sz w:val="20"/>
          <w:szCs w:val="24"/>
        </w:rPr>
      </w:pPr>
      <w:proofErr w:type="spellStart"/>
      <w:r w:rsidRPr="004F62F8">
        <w:rPr>
          <w:rFonts w:ascii="Arial" w:hAnsi="Arial" w:cs="Arial"/>
          <w:sz w:val="20"/>
          <w:szCs w:val="24"/>
        </w:rPr>
        <w:t>Bagchi</w:t>
      </w:r>
      <w:proofErr w:type="spellEnd"/>
      <w:r w:rsidRPr="004F62F8">
        <w:rPr>
          <w:rFonts w:ascii="Arial" w:hAnsi="Arial" w:cs="Arial"/>
          <w:sz w:val="20"/>
          <w:szCs w:val="24"/>
        </w:rPr>
        <w:t xml:space="preserve"> et al.</w:t>
      </w:r>
      <w:r w:rsidR="00345058">
        <w:rPr>
          <w:rFonts w:ascii="Arial" w:hAnsi="Arial" w:cs="Arial"/>
          <w:sz w:val="20"/>
          <w:szCs w:val="24"/>
        </w:rPr>
        <w:t xml:space="preserve"> (2013) </w:t>
      </w:r>
      <w:r w:rsidR="00345058">
        <w:rPr>
          <w:rFonts w:ascii="Arial" w:hAnsi="Arial" w:cs="Arial"/>
          <w:i/>
          <w:sz w:val="20"/>
          <w:szCs w:val="24"/>
        </w:rPr>
        <w:t>Journal of Applied Ecology</w:t>
      </w:r>
    </w:p>
    <w:p w14:paraId="3EC89CF4" w14:textId="74A1E237" w:rsidR="00D9173D" w:rsidRPr="004F62F8" w:rsidRDefault="00345058" w:rsidP="00D9173D">
      <w:pPr>
        <w:pStyle w:val="ListParagraph"/>
        <w:numPr>
          <w:ilvl w:val="0"/>
          <w:numId w:val="2"/>
        </w:numPr>
        <w:rPr>
          <w:rFonts w:ascii="Arial" w:hAnsi="Arial" w:cs="Arial"/>
          <w:sz w:val="20"/>
          <w:szCs w:val="24"/>
        </w:rPr>
      </w:pPr>
      <w:r>
        <w:rPr>
          <w:rFonts w:ascii="Arial" w:hAnsi="Arial" w:cs="Arial"/>
          <w:sz w:val="20"/>
          <w:szCs w:val="24"/>
        </w:rPr>
        <w:t xml:space="preserve">Jackson and Bartolome (2002) </w:t>
      </w:r>
      <w:r>
        <w:rPr>
          <w:rFonts w:ascii="Arial" w:hAnsi="Arial" w:cs="Arial"/>
          <w:i/>
          <w:sz w:val="20"/>
          <w:szCs w:val="24"/>
        </w:rPr>
        <w:t>Plant Ecology</w:t>
      </w:r>
    </w:p>
    <w:p w14:paraId="6544F054" w14:textId="77777777" w:rsidR="0080633C" w:rsidRDefault="0080633C">
      <w:pPr>
        <w:rPr>
          <w:rFonts w:ascii="Arial" w:hAnsi="Arial" w:cs="Arial"/>
          <w:sz w:val="20"/>
          <w:szCs w:val="24"/>
        </w:rPr>
      </w:pPr>
      <w:r>
        <w:rPr>
          <w:rFonts w:ascii="Arial" w:hAnsi="Arial" w:cs="Arial"/>
          <w:sz w:val="20"/>
          <w:szCs w:val="24"/>
        </w:rPr>
        <w:br w:type="page"/>
      </w:r>
    </w:p>
    <w:p w14:paraId="0295A91B" w14:textId="1D2310B7" w:rsidR="009511A7" w:rsidRPr="004F62F8" w:rsidRDefault="00D9173D" w:rsidP="00D9173D">
      <w:pPr>
        <w:rPr>
          <w:rFonts w:ascii="Arial" w:hAnsi="Arial" w:cs="Arial"/>
          <w:sz w:val="20"/>
          <w:szCs w:val="24"/>
        </w:rPr>
      </w:pPr>
      <w:r w:rsidRPr="004F62F8">
        <w:rPr>
          <w:rFonts w:ascii="Arial" w:hAnsi="Arial" w:cs="Arial"/>
          <w:sz w:val="20"/>
          <w:szCs w:val="24"/>
        </w:rPr>
        <w:lastRenderedPageBreak/>
        <w:t xml:space="preserve">Instead of trying to examine these community patterns as either total functional group abundances (coarse scale) or species-specific patterns (fine scale), </w:t>
      </w:r>
      <w:r w:rsidR="002D0FE0">
        <w:rPr>
          <w:rFonts w:ascii="Arial" w:hAnsi="Arial" w:cs="Arial"/>
          <w:sz w:val="20"/>
          <w:szCs w:val="24"/>
        </w:rPr>
        <w:t xml:space="preserve">state-change models might be able to find a happy medium where </w:t>
      </w:r>
      <w:r w:rsidRPr="004F62F8">
        <w:rPr>
          <w:rFonts w:ascii="Arial" w:hAnsi="Arial" w:cs="Arial"/>
          <w:sz w:val="20"/>
          <w:szCs w:val="24"/>
        </w:rPr>
        <w:t xml:space="preserve">species-level community patterns </w:t>
      </w:r>
      <w:r w:rsidR="002D0FE0">
        <w:rPr>
          <w:rFonts w:ascii="Arial" w:hAnsi="Arial" w:cs="Arial"/>
          <w:sz w:val="20"/>
          <w:szCs w:val="24"/>
        </w:rPr>
        <w:t xml:space="preserve">are organized </w:t>
      </w:r>
      <w:r w:rsidRPr="004F62F8">
        <w:rPr>
          <w:rFonts w:ascii="Arial" w:hAnsi="Arial" w:cs="Arial"/>
          <w:sz w:val="20"/>
          <w:szCs w:val="24"/>
        </w:rPr>
        <w:t xml:space="preserve">into </w:t>
      </w:r>
      <w:r w:rsidR="009511A7" w:rsidRPr="004F62F8">
        <w:rPr>
          <w:rFonts w:ascii="Arial" w:hAnsi="Arial" w:cs="Arial"/>
          <w:sz w:val="20"/>
          <w:szCs w:val="24"/>
        </w:rPr>
        <w:t xml:space="preserve">discrete “states” that can be associated with the abundances of different taxa. </w:t>
      </w:r>
    </w:p>
    <w:p w14:paraId="0A9DC4DF" w14:textId="39EA254A" w:rsidR="0068747A" w:rsidRPr="004F62F8" w:rsidRDefault="009511A7" w:rsidP="0080618A">
      <w:pPr>
        <w:rPr>
          <w:rFonts w:ascii="Arial" w:hAnsi="Arial" w:cs="Arial"/>
          <w:sz w:val="20"/>
          <w:szCs w:val="24"/>
        </w:rPr>
      </w:pPr>
      <w:r w:rsidRPr="004F62F8">
        <w:rPr>
          <w:rFonts w:ascii="Arial" w:hAnsi="Arial" w:cs="Arial"/>
          <w:sz w:val="20"/>
          <w:szCs w:val="24"/>
        </w:rPr>
        <w:t>In this way, it would be possible to ask what species seem to be most important in determining states, what seems to govern transition between states, and how priority effects can have long-term effects on state transitions.</w:t>
      </w:r>
    </w:p>
    <w:p w14:paraId="188DCBD2" w14:textId="0366D049" w:rsidR="00EB12CC" w:rsidRPr="009511A7" w:rsidRDefault="0080618A" w:rsidP="009511A7">
      <w:pPr>
        <w:rPr>
          <w:rFonts w:ascii="Arial" w:hAnsi="Arial" w:cs="Arial"/>
          <w:b/>
          <w:sz w:val="20"/>
          <w:szCs w:val="24"/>
        </w:rPr>
      </w:pPr>
      <w:r w:rsidRPr="0080618A">
        <w:rPr>
          <w:rFonts w:ascii="Arial" w:hAnsi="Arial" w:cs="Arial"/>
          <w:b/>
          <w:sz w:val="20"/>
          <w:szCs w:val="24"/>
        </w:rPr>
        <w:t xml:space="preserve">State-Change </w:t>
      </w:r>
      <w:commentRangeStart w:id="11"/>
      <w:r w:rsidRPr="0080618A">
        <w:rPr>
          <w:rFonts w:ascii="Arial" w:hAnsi="Arial" w:cs="Arial"/>
          <w:b/>
          <w:sz w:val="20"/>
          <w:szCs w:val="24"/>
        </w:rPr>
        <w:t>Models</w:t>
      </w:r>
      <w:commentRangeEnd w:id="11"/>
      <w:r w:rsidR="001C251B">
        <w:rPr>
          <w:rStyle w:val="CommentReference"/>
        </w:rPr>
        <w:commentReference w:id="11"/>
      </w:r>
    </w:p>
    <w:p w14:paraId="71452052" w14:textId="3C06F8C0" w:rsidR="00EB12CC" w:rsidRPr="0080618A" w:rsidRDefault="00EB12CC" w:rsidP="009511A7">
      <w:pPr>
        <w:pStyle w:val="ListParagraph"/>
        <w:numPr>
          <w:ilvl w:val="0"/>
          <w:numId w:val="2"/>
        </w:numPr>
        <w:rPr>
          <w:rFonts w:ascii="Arial" w:hAnsi="Arial" w:cs="Arial"/>
          <w:sz w:val="20"/>
          <w:szCs w:val="24"/>
        </w:rPr>
      </w:pPr>
      <w:r w:rsidRPr="0080618A">
        <w:rPr>
          <w:rFonts w:ascii="Arial" w:hAnsi="Arial" w:cs="Arial"/>
          <w:sz w:val="20"/>
          <w:szCs w:val="24"/>
        </w:rPr>
        <w:t>In brief, this technique involves:</w:t>
      </w:r>
    </w:p>
    <w:p w14:paraId="7281B8B6" w14:textId="5F152794" w:rsidR="00EB12CC"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Assigned groups to different states using a clustering algorithm</w:t>
      </w:r>
    </w:p>
    <w:p w14:paraId="499C4749" w14:textId="2E1E2C55" w:rsidR="00344116" w:rsidRPr="0080618A" w:rsidRDefault="00344116" w:rsidP="009511A7">
      <w:pPr>
        <w:pStyle w:val="ListParagraph"/>
        <w:numPr>
          <w:ilvl w:val="1"/>
          <w:numId w:val="2"/>
        </w:numPr>
        <w:rPr>
          <w:rFonts w:ascii="Arial" w:hAnsi="Arial" w:cs="Arial"/>
          <w:sz w:val="20"/>
          <w:szCs w:val="24"/>
        </w:rPr>
      </w:pPr>
      <w:r>
        <w:rPr>
          <w:rFonts w:ascii="Arial" w:hAnsi="Arial" w:cs="Arial"/>
          <w:sz w:val="20"/>
          <w:szCs w:val="24"/>
        </w:rPr>
        <w:t>Assessing what species are most associated with different states with indicator species analysis</w:t>
      </w:r>
    </w:p>
    <w:p w14:paraId="6A92896F" w14:textId="3A5B6EE9" w:rsidR="00EB12CC" w:rsidRPr="0080618A" w:rsidRDefault="00EB12CC" w:rsidP="009511A7">
      <w:pPr>
        <w:pStyle w:val="ListParagraph"/>
        <w:numPr>
          <w:ilvl w:val="1"/>
          <w:numId w:val="2"/>
        </w:numPr>
        <w:rPr>
          <w:rFonts w:ascii="Arial" w:hAnsi="Arial" w:cs="Arial"/>
          <w:sz w:val="20"/>
          <w:szCs w:val="24"/>
        </w:rPr>
      </w:pPr>
      <w:r w:rsidRPr="0080618A">
        <w:rPr>
          <w:rFonts w:ascii="Arial" w:hAnsi="Arial" w:cs="Arial"/>
          <w:sz w:val="20"/>
          <w:szCs w:val="24"/>
        </w:rPr>
        <w:t>Quantifying whether these groups explain a relevant portion of variation</w:t>
      </w:r>
    </w:p>
    <w:p w14:paraId="6FC2E9A4" w14:textId="03F24361" w:rsidR="002D0FE0" w:rsidRPr="0080618A" w:rsidRDefault="002D0FE0" w:rsidP="009511A7">
      <w:pPr>
        <w:pStyle w:val="ListParagraph"/>
        <w:numPr>
          <w:ilvl w:val="1"/>
          <w:numId w:val="2"/>
        </w:numPr>
        <w:rPr>
          <w:rFonts w:ascii="Arial" w:hAnsi="Arial" w:cs="Arial"/>
          <w:sz w:val="20"/>
          <w:szCs w:val="24"/>
        </w:rPr>
      </w:pPr>
      <w:r>
        <w:rPr>
          <w:rFonts w:ascii="Arial" w:hAnsi="Arial" w:cs="Arial"/>
          <w:sz w:val="20"/>
          <w:szCs w:val="24"/>
        </w:rPr>
        <w:t>Comparing frequencies of change or stasis using contingency tables</w:t>
      </w:r>
      <w:r w:rsidR="004867D1">
        <w:rPr>
          <w:rFonts w:ascii="Arial" w:hAnsi="Arial" w:cs="Arial"/>
          <w:sz w:val="20"/>
          <w:szCs w:val="24"/>
        </w:rPr>
        <w:t>.</w:t>
      </w:r>
    </w:p>
    <w:p w14:paraId="234287F2" w14:textId="00839DCE" w:rsidR="00627269" w:rsidRDefault="000354F7" w:rsidP="00627269">
      <w:pPr>
        <w:rPr>
          <w:rFonts w:ascii="Arial" w:hAnsi="Arial" w:cs="Arial"/>
          <w:sz w:val="20"/>
          <w:szCs w:val="24"/>
        </w:rPr>
      </w:pPr>
      <w:r>
        <w:rPr>
          <w:rFonts w:ascii="Arial" w:hAnsi="Arial" w:cs="Arial"/>
          <w:sz w:val="20"/>
          <w:szCs w:val="24"/>
        </w:rPr>
        <w:t>As a rough first attempt</w:t>
      </w:r>
      <w:r w:rsidR="00A05FB9">
        <w:rPr>
          <w:rFonts w:ascii="Arial" w:hAnsi="Arial" w:cs="Arial"/>
          <w:sz w:val="20"/>
          <w:szCs w:val="24"/>
        </w:rPr>
        <w:t xml:space="preserve">, I’ve replicated a portion of the analysis </w:t>
      </w:r>
      <w:r w:rsidR="003E5453">
        <w:rPr>
          <w:rFonts w:ascii="Arial" w:hAnsi="Arial" w:cs="Arial"/>
          <w:sz w:val="20"/>
          <w:szCs w:val="24"/>
        </w:rPr>
        <w:t>from Stein et al. (2016).</w:t>
      </w:r>
    </w:p>
    <w:p w14:paraId="6B026F19" w14:textId="28424D71" w:rsidR="004867D1" w:rsidRDefault="003E5453" w:rsidP="00627269">
      <w:pPr>
        <w:rPr>
          <w:rFonts w:ascii="Arial" w:hAnsi="Arial" w:cs="Arial"/>
          <w:sz w:val="20"/>
          <w:szCs w:val="24"/>
        </w:rPr>
      </w:pPr>
      <w:r>
        <w:rPr>
          <w:rFonts w:ascii="Arial" w:hAnsi="Arial" w:cs="Arial"/>
          <w:sz w:val="20"/>
          <w:szCs w:val="24"/>
        </w:rPr>
        <w:t xml:space="preserve">Assigning clusters: To assign “states”, Stein et al. (2016) utilized a hierarchical clustering algorithm that seeks out relevant distinctions in the data just based on community data. </w:t>
      </w:r>
      <w:r w:rsidR="002A175D">
        <w:rPr>
          <w:rFonts w:ascii="Arial" w:hAnsi="Arial" w:cs="Arial"/>
          <w:sz w:val="20"/>
          <w:szCs w:val="24"/>
        </w:rPr>
        <w:t xml:space="preserve">There are </w:t>
      </w:r>
      <w:proofErr w:type="gramStart"/>
      <w:r w:rsidR="002A175D">
        <w:rPr>
          <w:rFonts w:ascii="Arial" w:hAnsi="Arial" w:cs="Arial"/>
          <w:sz w:val="20"/>
          <w:szCs w:val="24"/>
        </w:rPr>
        <w:t>a number of</w:t>
      </w:r>
      <w:proofErr w:type="gramEnd"/>
      <w:r w:rsidR="002A175D">
        <w:rPr>
          <w:rFonts w:ascii="Arial" w:hAnsi="Arial" w:cs="Arial"/>
          <w:sz w:val="20"/>
          <w:szCs w:val="24"/>
        </w:rPr>
        <w:t xml:space="preserve"> different ways to cluster communities and determine what number of clusters is best. Here, I’ve just chosen a simple clustering algorithm, K-means partitioning, which attempts to just find the best splits for K groups in the data. It turns out that 3 is the best number of groups to use in this data based on the </w:t>
      </w:r>
      <w:proofErr w:type="spellStart"/>
      <w:r w:rsidR="002A175D">
        <w:rPr>
          <w:rFonts w:ascii="Arial" w:hAnsi="Arial" w:cs="Arial"/>
          <w:sz w:val="20"/>
          <w:szCs w:val="24"/>
        </w:rPr>
        <w:t>Kalinski</w:t>
      </w:r>
      <w:proofErr w:type="spellEnd"/>
      <w:r w:rsidR="002A175D">
        <w:rPr>
          <w:rFonts w:ascii="Arial" w:hAnsi="Arial" w:cs="Arial"/>
          <w:sz w:val="20"/>
          <w:szCs w:val="24"/>
        </w:rPr>
        <w:t xml:space="preserve"> Criterion metric that the vegan package provides. An NMDS plot of all plot compositions over time shows the distinctions between groups:</w:t>
      </w:r>
    </w:p>
    <w:p w14:paraId="1A36F31E" w14:textId="08CDAD32" w:rsidR="002A175D" w:rsidRDefault="002A175D" w:rsidP="002A175D">
      <w:pPr>
        <w:jc w:val="center"/>
        <w:rPr>
          <w:rFonts w:ascii="Arial" w:hAnsi="Arial" w:cs="Arial"/>
          <w:sz w:val="20"/>
          <w:szCs w:val="24"/>
        </w:rPr>
      </w:pPr>
      <w:r w:rsidRPr="002A175D">
        <w:rPr>
          <w:rFonts w:ascii="Arial" w:hAnsi="Arial" w:cs="Arial"/>
          <w:noProof/>
          <w:sz w:val="20"/>
          <w:szCs w:val="24"/>
        </w:rPr>
        <w:drawing>
          <wp:inline distT="0" distB="0" distL="0" distR="0" wp14:anchorId="557A1654" wp14:editId="6800821B">
            <wp:extent cx="4853940" cy="3467100"/>
            <wp:effectExtent l="0" t="0" r="3810" b="0"/>
            <wp:docPr id="13" name="Picture 13" descr="C:\Users\ebatzer\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er\Downloads\download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4670" cy="3481907"/>
                    </a:xfrm>
                    <a:prstGeom prst="rect">
                      <a:avLst/>
                    </a:prstGeom>
                    <a:noFill/>
                    <a:ln>
                      <a:noFill/>
                    </a:ln>
                  </pic:spPr>
                </pic:pic>
              </a:graphicData>
            </a:graphic>
          </wp:inline>
        </w:drawing>
      </w:r>
    </w:p>
    <w:p w14:paraId="4FEF5F77" w14:textId="2E76FB44" w:rsidR="000354F7" w:rsidRPr="00276EDF" w:rsidRDefault="00276EDF" w:rsidP="000354F7">
      <w:pPr>
        <w:rPr>
          <w:rFonts w:ascii="Arial" w:hAnsi="Arial" w:cs="Arial"/>
          <w:b/>
          <w:sz w:val="20"/>
          <w:szCs w:val="24"/>
          <w:u w:val="single"/>
        </w:rPr>
      </w:pPr>
      <w:r w:rsidRPr="00276EDF">
        <w:rPr>
          <w:rFonts w:ascii="Arial" w:hAnsi="Arial" w:cs="Arial"/>
          <w:b/>
          <w:sz w:val="20"/>
          <w:szCs w:val="24"/>
          <w:u w:val="single"/>
        </w:rPr>
        <w:t>Fig 6 – NMDS visualization of plot communities, control H20, all years</w:t>
      </w:r>
    </w:p>
    <w:p w14:paraId="3B743197" w14:textId="3AF56378" w:rsidR="002A175D" w:rsidRDefault="00344116" w:rsidP="002A175D">
      <w:pPr>
        <w:rPr>
          <w:rFonts w:ascii="Arial" w:hAnsi="Arial" w:cs="Arial"/>
          <w:sz w:val="20"/>
          <w:szCs w:val="24"/>
        </w:rPr>
      </w:pPr>
      <w:r>
        <w:rPr>
          <w:rFonts w:ascii="Arial" w:hAnsi="Arial" w:cs="Arial"/>
          <w:sz w:val="20"/>
          <w:szCs w:val="24"/>
        </w:rPr>
        <w:lastRenderedPageBreak/>
        <w:t>Running the K-means algorithm on its own does not provide a species-level justification for</w:t>
      </w:r>
      <w:r w:rsidR="00627269">
        <w:rPr>
          <w:rFonts w:ascii="Arial" w:hAnsi="Arial" w:cs="Arial"/>
          <w:sz w:val="20"/>
          <w:szCs w:val="24"/>
        </w:rPr>
        <w:t xml:space="preserve"> the clusters formed</w:t>
      </w:r>
      <w:r>
        <w:rPr>
          <w:rFonts w:ascii="Arial" w:hAnsi="Arial" w:cs="Arial"/>
          <w:sz w:val="20"/>
          <w:szCs w:val="24"/>
        </w:rPr>
        <w:t>, but a simple indicator species analysis can provide some biological meaning. In this case, we see that groups seem to follow functional group plantings, though the 1</w:t>
      </w:r>
      <w:r w:rsidRPr="00344116">
        <w:rPr>
          <w:rFonts w:ascii="Arial" w:hAnsi="Arial" w:cs="Arial"/>
          <w:sz w:val="20"/>
          <w:szCs w:val="24"/>
          <w:vertAlign w:val="superscript"/>
        </w:rPr>
        <w:t>st</w:t>
      </w:r>
      <w:r>
        <w:rPr>
          <w:rFonts w:ascii="Arial" w:hAnsi="Arial" w:cs="Arial"/>
          <w:sz w:val="20"/>
          <w:szCs w:val="24"/>
        </w:rPr>
        <w:t xml:space="preserve"> group, which I’ve called “annuals” </w:t>
      </w:r>
      <w:r w:rsidR="00E17B85">
        <w:rPr>
          <w:rFonts w:ascii="Arial" w:hAnsi="Arial" w:cs="Arial"/>
          <w:sz w:val="20"/>
          <w:szCs w:val="24"/>
        </w:rPr>
        <w:t>also contains a few native species</w:t>
      </w:r>
      <w:r>
        <w:rPr>
          <w:rFonts w:ascii="Arial" w:hAnsi="Arial" w:cs="Arial"/>
          <w:sz w:val="20"/>
          <w:szCs w:val="24"/>
        </w:rPr>
        <w:t xml:space="preserve">. This isn’t necessarily surprising, given that we imposed some structure on the communities with initial plantings, but can signify whether certain elements of each mix are showing up as </w:t>
      </w:r>
      <w:r w:rsidR="00627269">
        <w:rPr>
          <w:rFonts w:ascii="Arial" w:hAnsi="Arial" w:cs="Arial"/>
          <w:sz w:val="20"/>
          <w:szCs w:val="24"/>
        </w:rPr>
        <w:t xml:space="preserve">“distinctive” </w:t>
      </w:r>
      <w:r>
        <w:rPr>
          <w:rFonts w:ascii="Arial" w:hAnsi="Arial" w:cs="Arial"/>
          <w:sz w:val="20"/>
          <w:szCs w:val="24"/>
        </w:rPr>
        <w:t>or not.</w:t>
      </w:r>
    </w:p>
    <w:tbl>
      <w:tblPr>
        <w:tblpPr w:leftFromText="180" w:rightFromText="180" w:vertAnchor="text" w:horzAnchor="margin" w:tblpY="135"/>
        <w:tblW w:w="9673" w:type="dxa"/>
        <w:tblLook w:val="04A0" w:firstRow="1" w:lastRow="0" w:firstColumn="1" w:lastColumn="0" w:noHBand="0" w:noVBand="1"/>
      </w:tblPr>
      <w:tblGrid>
        <w:gridCol w:w="1976"/>
        <w:gridCol w:w="652"/>
        <w:gridCol w:w="814"/>
        <w:gridCol w:w="1710"/>
        <w:gridCol w:w="652"/>
        <w:gridCol w:w="814"/>
        <w:gridCol w:w="1589"/>
        <w:gridCol w:w="652"/>
        <w:gridCol w:w="814"/>
      </w:tblGrid>
      <w:tr w:rsidR="00022964" w:rsidRPr="002A175D" w14:paraId="707ACBC2" w14:textId="77777777" w:rsidTr="003C2642">
        <w:trPr>
          <w:trHeight w:val="260"/>
        </w:trPr>
        <w:tc>
          <w:tcPr>
            <w:tcW w:w="1976" w:type="dxa"/>
            <w:tcBorders>
              <w:top w:val="single" w:sz="8" w:space="0" w:color="auto"/>
              <w:left w:val="single" w:sz="8" w:space="0" w:color="auto"/>
              <w:bottom w:val="nil"/>
              <w:right w:val="single" w:sz="4" w:space="0" w:color="auto"/>
            </w:tcBorders>
            <w:shd w:val="clear" w:color="auto" w:fill="auto"/>
            <w:noWrap/>
            <w:vAlign w:val="bottom"/>
            <w:hideMark/>
          </w:tcPr>
          <w:p w14:paraId="15BF417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653ED635"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1</w:t>
            </w:r>
          </w:p>
        </w:tc>
        <w:tc>
          <w:tcPr>
            <w:tcW w:w="814" w:type="dxa"/>
            <w:tcBorders>
              <w:top w:val="single" w:sz="8" w:space="0" w:color="auto"/>
              <w:left w:val="nil"/>
              <w:bottom w:val="nil"/>
              <w:right w:val="single" w:sz="8" w:space="0" w:color="auto"/>
            </w:tcBorders>
            <w:shd w:val="clear" w:color="auto" w:fill="auto"/>
            <w:noWrap/>
            <w:vAlign w:val="bottom"/>
            <w:hideMark/>
          </w:tcPr>
          <w:p w14:paraId="36AC8BA4"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710" w:type="dxa"/>
            <w:tcBorders>
              <w:top w:val="single" w:sz="8" w:space="0" w:color="auto"/>
              <w:left w:val="nil"/>
              <w:bottom w:val="nil"/>
              <w:right w:val="single" w:sz="4" w:space="0" w:color="auto"/>
            </w:tcBorders>
            <w:shd w:val="clear" w:color="auto" w:fill="auto"/>
            <w:noWrap/>
            <w:vAlign w:val="bottom"/>
            <w:hideMark/>
          </w:tcPr>
          <w:p w14:paraId="1475EAFF"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0AC4F901"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2</w:t>
            </w:r>
          </w:p>
        </w:tc>
        <w:tc>
          <w:tcPr>
            <w:tcW w:w="814" w:type="dxa"/>
            <w:tcBorders>
              <w:top w:val="single" w:sz="8" w:space="0" w:color="auto"/>
              <w:left w:val="nil"/>
              <w:bottom w:val="nil"/>
              <w:right w:val="single" w:sz="8" w:space="0" w:color="auto"/>
            </w:tcBorders>
            <w:shd w:val="clear" w:color="auto" w:fill="auto"/>
            <w:noWrap/>
            <w:vAlign w:val="bottom"/>
            <w:hideMark/>
          </w:tcPr>
          <w:p w14:paraId="41914FF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c>
          <w:tcPr>
            <w:tcW w:w="1589" w:type="dxa"/>
            <w:tcBorders>
              <w:top w:val="single" w:sz="8" w:space="0" w:color="auto"/>
              <w:left w:val="nil"/>
              <w:bottom w:val="nil"/>
              <w:right w:val="single" w:sz="4" w:space="0" w:color="auto"/>
            </w:tcBorders>
            <w:shd w:val="clear" w:color="auto" w:fill="auto"/>
            <w:noWrap/>
            <w:vAlign w:val="bottom"/>
            <w:hideMark/>
          </w:tcPr>
          <w:p w14:paraId="7EB57DD5" w14:textId="77777777" w:rsidR="00022964" w:rsidRPr="002A175D" w:rsidRDefault="00022964" w:rsidP="003C2642">
            <w:pPr>
              <w:spacing w:after="0" w:line="240" w:lineRule="auto"/>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Group</w:t>
            </w:r>
          </w:p>
        </w:tc>
        <w:tc>
          <w:tcPr>
            <w:tcW w:w="652" w:type="dxa"/>
            <w:tcBorders>
              <w:top w:val="single" w:sz="8" w:space="0" w:color="auto"/>
              <w:left w:val="nil"/>
              <w:bottom w:val="nil"/>
              <w:right w:val="nil"/>
            </w:tcBorders>
            <w:shd w:val="clear" w:color="auto" w:fill="auto"/>
            <w:noWrap/>
            <w:vAlign w:val="bottom"/>
            <w:hideMark/>
          </w:tcPr>
          <w:p w14:paraId="13A9630C"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3</w:t>
            </w:r>
          </w:p>
        </w:tc>
        <w:tc>
          <w:tcPr>
            <w:tcW w:w="814" w:type="dxa"/>
            <w:tcBorders>
              <w:top w:val="single" w:sz="8" w:space="0" w:color="auto"/>
              <w:left w:val="nil"/>
              <w:bottom w:val="nil"/>
              <w:right w:val="single" w:sz="8" w:space="0" w:color="auto"/>
            </w:tcBorders>
            <w:shd w:val="clear" w:color="auto" w:fill="auto"/>
            <w:noWrap/>
            <w:vAlign w:val="bottom"/>
            <w:hideMark/>
          </w:tcPr>
          <w:p w14:paraId="644970D7" w14:textId="77777777" w:rsidR="00022964" w:rsidRPr="002A175D" w:rsidRDefault="00022964" w:rsidP="003C2642">
            <w:pPr>
              <w:spacing w:after="0" w:line="240" w:lineRule="auto"/>
              <w:jc w:val="center"/>
              <w:rPr>
                <w:rFonts w:ascii="Calibri" w:eastAsia="Times New Roman" w:hAnsi="Calibri" w:cs="Times New Roman"/>
                <w:b/>
                <w:bCs/>
                <w:color w:val="000000"/>
                <w:szCs w:val="24"/>
              </w:rPr>
            </w:pPr>
            <w:r w:rsidRPr="002A175D">
              <w:rPr>
                <w:rFonts w:ascii="Calibri" w:eastAsia="Times New Roman" w:hAnsi="Calibri" w:cs="Times New Roman"/>
                <w:b/>
                <w:bCs/>
                <w:color w:val="000000"/>
                <w:szCs w:val="24"/>
              </w:rPr>
              <w:t> </w:t>
            </w:r>
          </w:p>
        </w:tc>
      </w:tr>
      <w:tr w:rsidR="00022964" w:rsidRPr="002A175D" w14:paraId="5927C758" w14:textId="77777777" w:rsidTr="003C2642">
        <w:trPr>
          <w:trHeight w:val="248"/>
        </w:trPr>
        <w:tc>
          <w:tcPr>
            <w:tcW w:w="19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1E7C1A5"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 </w:t>
            </w:r>
            <w:r w:rsidRPr="00344116">
              <w:rPr>
                <w:rFonts w:ascii="Courier New" w:eastAsia="Times New Roman" w:hAnsi="Courier New" w:cs="Courier New"/>
                <w:color w:val="333333"/>
                <w:sz w:val="18"/>
                <w:szCs w:val="20"/>
              </w:rPr>
              <w:t>“Annuals”</w:t>
            </w:r>
          </w:p>
        </w:tc>
        <w:tc>
          <w:tcPr>
            <w:tcW w:w="652" w:type="dxa"/>
            <w:tcBorders>
              <w:top w:val="single" w:sz="8" w:space="0" w:color="auto"/>
              <w:left w:val="nil"/>
              <w:bottom w:val="single" w:sz="8" w:space="0" w:color="auto"/>
              <w:right w:val="nil"/>
            </w:tcBorders>
            <w:shd w:val="clear" w:color="auto" w:fill="auto"/>
            <w:noWrap/>
            <w:vAlign w:val="bottom"/>
            <w:hideMark/>
          </w:tcPr>
          <w:p w14:paraId="22FCADA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529DFFC2" w14:textId="77777777" w:rsidR="00022964" w:rsidRPr="002A175D" w:rsidRDefault="00022964" w:rsidP="003C2642">
            <w:pPr>
              <w:spacing w:after="0" w:line="240" w:lineRule="auto"/>
              <w:jc w:val="center"/>
              <w:rPr>
                <w:rFonts w:ascii="Calibri" w:eastAsia="Times New Roman" w:hAnsi="Calibri" w:cs="Times New Roman"/>
                <w:color w:val="000000"/>
                <w:sz w:val="18"/>
              </w:rPr>
            </w:pPr>
            <w:proofErr w:type="spellStart"/>
            <w:r w:rsidRPr="002A175D">
              <w:rPr>
                <w:rFonts w:ascii="Calibri" w:eastAsia="Times New Roman" w:hAnsi="Calibri" w:cs="Times New Roman"/>
                <w:color w:val="000000"/>
                <w:sz w:val="18"/>
              </w:rPr>
              <w:t>p.value</w:t>
            </w:r>
            <w:proofErr w:type="spellEnd"/>
          </w:p>
        </w:tc>
        <w:tc>
          <w:tcPr>
            <w:tcW w:w="1710" w:type="dxa"/>
            <w:tcBorders>
              <w:top w:val="single" w:sz="8" w:space="0" w:color="auto"/>
              <w:left w:val="nil"/>
              <w:bottom w:val="single" w:sz="8" w:space="0" w:color="auto"/>
              <w:right w:val="single" w:sz="4" w:space="0" w:color="auto"/>
            </w:tcBorders>
            <w:shd w:val="clear" w:color="auto" w:fill="auto"/>
            <w:noWrap/>
            <w:vAlign w:val="center"/>
            <w:hideMark/>
          </w:tcPr>
          <w:p w14:paraId="1269A280"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“Natives”</w:t>
            </w:r>
          </w:p>
        </w:tc>
        <w:tc>
          <w:tcPr>
            <w:tcW w:w="652" w:type="dxa"/>
            <w:tcBorders>
              <w:top w:val="single" w:sz="8" w:space="0" w:color="auto"/>
              <w:left w:val="nil"/>
              <w:bottom w:val="single" w:sz="8" w:space="0" w:color="auto"/>
              <w:right w:val="nil"/>
            </w:tcBorders>
            <w:shd w:val="clear" w:color="auto" w:fill="auto"/>
            <w:noWrap/>
            <w:vAlign w:val="bottom"/>
            <w:hideMark/>
          </w:tcPr>
          <w:p w14:paraId="798BC6FD"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025DC47C" w14:textId="77777777" w:rsidR="00022964" w:rsidRPr="002A175D" w:rsidRDefault="00022964" w:rsidP="003C2642">
            <w:pPr>
              <w:spacing w:after="0" w:line="240" w:lineRule="auto"/>
              <w:jc w:val="center"/>
              <w:rPr>
                <w:rFonts w:ascii="Calibri" w:eastAsia="Times New Roman" w:hAnsi="Calibri" w:cs="Times New Roman"/>
                <w:color w:val="000000"/>
                <w:sz w:val="18"/>
              </w:rPr>
            </w:pPr>
            <w:proofErr w:type="spellStart"/>
            <w:r w:rsidRPr="002A175D">
              <w:rPr>
                <w:rFonts w:ascii="Calibri" w:eastAsia="Times New Roman" w:hAnsi="Calibri" w:cs="Times New Roman"/>
                <w:color w:val="000000"/>
                <w:sz w:val="18"/>
              </w:rPr>
              <w:t>p.value</w:t>
            </w:r>
            <w:proofErr w:type="spellEnd"/>
          </w:p>
        </w:tc>
        <w:tc>
          <w:tcPr>
            <w:tcW w:w="1589" w:type="dxa"/>
            <w:tcBorders>
              <w:top w:val="single" w:sz="8" w:space="0" w:color="auto"/>
              <w:left w:val="nil"/>
              <w:bottom w:val="single" w:sz="8" w:space="0" w:color="auto"/>
              <w:right w:val="single" w:sz="4" w:space="0" w:color="auto"/>
            </w:tcBorders>
            <w:shd w:val="clear" w:color="auto" w:fill="auto"/>
            <w:noWrap/>
            <w:vAlign w:val="center"/>
            <w:hideMark/>
          </w:tcPr>
          <w:p w14:paraId="6247842A"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344116">
              <w:rPr>
                <w:rFonts w:ascii="Courier New" w:eastAsia="Times New Roman" w:hAnsi="Courier New" w:cs="Courier New"/>
                <w:color w:val="333333"/>
                <w:sz w:val="18"/>
                <w:szCs w:val="20"/>
              </w:rPr>
              <w:t>“WAPS”</w:t>
            </w:r>
          </w:p>
        </w:tc>
        <w:tc>
          <w:tcPr>
            <w:tcW w:w="652" w:type="dxa"/>
            <w:tcBorders>
              <w:top w:val="single" w:sz="8" w:space="0" w:color="auto"/>
              <w:left w:val="nil"/>
              <w:bottom w:val="single" w:sz="8" w:space="0" w:color="auto"/>
              <w:right w:val="nil"/>
            </w:tcBorders>
            <w:shd w:val="clear" w:color="auto" w:fill="auto"/>
            <w:noWrap/>
            <w:vAlign w:val="bottom"/>
            <w:hideMark/>
          </w:tcPr>
          <w:p w14:paraId="6CA6252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stat</w:t>
            </w:r>
          </w:p>
        </w:tc>
        <w:tc>
          <w:tcPr>
            <w:tcW w:w="814" w:type="dxa"/>
            <w:tcBorders>
              <w:top w:val="single" w:sz="8" w:space="0" w:color="auto"/>
              <w:left w:val="nil"/>
              <w:bottom w:val="single" w:sz="8" w:space="0" w:color="auto"/>
              <w:right w:val="single" w:sz="8" w:space="0" w:color="auto"/>
            </w:tcBorders>
            <w:shd w:val="clear" w:color="auto" w:fill="auto"/>
            <w:noWrap/>
            <w:vAlign w:val="bottom"/>
            <w:hideMark/>
          </w:tcPr>
          <w:p w14:paraId="3CEC87F0" w14:textId="77777777" w:rsidR="00022964" w:rsidRPr="002A175D" w:rsidRDefault="00022964" w:rsidP="003C2642">
            <w:pPr>
              <w:spacing w:after="0" w:line="240" w:lineRule="auto"/>
              <w:jc w:val="center"/>
              <w:rPr>
                <w:rFonts w:ascii="Calibri" w:eastAsia="Times New Roman" w:hAnsi="Calibri" w:cs="Times New Roman"/>
                <w:color w:val="000000"/>
                <w:sz w:val="18"/>
              </w:rPr>
            </w:pPr>
            <w:proofErr w:type="spellStart"/>
            <w:r w:rsidRPr="002A175D">
              <w:rPr>
                <w:rFonts w:ascii="Calibri" w:eastAsia="Times New Roman" w:hAnsi="Calibri" w:cs="Times New Roman"/>
                <w:color w:val="000000"/>
                <w:sz w:val="18"/>
              </w:rPr>
              <w:t>p.value</w:t>
            </w:r>
            <w:proofErr w:type="spellEnd"/>
          </w:p>
        </w:tc>
      </w:tr>
      <w:tr w:rsidR="00022964" w:rsidRPr="002A175D" w14:paraId="2477A1D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6176DE8"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avena</w:t>
            </w:r>
            <w:proofErr w:type="spellEnd"/>
          </w:p>
        </w:tc>
        <w:tc>
          <w:tcPr>
            <w:tcW w:w="652" w:type="dxa"/>
            <w:tcBorders>
              <w:top w:val="nil"/>
              <w:left w:val="nil"/>
              <w:bottom w:val="nil"/>
              <w:right w:val="nil"/>
            </w:tcBorders>
            <w:shd w:val="clear" w:color="auto" w:fill="auto"/>
            <w:noWrap/>
            <w:vAlign w:val="bottom"/>
            <w:hideMark/>
          </w:tcPr>
          <w:p w14:paraId="2BE04F8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0.812</w:t>
            </w:r>
          </w:p>
        </w:tc>
        <w:tc>
          <w:tcPr>
            <w:tcW w:w="814" w:type="dxa"/>
            <w:tcBorders>
              <w:top w:val="nil"/>
              <w:left w:val="nil"/>
              <w:bottom w:val="nil"/>
              <w:right w:val="single" w:sz="8" w:space="0" w:color="auto"/>
            </w:tcBorders>
            <w:shd w:val="clear" w:color="auto" w:fill="auto"/>
            <w:noWrap/>
            <w:vAlign w:val="bottom"/>
            <w:hideMark/>
          </w:tcPr>
          <w:p w14:paraId="575887C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7A5D8F91"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elymus</w:t>
            </w:r>
            <w:proofErr w:type="spellEnd"/>
          </w:p>
        </w:tc>
        <w:tc>
          <w:tcPr>
            <w:tcW w:w="652" w:type="dxa"/>
            <w:tcBorders>
              <w:top w:val="nil"/>
              <w:left w:val="nil"/>
              <w:bottom w:val="nil"/>
              <w:right w:val="nil"/>
            </w:tcBorders>
            <w:shd w:val="clear" w:color="auto" w:fill="auto"/>
            <w:noWrap/>
            <w:vAlign w:val="bottom"/>
            <w:hideMark/>
          </w:tcPr>
          <w:p w14:paraId="7259A94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0.9</w:t>
            </w:r>
          </w:p>
        </w:tc>
        <w:tc>
          <w:tcPr>
            <w:tcW w:w="814" w:type="dxa"/>
            <w:tcBorders>
              <w:top w:val="nil"/>
              <w:left w:val="nil"/>
              <w:bottom w:val="nil"/>
              <w:right w:val="single" w:sz="8" w:space="0" w:color="auto"/>
            </w:tcBorders>
            <w:shd w:val="clear" w:color="auto" w:fill="auto"/>
            <w:noWrap/>
            <w:vAlign w:val="bottom"/>
            <w:hideMark/>
          </w:tcPr>
          <w:p w14:paraId="74C10A7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2CBAB405"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taeniatherum</w:t>
            </w:r>
            <w:proofErr w:type="spellEnd"/>
          </w:p>
        </w:tc>
        <w:tc>
          <w:tcPr>
            <w:tcW w:w="652" w:type="dxa"/>
            <w:tcBorders>
              <w:top w:val="nil"/>
              <w:left w:val="nil"/>
              <w:bottom w:val="nil"/>
              <w:right w:val="nil"/>
            </w:tcBorders>
            <w:shd w:val="clear" w:color="auto" w:fill="auto"/>
            <w:noWrap/>
            <w:vAlign w:val="bottom"/>
            <w:hideMark/>
          </w:tcPr>
          <w:p w14:paraId="1199005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0.881</w:t>
            </w:r>
          </w:p>
        </w:tc>
        <w:tc>
          <w:tcPr>
            <w:tcW w:w="814" w:type="dxa"/>
            <w:tcBorders>
              <w:top w:val="nil"/>
              <w:left w:val="nil"/>
              <w:bottom w:val="nil"/>
              <w:right w:val="single" w:sz="8" w:space="0" w:color="auto"/>
            </w:tcBorders>
            <w:shd w:val="clear" w:color="auto" w:fill="auto"/>
            <w:noWrap/>
            <w:vAlign w:val="bottom"/>
            <w:hideMark/>
          </w:tcPr>
          <w:p w14:paraId="35AF630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25A1BC23"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1C88B72F"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proofErr w:type="gramStart"/>
            <w:r w:rsidRPr="002A175D">
              <w:rPr>
                <w:rFonts w:ascii="Courier New" w:eastAsia="Times New Roman" w:hAnsi="Courier New" w:cs="Courier New"/>
                <w:color w:val="333333"/>
                <w:sz w:val="18"/>
                <w:szCs w:val="20"/>
              </w:rPr>
              <w:t>bro.hordeaceous</w:t>
            </w:r>
            <w:proofErr w:type="spellEnd"/>
            <w:proofErr w:type="gramEnd"/>
          </w:p>
        </w:tc>
        <w:tc>
          <w:tcPr>
            <w:tcW w:w="652" w:type="dxa"/>
            <w:tcBorders>
              <w:top w:val="nil"/>
              <w:left w:val="nil"/>
              <w:bottom w:val="nil"/>
              <w:right w:val="nil"/>
            </w:tcBorders>
            <w:shd w:val="clear" w:color="auto" w:fill="auto"/>
            <w:noWrap/>
            <w:vAlign w:val="bottom"/>
            <w:hideMark/>
          </w:tcPr>
          <w:p w14:paraId="43E8462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0.581</w:t>
            </w:r>
          </w:p>
        </w:tc>
        <w:tc>
          <w:tcPr>
            <w:tcW w:w="814" w:type="dxa"/>
            <w:tcBorders>
              <w:top w:val="nil"/>
              <w:left w:val="nil"/>
              <w:bottom w:val="nil"/>
              <w:right w:val="single" w:sz="8" w:space="0" w:color="auto"/>
            </w:tcBorders>
            <w:shd w:val="clear" w:color="auto" w:fill="auto"/>
            <w:noWrap/>
            <w:vAlign w:val="bottom"/>
            <w:hideMark/>
          </w:tcPr>
          <w:p w14:paraId="40D7922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290F5337"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proofErr w:type="gramStart"/>
            <w:r w:rsidRPr="002A175D">
              <w:rPr>
                <w:rFonts w:ascii="Courier New" w:eastAsia="Times New Roman" w:hAnsi="Courier New" w:cs="Courier New"/>
                <w:color w:val="333333"/>
                <w:sz w:val="18"/>
                <w:szCs w:val="20"/>
              </w:rPr>
              <w:t>bro.carinatus</w:t>
            </w:r>
            <w:proofErr w:type="spellEnd"/>
            <w:proofErr w:type="gramEnd"/>
          </w:p>
        </w:tc>
        <w:tc>
          <w:tcPr>
            <w:tcW w:w="652" w:type="dxa"/>
            <w:tcBorders>
              <w:top w:val="nil"/>
              <w:left w:val="nil"/>
              <w:bottom w:val="nil"/>
              <w:right w:val="nil"/>
            </w:tcBorders>
            <w:shd w:val="clear" w:color="auto" w:fill="auto"/>
            <w:noWrap/>
            <w:vAlign w:val="bottom"/>
            <w:hideMark/>
          </w:tcPr>
          <w:p w14:paraId="4BF8256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0.542</w:t>
            </w:r>
          </w:p>
        </w:tc>
        <w:tc>
          <w:tcPr>
            <w:tcW w:w="814" w:type="dxa"/>
            <w:tcBorders>
              <w:top w:val="nil"/>
              <w:left w:val="nil"/>
              <w:bottom w:val="nil"/>
              <w:right w:val="single" w:sz="8" w:space="0" w:color="auto"/>
            </w:tcBorders>
            <w:shd w:val="clear" w:color="auto" w:fill="auto"/>
            <w:noWrap/>
            <w:vAlign w:val="bottom"/>
            <w:hideMark/>
          </w:tcPr>
          <w:p w14:paraId="09C05BC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589" w:type="dxa"/>
            <w:tcBorders>
              <w:top w:val="nil"/>
              <w:left w:val="nil"/>
              <w:bottom w:val="single" w:sz="8" w:space="0" w:color="CCCCCC"/>
              <w:right w:val="single" w:sz="4" w:space="0" w:color="auto"/>
            </w:tcBorders>
            <w:shd w:val="clear" w:color="auto" w:fill="auto"/>
            <w:noWrap/>
            <w:vAlign w:val="center"/>
            <w:hideMark/>
          </w:tcPr>
          <w:p w14:paraId="338EB0D3"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aegilops</w:t>
            </w:r>
            <w:proofErr w:type="spellEnd"/>
          </w:p>
        </w:tc>
        <w:tc>
          <w:tcPr>
            <w:tcW w:w="652" w:type="dxa"/>
            <w:tcBorders>
              <w:top w:val="nil"/>
              <w:left w:val="nil"/>
              <w:bottom w:val="nil"/>
              <w:right w:val="nil"/>
            </w:tcBorders>
            <w:shd w:val="clear" w:color="auto" w:fill="auto"/>
            <w:noWrap/>
            <w:vAlign w:val="bottom"/>
            <w:hideMark/>
          </w:tcPr>
          <w:p w14:paraId="042250F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0.817</w:t>
            </w:r>
          </w:p>
        </w:tc>
        <w:tc>
          <w:tcPr>
            <w:tcW w:w="814" w:type="dxa"/>
            <w:tcBorders>
              <w:top w:val="nil"/>
              <w:left w:val="nil"/>
              <w:bottom w:val="nil"/>
              <w:right w:val="single" w:sz="8" w:space="0" w:color="auto"/>
            </w:tcBorders>
            <w:shd w:val="clear" w:color="auto" w:fill="auto"/>
            <w:noWrap/>
            <w:vAlign w:val="bottom"/>
            <w:hideMark/>
          </w:tcPr>
          <w:p w14:paraId="3388E4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r>
      <w:tr w:rsidR="00022964" w:rsidRPr="002A175D" w14:paraId="56A6C828"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8BB5664"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lolium</w:t>
            </w:r>
            <w:proofErr w:type="spellEnd"/>
          </w:p>
        </w:tc>
        <w:tc>
          <w:tcPr>
            <w:tcW w:w="652" w:type="dxa"/>
            <w:tcBorders>
              <w:top w:val="nil"/>
              <w:left w:val="nil"/>
              <w:bottom w:val="nil"/>
              <w:right w:val="nil"/>
            </w:tcBorders>
            <w:shd w:val="clear" w:color="auto" w:fill="auto"/>
            <w:noWrap/>
            <w:vAlign w:val="bottom"/>
            <w:hideMark/>
          </w:tcPr>
          <w:p w14:paraId="55EE25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0.529</w:t>
            </w:r>
          </w:p>
        </w:tc>
        <w:tc>
          <w:tcPr>
            <w:tcW w:w="814" w:type="dxa"/>
            <w:tcBorders>
              <w:top w:val="nil"/>
              <w:left w:val="nil"/>
              <w:bottom w:val="nil"/>
              <w:right w:val="single" w:sz="8" w:space="0" w:color="auto"/>
            </w:tcBorders>
            <w:shd w:val="clear" w:color="auto" w:fill="auto"/>
            <w:noWrap/>
            <w:vAlign w:val="bottom"/>
            <w:hideMark/>
          </w:tcPr>
          <w:p w14:paraId="2C29290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single" w:sz="8" w:space="0" w:color="CCCCCC"/>
              <w:right w:val="single" w:sz="4" w:space="0" w:color="auto"/>
            </w:tcBorders>
            <w:shd w:val="clear" w:color="auto" w:fill="auto"/>
            <w:noWrap/>
            <w:vAlign w:val="center"/>
            <w:hideMark/>
          </w:tcPr>
          <w:p w14:paraId="4217EC0D"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nassella</w:t>
            </w:r>
            <w:proofErr w:type="spellEnd"/>
          </w:p>
        </w:tc>
        <w:tc>
          <w:tcPr>
            <w:tcW w:w="652" w:type="dxa"/>
            <w:tcBorders>
              <w:top w:val="nil"/>
              <w:left w:val="nil"/>
              <w:bottom w:val="nil"/>
              <w:right w:val="nil"/>
            </w:tcBorders>
            <w:shd w:val="clear" w:color="auto" w:fill="auto"/>
            <w:noWrap/>
            <w:vAlign w:val="bottom"/>
            <w:hideMark/>
          </w:tcPr>
          <w:p w14:paraId="2AC787E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0.376</w:t>
            </w:r>
          </w:p>
        </w:tc>
        <w:tc>
          <w:tcPr>
            <w:tcW w:w="814" w:type="dxa"/>
            <w:tcBorders>
              <w:top w:val="nil"/>
              <w:left w:val="nil"/>
              <w:bottom w:val="nil"/>
              <w:right w:val="single" w:sz="8" w:space="0" w:color="auto"/>
            </w:tcBorders>
            <w:shd w:val="clear" w:color="auto" w:fill="auto"/>
            <w:noWrap/>
            <w:vAlign w:val="bottom"/>
            <w:hideMark/>
          </w:tcPr>
          <w:p w14:paraId="43B4EF2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0.017</w:t>
            </w:r>
          </w:p>
        </w:tc>
        <w:tc>
          <w:tcPr>
            <w:tcW w:w="1589" w:type="dxa"/>
            <w:tcBorders>
              <w:top w:val="nil"/>
              <w:left w:val="nil"/>
              <w:bottom w:val="nil"/>
              <w:right w:val="single" w:sz="4" w:space="0" w:color="auto"/>
            </w:tcBorders>
            <w:shd w:val="clear" w:color="auto" w:fill="auto"/>
            <w:noWrap/>
            <w:vAlign w:val="bottom"/>
            <w:hideMark/>
          </w:tcPr>
          <w:p w14:paraId="0F475C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FC49497"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738529F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6D604869"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57599CFE"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proofErr w:type="gramStart"/>
            <w:r w:rsidRPr="002A175D">
              <w:rPr>
                <w:rFonts w:ascii="Courier New" w:eastAsia="Times New Roman" w:hAnsi="Courier New" w:cs="Courier New"/>
                <w:color w:val="333333"/>
                <w:sz w:val="18"/>
                <w:szCs w:val="20"/>
              </w:rPr>
              <w:t>bro.diandrus</w:t>
            </w:r>
            <w:proofErr w:type="spellEnd"/>
            <w:proofErr w:type="gramEnd"/>
          </w:p>
        </w:tc>
        <w:tc>
          <w:tcPr>
            <w:tcW w:w="652" w:type="dxa"/>
            <w:tcBorders>
              <w:top w:val="nil"/>
              <w:left w:val="nil"/>
              <w:bottom w:val="nil"/>
              <w:right w:val="nil"/>
            </w:tcBorders>
            <w:shd w:val="clear" w:color="auto" w:fill="auto"/>
            <w:noWrap/>
            <w:vAlign w:val="bottom"/>
            <w:hideMark/>
          </w:tcPr>
          <w:p w14:paraId="23E89CC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0.483</w:t>
            </w:r>
          </w:p>
        </w:tc>
        <w:tc>
          <w:tcPr>
            <w:tcW w:w="814" w:type="dxa"/>
            <w:tcBorders>
              <w:top w:val="nil"/>
              <w:left w:val="nil"/>
              <w:bottom w:val="nil"/>
              <w:right w:val="single" w:sz="8" w:space="0" w:color="auto"/>
            </w:tcBorders>
            <w:shd w:val="clear" w:color="auto" w:fill="auto"/>
            <w:noWrap/>
            <w:vAlign w:val="bottom"/>
            <w:hideMark/>
          </w:tcPr>
          <w:p w14:paraId="2DD37CB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2563A2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A6DB4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DA76736"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2F7C86"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AC90ED4"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E4A8F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416E49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1C6C2EE"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trifolium</w:t>
            </w:r>
            <w:proofErr w:type="spellEnd"/>
          </w:p>
        </w:tc>
        <w:tc>
          <w:tcPr>
            <w:tcW w:w="652" w:type="dxa"/>
            <w:tcBorders>
              <w:top w:val="nil"/>
              <w:left w:val="nil"/>
              <w:bottom w:val="nil"/>
              <w:right w:val="nil"/>
            </w:tcBorders>
            <w:shd w:val="clear" w:color="auto" w:fill="auto"/>
            <w:noWrap/>
            <w:vAlign w:val="bottom"/>
            <w:hideMark/>
          </w:tcPr>
          <w:p w14:paraId="6130F5C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0.432</w:t>
            </w:r>
          </w:p>
        </w:tc>
        <w:tc>
          <w:tcPr>
            <w:tcW w:w="814" w:type="dxa"/>
            <w:tcBorders>
              <w:top w:val="nil"/>
              <w:left w:val="nil"/>
              <w:bottom w:val="nil"/>
              <w:right w:val="single" w:sz="8" w:space="0" w:color="auto"/>
            </w:tcBorders>
            <w:shd w:val="clear" w:color="auto" w:fill="auto"/>
            <w:noWrap/>
            <w:vAlign w:val="bottom"/>
            <w:hideMark/>
          </w:tcPr>
          <w:p w14:paraId="2E50F06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7222E8CB"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4049A3FD"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424FEA5"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7A49E2B2"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F8AAFEF"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68C6BF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8C0F901"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D4BF9A8" w14:textId="77777777" w:rsidR="00022964" w:rsidRPr="00E17B85" w:rsidRDefault="00022964" w:rsidP="003C2642">
            <w:pPr>
              <w:spacing w:after="0" w:line="240" w:lineRule="auto"/>
              <w:rPr>
                <w:rFonts w:ascii="Courier New" w:eastAsia="Times New Roman" w:hAnsi="Courier New" w:cs="Courier New"/>
                <w:color w:val="4BACC6" w:themeColor="accent5"/>
                <w:sz w:val="18"/>
                <w:szCs w:val="20"/>
              </w:rPr>
            </w:pPr>
            <w:proofErr w:type="spellStart"/>
            <w:r w:rsidRPr="00E17B85">
              <w:rPr>
                <w:rFonts w:ascii="Courier New" w:eastAsia="Times New Roman" w:hAnsi="Courier New" w:cs="Courier New"/>
                <w:color w:val="4BACC6" w:themeColor="accent5"/>
                <w:sz w:val="18"/>
                <w:szCs w:val="20"/>
              </w:rPr>
              <w:t>leymus</w:t>
            </w:r>
            <w:proofErr w:type="spellEnd"/>
          </w:p>
        </w:tc>
        <w:tc>
          <w:tcPr>
            <w:tcW w:w="652" w:type="dxa"/>
            <w:tcBorders>
              <w:top w:val="nil"/>
              <w:left w:val="nil"/>
              <w:bottom w:val="nil"/>
              <w:right w:val="nil"/>
            </w:tcBorders>
            <w:shd w:val="clear" w:color="auto" w:fill="auto"/>
            <w:noWrap/>
            <w:vAlign w:val="bottom"/>
            <w:hideMark/>
          </w:tcPr>
          <w:p w14:paraId="36B5471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0.363</w:t>
            </w:r>
          </w:p>
        </w:tc>
        <w:tc>
          <w:tcPr>
            <w:tcW w:w="814" w:type="dxa"/>
            <w:tcBorders>
              <w:top w:val="nil"/>
              <w:left w:val="nil"/>
              <w:bottom w:val="nil"/>
              <w:right w:val="single" w:sz="8" w:space="0" w:color="auto"/>
            </w:tcBorders>
            <w:shd w:val="clear" w:color="auto" w:fill="auto"/>
            <w:noWrap/>
            <w:vAlign w:val="bottom"/>
            <w:hideMark/>
          </w:tcPr>
          <w:p w14:paraId="637646B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4B843EF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2B6F5036"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864E4FB"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1B16853"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0DFBE44A"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3719DD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E9F9EBE"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6E1D622B" w14:textId="77777777" w:rsidR="00022964" w:rsidRPr="00E17B85" w:rsidRDefault="00022964" w:rsidP="003C2642">
            <w:pPr>
              <w:spacing w:after="0" w:line="240" w:lineRule="auto"/>
              <w:rPr>
                <w:rFonts w:ascii="Courier New" w:eastAsia="Times New Roman" w:hAnsi="Courier New" w:cs="Courier New"/>
                <w:color w:val="4BACC6" w:themeColor="accent5"/>
                <w:sz w:val="18"/>
                <w:szCs w:val="20"/>
              </w:rPr>
            </w:pPr>
            <w:r w:rsidRPr="00E17B85">
              <w:rPr>
                <w:rFonts w:ascii="Courier New" w:eastAsia="Times New Roman" w:hAnsi="Courier New" w:cs="Courier New"/>
                <w:color w:val="4BACC6" w:themeColor="accent5"/>
                <w:sz w:val="18"/>
                <w:szCs w:val="20"/>
              </w:rPr>
              <w:t>lotus</w:t>
            </w:r>
          </w:p>
        </w:tc>
        <w:tc>
          <w:tcPr>
            <w:tcW w:w="652" w:type="dxa"/>
            <w:tcBorders>
              <w:top w:val="nil"/>
              <w:left w:val="nil"/>
              <w:bottom w:val="nil"/>
              <w:right w:val="nil"/>
            </w:tcBorders>
            <w:shd w:val="clear" w:color="auto" w:fill="auto"/>
            <w:noWrap/>
            <w:vAlign w:val="bottom"/>
            <w:hideMark/>
          </w:tcPr>
          <w:p w14:paraId="784BFE68"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0.354</w:t>
            </w:r>
          </w:p>
        </w:tc>
        <w:tc>
          <w:tcPr>
            <w:tcW w:w="814" w:type="dxa"/>
            <w:tcBorders>
              <w:top w:val="nil"/>
              <w:left w:val="nil"/>
              <w:bottom w:val="nil"/>
              <w:right w:val="single" w:sz="8" w:space="0" w:color="auto"/>
            </w:tcBorders>
            <w:shd w:val="clear" w:color="auto" w:fill="auto"/>
            <w:noWrap/>
            <w:vAlign w:val="bottom"/>
            <w:hideMark/>
          </w:tcPr>
          <w:p w14:paraId="166BE67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0.001</w:t>
            </w:r>
          </w:p>
        </w:tc>
        <w:tc>
          <w:tcPr>
            <w:tcW w:w="1710" w:type="dxa"/>
            <w:tcBorders>
              <w:top w:val="nil"/>
              <w:left w:val="nil"/>
              <w:bottom w:val="nil"/>
              <w:right w:val="single" w:sz="4" w:space="0" w:color="auto"/>
            </w:tcBorders>
            <w:shd w:val="clear" w:color="auto" w:fill="auto"/>
            <w:noWrap/>
            <w:vAlign w:val="bottom"/>
            <w:hideMark/>
          </w:tcPr>
          <w:p w14:paraId="44759230"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6D761A4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6DBADCC"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4A7635F"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49BFB7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1F0A064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1BBBA93A"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2C99CDC5"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vicia</w:t>
            </w:r>
            <w:proofErr w:type="spellEnd"/>
          </w:p>
        </w:tc>
        <w:tc>
          <w:tcPr>
            <w:tcW w:w="652" w:type="dxa"/>
            <w:tcBorders>
              <w:top w:val="nil"/>
              <w:left w:val="nil"/>
              <w:bottom w:val="nil"/>
              <w:right w:val="nil"/>
            </w:tcBorders>
            <w:shd w:val="clear" w:color="auto" w:fill="auto"/>
            <w:noWrap/>
            <w:vAlign w:val="bottom"/>
            <w:hideMark/>
          </w:tcPr>
          <w:p w14:paraId="2377C3E1"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0.351</w:t>
            </w:r>
          </w:p>
        </w:tc>
        <w:tc>
          <w:tcPr>
            <w:tcW w:w="814" w:type="dxa"/>
            <w:tcBorders>
              <w:top w:val="nil"/>
              <w:left w:val="nil"/>
              <w:bottom w:val="nil"/>
              <w:right w:val="single" w:sz="8" w:space="0" w:color="auto"/>
            </w:tcBorders>
            <w:shd w:val="clear" w:color="auto" w:fill="auto"/>
            <w:noWrap/>
            <w:vAlign w:val="bottom"/>
            <w:hideMark/>
          </w:tcPr>
          <w:p w14:paraId="44A242E3"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0.006</w:t>
            </w:r>
          </w:p>
        </w:tc>
        <w:tc>
          <w:tcPr>
            <w:tcW w:w="1710" w:type="dxa"/>
            <w:tcBorders>
              <w:top w:val="nil"/>
              <w:left w:val="nil"/>
              <w:bottom w:val="nil"/>
              <w:right w:val="single" w:sz="4" w:space="0" w:color="auto"/>
            </w:tcBorders>
            <w:shd w:val="clear" w:color="auto" w:fill="auto"/>
            <w:noWrap/>
            <w:vAlign w:val="bottom"/>
            <w:hideMark/>
          </w:tcPr>
          <w:p w14:paraId="1FECE87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5E9FDE12"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617508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377810EC"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42E001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43C5F10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0B7C9977"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0957E533" w14:textId="77777777" w:rsidR="00022964" w:rsidRPr="002A175D" w:rsidRDefault="00022964" w:rsidP="003C2642">
            <w:pPr>
              <w:spacing w:after="0" w:line="240" w:lineRule="auto"/>
              <w:rPr>
                <w:rFonts w:ascii="Courier New" w:eastAsia="Times New Roman" w:hAnsi="Courier New" w:cs="Courier New"/>
                <w:color w:val="333333"/>
                <w:sz w:val="18"/>
                <w:szCs w:val="20"/>
              </w:rPr>
            </w:pPr>
            <w:r w:rsidRPr="002A175D">
              <w:rPr>
                <w:rFonts w:ascii="Courier New" w:eastAsia="Times New Roman" w:hAnsi="Courier New" w:cs="Courier New"/>
                <w:color w:val="333333"/>
                <w:sz w:val="18"/>
                <w:szCs w:val="20"/>
              </w:rPr>
              <w:t>bindweed</w:t>
            </w:r>
          </w:p>
        </w:tc>
        <w:tc>
          <w:tcPr>
            <w:tcW w:w="652" w:type="dxa"/>
            <w:tcBorders>
              <w:top w:val="nil"/>
              <w:left w:val="nil"/>
              <w:bottom w:val="nil"/>
              <w:right w:val="nil"/>
            </w:tcBorders>
            <w:shd w:val="clear" w:color="auto" w:fill="auto"/>
            <w:noWrap/>
            <w:vAlign w:val="bottom"/>
            <w:hideMark/>
          </w:tcPr>
          <w:p w14:paraId="0C0081D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0.287</w:t>
            </w:r>
          </w:p>
        </w:tc>
        <w:tc>
          <w:tcPr>
            <w:tcW w:w="814" w:type="dxa"/>
            <w:tcBorders>
              <w:top w:val="nil"/>
              <w:left w:val="nil"/>
              <w:bottom w:val="nil"/>
              <w:right w:val="single" w:sz="8" w:space="0" w:color="auto"/>
            </w:tcBorders>
            <w:shd w:val="clear" w:color="auto" w:fill="auto"/>
            <w:noWrap/>
            <w:vAlign w:val="bottom"/>
            <w:hideMark/>
          </w:tcPr>
          <w:p w14:paraId="0A80C974"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0.005</w:t>
            </w:r>
          </w:p>
        </w:tc>
        <w:tc>
          <w:tcPr>
            <w:tcW w:w="1710" w:type="dxa"/>
            <w:tcBorders>
              <w:top w:val="nil"/>
              <w:left w:val="nil"/>
              <w:bottom w:val="nil"/>
              <w:right w:val="single" w:sz="4" w:space="0" w:color="auto"/>
            </w:tcBorders>
            <w:shd w:val="clear" w:color="auto" w:fill="auto"/>
            <w:noWrap/>
            <w:vAlign w:val="bottom"/>
            <w:hideMark/>
          </w:tcPr>
          <w:p w14:paraId="09BD26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386D9D28"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6032CC17"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17CC6FEA"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8EE2A85"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03E1E0E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77D4D85" w14:textId="77777777" w:rsidTr="003C2642">
        <w:trPr>
          <w:trHeight w:val="248"/>
        </w:trPr>
        <w:tc>
          <w:tcPr>
            <w:tcW w:w="1976" w:type="dxa"/>
            <w:tcBorders>
              <w:top w:val="nil"/>
              <w:left w:val="single" w:sz="8" w:space="0" w:color="auto"/>
              <w:bottom w:val="single" w:sz="8" w:space="0" w:color="CCCCCC"/>
              <w:right w:val="single" w:sz="4" w:space="0" w:color="auto"/>
            </w:tcBorders>
            <w:shd w:val="clear" w:color="auto" w:fill="auto"/>
            <w:noWrap/>
            <w:vAlign w:val="center"/>
            <w:hideMark/>
          </w:tcPr>
          <w:p w14:paraId="46182486"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r w:rsidRPr="002A175D">
              <w:rPr>
                <w:rFonts w:ascii="Courier New" w:eastAsia="Times New Roman" w:hAnsi="Courier New" w:cs="Courier New"/>
                <w:color w:val="333333"/>
                <w:sz w:val="18"/>
                <w:szCs w:val="20"/>
              </w:rPr>
              <w:t>senecio</w:t>
            </w:r>
            <w:proofErr w:type="spellEnd"/>
          </w:p>
        </w:tc>
        <w:tc>
          <w:tcPr>
            <w:tcW w:w="652" w:type="dxa"/>
            <w:tcBorders>
              <w:top w:val="nil"/>
              <w:left w:val="nil"/>
              <w:bottom w:val="nil"/>
              <w:right w:val="nil"/>
            </w:tcBorders>
            <w:shd w:val="clear" w:color="auto" w:fill="auto"/>
            <w:noWrap/>
            <w:vAlign w:val="bottom"/>
            <w:hideMark/>
          </w:tcPr>
          <w:p w14:paraId="273E0EA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0.187</w:t>
            </w:r>
          </w:p>
        </w:tc>
        <w:tc>
          <w:tcPr>
            <w:tcW w:w="814" w:type="dxa"/>
            <w:tcBorders>
              <w:top w:val="nil"/>
              <w:left w:val="nil"/>
              <w:bottom w:val="nil"/>
              <w:right w:val="single" w:sz="8" w:space="0" w:color="auto"/>
            </w:tcBorders>
            <w:shd w:val="clear" w:color="auto" w:fill="auto"/>
            <w:noWrap/>
            <w:vAlign w:val="bottom"/>
            <w:hideMark/>
          </w:tcPr>
          <w:p w14:paraId="12C5250A"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0.035</w:t>
            </w:r>
          </w:p>
        </w:tc>
        <w:tc>
          <w:tcPr>
            <w:tcW w:w="1710" w:type="dxa"/>
            <w:tcBorders>
              <w:top w:val="nil"/>
              <w:left w:val="nil"/>
              <w:bottom w:val="nil"/>
              <w:right w:val="single" w:sz="4" w:space="0" w:color="auto"/>
            </w:tcBorders>
            <w:shd w:val="clear" w:color="auto" w:fill="auto"/>
            <w:noWrap/>
            <w:vAlign w:val="bottom"/>
            <w:hideMark/>
          </w:tcPr>
          <w:p w14:paraId="302ABA97"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7244F10B"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59E02A0E"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nil"/>
              <w:right w:val="single" w:sz="4" w:space="0" w:color="auto"/>
            </w:tcBorders>
            <w:shd w:val="clear" w:color="auto" w:fill="auto"/>
            <w:noWrap/>
            <w:vAlign w:val="bottom"/>
            <w:hideMark/>
          </w:tcPr>
          <w:p w14:paraId="07BA4D0E"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nil"/>
              <w:right w:val="nil"/>
            </w:tcBorders>
            <w:shd w:val="clear" w:color="auto" w:fill="auto"/>
            <w:noWrap/>
            <w:vAlign w:val="bottom"/>
            <w:hideMark/>
          </w:tcPr>
          <w:p w14:paraId="112AD021" w14:textId="77777777" w:rsidR="00022964" w:rsidRPr="002A175D" w:rsidRDefault="00022964" w:rsidP="003C2642">
            <w:pPr>
              <w:spacing w:after="0" w:line="240" w:lineRule="auto"/>
              <w:rPr>
                <w:rFonts w:ascii="Calibri" w:eastAsia="Times New Roman" w:hAnsi="Calibri" w:cs="Times New Roman"/>
                <w:color w:val="000000"/>
                <w:sz w:val="18"/>
              </w:rPr>
            </w:pPr>
          </w:p>
        </w:tc>
        <w:tc>
          <w:tcPr>
            <w:tcW w:w="814" w:type="dxa"/>
            <w:tcBorders>
              <w:top w:val="nil"/>
              <w:left w:val="nil"/>
              <w:bottom w:val="nil"/>
              <w:right w:val="single" w:sz="8" w:space="0" w:color="auto"/>
            </w:tcBorders>
            <w:shd w:val="clear" w:color="auto" w:fill="auto"/>
            <w:noWrap/>
            <w:vAlign w:val="bottom"/>
            <w:hideMark/>
          </w:tcPr>
          <w:p w14:paraId="327F44C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r w:rsidR="00022964" w:rsidRPr="002A175D" w14:paraId="5BE35F4C" w14:textId="77777777" w:rsidTr="003C2642">
        <w:trPr>
          <w:trHeight w:val="248"/>
        </w:trPr>
        <w:tc>
          <w:tcPr>
            <w:tcW w:w="1976" w:type="dxa"/>
            <w:tcBorders>
              <w:top w:val="nil"/>
              <w:left w:val="single" w:sz="8" w:space="0" w:color="auto"/>
              <w:bottom w:val="single" w:sz="8" w:space="0" w:color="auto"/>
              <w:right w:val="single" w:sz="4" w:space="0" w:color="auto"/>
            </w:tcBorders>
            <w:shd w:val="clear" w:color="auto" w:fill="auto"/>
            <w:noWrap/>
            <w:vAlign w:val="center"/>
            <w:hideMark/>
          </w:tcPr>
          <w:p w14:paraId="7D13C400" w14:textId="77777777" w:rsidR="00022964" w:rsidRPr="002A175D" w:rsidRDefault="00022964" w:rsidP="003C2642">
            <w:pPr>
              <w:spacing w:after="0" w:line="240" w:lineRule="auto"/>
              <w:rPr>
                <w:rFonts w:ascii="Courier New" w:eastAsia="Times New Roman" w:hAnsi="Courier New" w:cs="Courier New"/>
                <w:color w:val="333333"/>
                <w:sz w:val="18"/>
                <w:szCs w:val="20"/>
              </w:rPr>
            </w:pPr>
            <w:proofErr w:type="spellStart"/>
            <w:proofErr w:type="gramStart"/>
            <w:r w:rsidRPr="002A175D">
              <w:rPr>
                <w:rFonts w:ascii="Courier New" w:eastAsia="Times New Roman" w:hAnsi="Courier New" w:cs="Courier New"/>
                <w:color w:val="333333"/>
                <w:sz w:val="18"/>
                <w:szCs w:val="20"/>
              </w:rPr>
              <w:t>hordeum.sp</w:t>
            </w:r>
            <w:proofErr w:type="spellEnd"/>
            <w:proofErr w:type="gramEnd"/>
          </w:p>
        </w:tc>
        <w:tc>
          <w:tcPr>
            <w:tcW w:w="652" w:type="dxa"/>
            <w:tcBorders>
              <w:top w:val="nil"/>
              <w:left w:val="nil"/>
              <w:bottom w:val="single" w:sz="8" w:space="0" w:color="auto"/>
              <w:right w:val="nil"/>
            </w:tcBorders>
            <w:shd w:val="clear" w:color="auto" w:fill="auto"/>
            <w:noWrap/>
            <w:vAlign w:val="bottom"/>
            <w:hideMark/>
          </w:tcPr>
          <w:p w14:paraId="7A532849"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0.174</w:t>
            </w:r>
          </w:p>
        </w:tc>
        <w:tc>
          <w:tcPr>
            <w:tcW w:w="814" w:type="dxa"/>
            <w:tcBorders>
              <w:top w:val="nil"/>
              <w:left w:val="nil"/>
              <w:bottom w:val="single" w:sz="8" w:space="0" w:color="auto"/>
              <w:right w:val="single" w:sz="8" w:space="0" w:color="auto"/>
            </w:tcBorders>
            <w:shd w:val="clear" w:color="auto" w:fill="auto"/>
            <w:noWrap/>
            <w:vAlign w:val="bottom"/>
            <w:hideMark/>
          </w:tcPr>
          <w:p w14:paraId="633D752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0.032</w:t>
            </w:r>
          </w:p>
        </w:tc>
        <w:tc>
          <w:tcPr>
            <w:tcW w:w="1710" w:type="dxa"/>
            <w:tcBorders>
              <w:top w:val="nil"/>
              <w:left w:val="nil"/>
              <w:bottom w:val="single" w:sz="8" w:space="0" w:color="auto"/>
              <w:right w:val="single" w:sz="4" w:space="0" w:color="auto"/>
            </w:tcBorders>
            <w:shd w:val="clear" w:color="auto" w:fill="auto"/>
            <w:noWrap/>
            <w:vAlign w:val="bottom"/>
            <w:hideMark/>
          </w:tcPr>
          <w:p w14:paraId="47C3292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250EF040"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49237F5F"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1589" w:type="dxa"/>
            <w:tcBorders>
              <w:top w:val="nil"/>
              <w:left w:val="nil"/>
              <w:bottom w:val="single" w:sz="8" w:space="0" w:color="auto"/>
              <w:right w:val="single" w:sz="4" w:space="0" w:color="auto"/>
            </w:tcBorders>
            <w:shd w:val="clear" w:color="auto" w:fill="auto"/>
            <w:noWrap/>
            <w:vAlign w:val="bottom"/>
            <w:hideMark/>
          </w:tcPr>
          <w:p w14:paraId="71DA3B39" w14:textId="77777777" w:rsidR="00022964" w:rsidRPr="002A175D" w:rsidRDefault="00022964" w:rsidP="003C2642">
            <w:pPr>
              <w:spacing w:after="0" w:line="240" w:lineRule="auto"/>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652" w:type="dxa"/>
            <w:tcBorders>
              <w:top w:val="nil"/>
              <w:left w:val="nil"/>
              <w:bottom w:val="single" w:sz="8" w:space="0" w:color="auto"/>
              <w:right w:val="nil"/>
            </w:tcBorders>
            <w:shd w:val="clear" w:color="auto" w:fill="auto"/>
            <w:noWrap/>
            <w:vAlign w:val="bottom"/>
            <w:hideMark/>
          </w:tcPr>
          <w:p w14:paraId="5C1EE02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c>
          <w:tcPr>
            <w:tcW w:w="814" w:type="dxa"/>
            <w:tcBorders>
              <w:top w:val="nil"/>
              <w:left w:val="nil"/>
              <w:bottom w:val="single" w:sz="8" w:space="0" w:color="auto"/>
              <w:right w:val="single" w:sz="8" w:space="0" w:color="auto"/>
            </w:tcBorders>
            <w:shd w:val="clear" w:color="auto" w:fill="auto"/>
            <w:noWrap/>
            <w:vAlign w:val="bottom"/>
            <w:hideMark/>
          </w:tcPr>
          <w:p w14:paraId="27895DE2" w14:textId="77777777" w:rsidR="00022964" w:rsidRPr="002A175D" w:rsidRDefault="00022964" w:rsidP="003C2642">
            <w:pPr>
              <w:spacing w:after="0" w:line="240" w:lineRule="auto"/>
              <w:jc w:val="center"/>
              <w:rPr>
                <w:rFonts w:ascii="Calibri" w:eastAsia="Times New Roman" w:hAnsi="Calibri" w:cs="Times New Roman"/>
                <w:color w:val="000000"/>
                <w:sz w:val="18"/>
              </w:rPr>
            </w:pPr>
            <w:r w:rsidRPr="002A175D">
              <w:rPr>
                <w:rFonts w:ascii="Calibri" w:eastAsia="Times New Roman" w:hAnsi="Calibri" w:cs="Times New Roman"/>
                <w:color w:val="000000"/>
                <w:sz w:val="18"/>
              </w:rPr>
              <w:t> </w:t>
            </w:r>
          </w:p>
        </w:tc>
      </w:tr>
    </w:tbl>
    <w:p w14:paraId="43608BEF" w14:textId="77777777" w:rsidR="002828B5" w:rsidRDefault="002828B5" w:rsidP="002828B5">
      <w:pPr>
        <w:rPr>
          <w:rFonts w:ascii="Arial" w:hAnsi="Arial" w:cs="Arial"/>
          <w:b/>
          <w:sz w:val="20"/>
          <w:szCs w:val="24"/>
          <w:u w:val="single"/>
        </w:rPr>
      </w:pPr>
    </w:p>
    <w:p w14:paraId="0D280EA0" w14:textId="07099024" w:rsidR="002828B5" w:rsidRPr="00276EDF" w:rsidRDefault="002828B5" w:rsidP="002828B5">
      <w:pPr>
        <w:rPr>
          <w:rFonts w:ascii="Arial" w:hAnsi="Arial" w:cs="Arial"/>
          <w:b/>
          <w:sz w:val="20"/>
          <w:szCs w:val="24"/>
          <w:u w:val="single"/>
        </w:rPr>
      </w:pPr>
      <w:r>
        <w:rPr>
          <w:rFonts w:ascii="Arial" w:hAnsi="Arial" w:cs="Arial"/>
          <w:b/>
          <w:sz w:val="20"/>
          <w:szCs w:val="24"/>
          <w:u w:val="single"/>
        </w:rPr>
        <w:t xml:space="preserve">Table 1 </w:t>
      </w:r>
      <w:r w:rsidRPr="00276EDF">
        <w:rPr>
          <w:rFonts w:ascii="Arial" w:hAnsi="Arial" w:cs="Arial"/>
          <w:b/>
          <w:sz w:val="20"/>
          <w:szCs w:val="24"/>
          <w:u w:val="single"/>
        </w:rPr>
        <w:t xml:space="preserve">– </w:t>
      </w:r>
      <w:r>
        <w:rPr>
          <w:rFonts w:ascii="Arial" w:hAnsi="Arial" w:cs="Arial"/>
          <w:b/>
          <w:sz w:val="20"/>
          <w:szCs w:val="24"/>
          <w:u w:val="single"/>
        </w:rPr>
        <w:t>Species indicator analysis of clusters created by K-means clustering</w:t>
      </w:r>
    </w:p>
    <w:p w14:paraId="4E2B1EDA" w14:textId="170ACDC8" w:rsidR="00344116" w:rsidRDefault="00344116" w:rsidP="002A175D">
      <w:pPr>
        <w:rPr>
          <w:rFonts w:ascii="Arial" w:hAnsi="Arial" w:cs="Arial"/>
          <w:sz w:val="20"/>
          <w:szCs w:val="24"/>
        </w:rPr>
      </w:pPr>
    </w:p>
    <w:p w14:paraId="5319ACA8" w14:textId="55C70CFC" w:rsidR="00344116" w:rsidRDefault="00344116" w:rsidP="002A175D">
      <w:pPr>
        <w:rPr>
          <w:rFonts w:ascii="Arial" w:hAnsi="Arial" w:cs="Arial"/>
          <w:sz w:val="20"/>
          <w:szCs w:val="24"/>
        </w:rPr>
      </w:pPr>
      <w:r>
        <w:rPr>
          <w:rFonts w:ascii="Arial" w:hAnsi="Arial" w:cs="Arial"/>
          <w:sz w:val="20"/>
          <w:szCs w:val="24"/>
        </w:rPr>
        <w:t xml:space="preserve">If we just look at the relative frequency of states over time, we see patterns that closely mirror the functional group abundances presented earlier in the document. </w:t>
      </w:r>
      <w:r w:rsidR="00D92F7C">
        <w:rPr>
          <w:rFonts w:ascii="Arial" w:hAnsi="Arial" w:cs="Arial"/>
          <w:sz w:val="20"/>
          <w:szCs w:val="24"/>
        </w:rPr>
        <w:t>Annual states seem most common in the first year, WAPS dominate those mixtures where either WAPS or WAPS + Natives are planted, and native states are only assigned when planted singly.</w:t>
      </w:r>
    </w:p>
    <w:p w14:paraId="256DC685" w14:textId="067FC6F7" w:rsidR="00344116" w:rsidRDefault="00D92F7C" w:rsidP="002A175D">
      <w:pPr>
        <w:rPr>
          <w:rFonts w:ascii="Arial" w:hAnsi="Arial" w:cs="Arial"/>
          <w:sz w:val="20"/>
          <w:szCs w:val="24"/>
        </w:rPr>
      </w:pPr>
      <w:r>
        <w:rPr>
          <w:rFonts w:ascii="Arial" w:hAnsi="Arial" w:cs="Arial"/>
          <w:sz w:val="20"/>
          <w:szCs w:val="24"/>
        </w:rPr>
        <w:t xml:space="preserve">Over time, however, we see that these states are not static. Annuals go through a period in 2011-2013 where natives and WAPS become more </w:t>
      </w:r>
      <w:proofErr w:type="gramStart"/>
      <w:r>
        <w:rPr>
          <w:rFonts w:ascii="Arial" w:hAnsi="Arial" w:cs="Arial"/>
          <w:sz w:val="20"/>
          <w:szCs w:val="24"/>
        </w:rPr>
        <w:t>common, but</w:t>
      </w:r>
      <w:proofErr w:type="gramEnd"/>
      <w:r>
        <w:rPr>
          <w:rFonts w:ascii="Arial" w:hAnsi="Arial" w:cs="Arial"/>
          <w:sz w:val="20"/>
          <w:szCs w:val="24"/>
        </w:rPr>
        <w:t xml:space="preserve"> return to </w:t>
      </w:r>
      <w:commentRangeStart w:id="12"/>
      <w:r>
        <w:rPr>
          <w:rFonts w:ascii="Arial" w:hAnsi="Arial" w:cs="Arial"/>
          <w:sz w:val="20"/>
          <w:szCs w:val="24"/>
        </w:rPr>
        <w:t xml:space="preserve">dominance in 2015-2017. </w:t>
      </w:r>
      <w:commentRangeEnd w:id="12"/>
      <w:r w:rsidR="006E0C7A">
        <w:rPr>
          <w:rStyle w:val="CommentReference"/>
        </w:rPr>
        <w:commentReference w:id="12"/>
      </w:r>
    </w:p>
    <w:p w14:paraId="5AA4FE42" w14:textId="56FE5E51" w:rsidR="00D92F7C" w:rsidRPr="00D92F7C" w:rsidRDefault="00D92F7C" w:rsidP="002A175D">
      <w:pPr>
        <w:rPr>
          <w:rFonts w:ascii="Arial" w:hAnsi="Arial" w:cs="Arial"/>
          <w:b/>
          <w:sz w:val="20"/>
          <w:szCs w:val="24"/>
        </w:rPr>
      </w:pPr>
      <w:r w:rsidRPr="00D92F7C">
        <w:rPr>
          <w:rFonts w:ascii="Arial" w:hAnsi="Arial" w:cs="Arial"/>
          <w:b/>
          <w:sz w:val="20"/>
          <w:szCs w:val="24"/>
        </w:rPr>
        <w:t>Note:</w:t>
      </w:r>
      <w:r>
        <w:rPr>
          <w:rFonts w:ascii="Arial" w:hAnsi="Arial" w:cs="Arial"/>
          <w:b/>
          <w:sz w:val="20"/>
          <w:szCs w:val="24"/>
        </w:rPr>
        <w:t xml:space="preserve"> There were a few plots with 0 recorded cover in 2013 + 2014 and were not assigned a state, hence why the number of plots </w:t>
      </w:r>
      <w:proofErr w:type="gramStart"/>
      <w:r>
        <w:rPr>
          <w:rFonts w:ascii="Arial" w:hAnsi="Arial" w:cs="Arial"/>
          <w:b/>
          <w:sz w:val="20"/>
          <w:szCs w:val="24"/>
        </w:rPr>
        <w:t>are</w:t>
      </w:r>
      <w:proofErr w:type="gramEnd"/>
      <w:r>
        <w:rPr>
          <w:rFonts w:ascii="Arial" w:hAnsi="Arial" w:cs="Arial"/>
          <w:b/>
          <w:sz w:val="20"/>
          <w:szCs w:val="24"/>
        </w:rPr>
        <w:t xml:space="preserve"> not constant over time.</w:t>
      </w:r>
      <w:r w:rsidRPr="00D92F7C">
        <w:rPr>
          <w:rFonts w:ascii="Arial" w:hAnsi="Arial" w:cs="Arial"/>
          <w:b/>
          <w:sz w:val="20"/>
          <w:szCs w:val="24"/>
        </w:rPr>
        <w:t xml:space="preserve"> </w:t>
      </w:r>
    </w:p>
    <w:p w14:paraId="6B3B0D4A" w14:textId="7454D80E" w:rsidR="002A175D" w:rsidRDefault="00D92F7C" w:rsidP="002A175D">
      <w:pPr>
        <w:rPr>
          <w:rFonts w:ascii="Arial" w:hAnsi="Arial" w:cs="Arial"/>
          <w:sz w:val="20"/>
          <w:szCs w:val="24"/>
        </w:rPr>
      </w:pPr>
      <w:r w:rsidRPr="00344116">
        <w:rPr>
          <w:rFonts w:ascii="Arial" w:hAnsi="Arial" w:cs="Arial"/>
          <w:noProof/>
          <w:sz w:val="20"/>
          <w:szCs w:val="24"/>
        </w:rPr>
        <w:lastRenderedPageBreak/>
        <w:drawing>
          <wp:inline distT="0" distB="0" distL="0" distR="0" wp14:anchorId="3DE708E2" wp14:editId="63607545">
            <wp:extent cx="6115050" cy="4367894"/>
            <wp:effectExtent l="0" t="0" r="0" b="0"/>
            <wp:docPr id="14" name="Picture 14" descr="C:\Users\ebatzer\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batzer\Downloads\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445" cy="4408890"/>
                    </a:xfrm>
                    <a:prstGeom prst="rect">
                      <a:avLst/>
                    </a:prstGeom>
                    <a:noFill/>
                    <a:ln>
                      <a:noFill/>
                    </a:ln>
                  </pic:spPr>
                </pic:pic>
              </a:graphicData>
            </a:graphic>
          </wp:inline>
        </w:drawing>
      </w:r>
    </w:p>
    <w:p w14:paraId="75F1787C" w14:textId="4D159390" w:rsidR="002828B5" w:rsidRPr="002828B5" w:rsidRDefault="002828B5" w:rsidP="002A175D">
      <w:pPr>
        <w:rPr>
          <w:rFonts w:ascii="Arial" w:hAnsi="Arial" w:cs="Arial"/>
          <w:b/>
          <w:sz w:val="20"/>
          <w:szCs w:val="24"/>
          <w:u w:val="single"/>
        </w:rPr>
      </w:pPr>
      <w:r>
        <w:rPr>
          <w:rFonts w:ascii="Arial" w:hAnsi="Arial" w:cs="Arial"/>
          <w:b/>
          <w:sz w:val="20"/>
          <w:szCs w:val="24"/>
          <w:u w:val="single"/>
        </w:rPr>
        <w:t>Fig 7 – Counts of each cluster type by year, control tr</w:t>
      </w:r>
      <w:r w:rsidR="000B3BC5">
        <w:rPr>
          <w:rFonts w:ascii="Arial" w:hAnsi="Arial" w:cs="Arial"/>
          <w:b/>
          <w:sz w:val="20"/>
          <w:szCs w:val="24"/>
          <w:u w:val="single"/>
        </w:rPr>
        <w:t>eatments</w:t>
      </w:r>
    </w:p>
    <w:p w14:paraId="0C60DFC2" w14:textId="718D0413" w:rsidR="004D1D2A" w:rsidRDefault="004D1D2A" w:rsidP="002A175D">
      <w:pPr>
        <w:rPr>
          <w:rFonts w:ascii="Arial" w:hAnsi="Arial" w:cs="Arial"/>
          <w:sz w:val="20"/>
          <w:szCs w:val="24"/>
        </w:rPr>
      </w:pPr>
      <w:r>
        <w:rPr>
          <w:rFonts w:ascii="Arial" w:hAnsi="Arial" w:cs="Arial"/>
          <w:sz w:val="20"/>
          <w:szCs w:val="24"/>
        </w:rPr>
        <w:t xml:space="preserve">There are </w:t>
      </w:r>
      <w:proofErr w:type="gramStart"/>
      <w:r>
        <w:rPr>
          <w:rFonts w:ascii="Arial" w:hAnsi="Arial" w:cs="Arial"/>
          <w:sz w:val="20"/>
          <w:szCs w:val="24"/>
        </w:rPr>
        <w:t>a number of</w:t>
      </w:r>
      <w:proofErr w:type="gramEnd"/>
      <w:r>
        <w:rPr>
          <w:rFonts w:ascii="Arial" w:hAnsi="Arial" w:cs="Arial"/>
          <w:sz w:val="20"/>
          <w:szCs w:val="24"/>
        </w:rPr>
        <w:t xml:space="preserve"> ways to assess how state changes occur – if we are relating the likelihood of change to some quantitative value (e.g. precipitation or biomass </w:t>
      </w:r>
      <w:r w:rsidR="00DF640C">
        <w:rPr>
          <w:rFonts w:ascii="Arial" w:hAnsi="Arial" w:cs="Arial"/>
          <w:sz w:val="20"/>
          <w:szCs w:val="24"/>
        </w:rPr>
        <w:t>production in a previous year), we could use a multiple logistic regression, or contingency tables, as noted in Stein et al:</w:t>
      </w:r>
    </w:p>
    <w:tbl>
      <w:tblPr>
        <w:tblW w:w="8103" w:type="dxa"/>
        <w:tblLook w:val="04A0" w:firstRow="1" w:lastRow="0" w:firstColumn="1" w:lastColumn="0" w:noHBand="0" w:noVBand="1"/>
      </w:tblPr>
      <w:tblGrid>
        <w:gridCol w:w="918"/>
        <w:gridCol w:w="1796"/>
        <w:gridCol w:w="1523"/>
        <w:gridCol w:w="1867"/>
        <w:gridCol w:w="1999"/>
      </w:tblGrid>
      <w:tr w:rsidR="00D05654" w:rsidRPr="00D92F7C" w14:paraId="112CBAF8" w14:textId="77777777" w:rsidTr="00801A07">
        <w:trPr>
          <w:trHeight w:val="677"/>
        </w:trPr>
        <w:tc>
          <w:tcPr>
            <w:tcW w:w="9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1F2E79"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796" w:type="dxa"/>
            <w:tcBorders>
              <w:top w:val="single" w:sz="8" w:space="0" w:color="auto"/>
              <w:left w:val="nil"/>
              <w:bottom w:val="single" w:sz="8" w:space="0" w:color="auto"/>
              <w:right w:val="single" w:sz="4" w:space="0" w:color="auto"/>
            </w:tcBorders>
            <w:shd w:val="clear" w:color="auto" w:fill="auto"/>
            <w:noWrap/>
            <w:vAlign w:val="bottom"/>
            <w:hideMark/>
          </w:tcPr>
          <w:p w14:paraId="3F46CF51"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538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A8C3DD4" w14:textId="77777777" w:rsidR="00D05654" w:rsidRPr="00D92F7C" w:rsidRDefault="00D05654" w:rsidP="00801A07">
            <w:pPr>
              <w:spacing w:after="0" w:line="240" w:lineRule="auto"/>
              <w:jc w:val="center"/>
              <w:rPr>
                <w:rFonts w:ascii="Calibri" w:eastAsia="Times New Roman" w:hAnsi="Calibri" w:cs="Times New Roman"/>
                <w:color w:val="000000"/>
                <w:sz w:val="36"/>
              </w:rPr>
            </w:pPr>
            <w:r>
              <w:rPr>
                <w:rFonts w:ascii="Calibri" w:eastAsia="Times New Roman" w:hAnsi="Calibri" w:cs="Times New Roman"/>
                <w:color w:val="000000"/>
                <w:sz w:val="36"/>
              </w:rPr>
              <w:t>Next Year</w:t>
            </w:r>
          </w:p>
        </w:tc>
      </w:tr>
      <w:tr w:rsidR="00D05654" w:rsidRPr="00D92F7C" w14:paraId="65B6B244" w14:textId="77777777" w:rsidTr="00801A07">
        <w:trPr>
          <w:trHeight w:val="677"/>
        </w:trPr>
        <w:tc>
          <w:tcPr>
            <w:tcW w:w="918" w:type="dxa"/>
            <w:vMerge w:val="restart"/>
            <w:tcBorders>
              <w:top w:val="nil"/>
              <w:left w:val="single" w:sz="8" w:space="0" w:color="auto"/>
              <w:bottom w:val="single" w:sz="8" w:space="0" w:color="000000"/>
              <w:right w:val="single" w:sz="8" w:space="0" w:color="auto"/>
            </w:tcBorders>
            <w:shd w:val="clear" w:color="auto" w:fill="auto"/>
            <w:noWrap/>
            <w:textDirection w:val="btLr"/>
            <w:vAlign w:val="bottom"/>
            <w:hideMark/>
          </w:tcPr>
          <w:p w14:paraId="7C0D8479" w14:textId="77777777" w:rsidR="00D05654" w:rsidRPr="00D92F7C" w:rsidRDefault="00D05654" w:rsidP="00801A07">
            <w:pPr>
              <w:spacing w:after="0" w:line="240" w:lineRule="auto"/>
              <w:jc w:val="center"/>
              <w:rPr>
                <w:rFonts w:ascii="Calibri" w:eastAsia="Times New Roman" w:hAnsi="Calibri" w:cs="Times New Roman"/>
                <w:color w:val="000000"/>
                <w:sz w:val="36"/>
              </w:rPr>
            </w:pPr>
            <w:r w:rsidRPr="00D92F7C">
              <w:rPr>
                <w:rFonts w:ascii="Calibri" w:eastAsia="Times New Roman" w:hAnsi="Calibri" w:cs="Times New Roman"/>
                <w:color w:val="000000"/>
                <w:sz w:val="36"/>
              </w:rPr>
              <w:t>Current Year</w:t>
            </w:r>
          </w:p>
        </w:tc>
        <w:tc>
          <w:tcPr>
            <w:tcW w:w="1796" w:type="dxa"/>
            <w:tcBorders>
              <w:top w:val="nil"/>
              <w:left w:val="nil"/>
              <w:bottom w:val="single" w:sz="4" w:space="0" w:color="auto"/>
              <w:right w:val="single" w:sz="4" w:space="0" w:color="auto"/>
            </w:tcBorders>
            <w:shd w:val="clear" w:color="auto" w:fill="auto"/>
            <w:noWrap/>
            <w:vAlign w:val="bottom"/>
            <w:hideMark/>
          </w:tcPr>
          <w:p w14:paraId="2DA001A1"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w:t>
            </w:r>
          </w:p>
        </w:tc>
        <w:tc>
          <w:tcPr>
            <w:tcW w:w="1523" w:type="dxa"/>
            <w:tcBorders>
              <w:top w:val="nil"/>
              <w:left w:val="nil"/>
              <w:bottom w:val="single" w:sz="4" w:space="0" w:color="auto"/>
              <w:right w:val="single" w:sz="4" w:space="0" w:color="auto"/>
            </w:tcBorders>
            <w:shd w:val="clear" w:color="auto" w:fill="auto"/>
            <w:noWrap/>
            <w:vAlign w:val="bottom"/>
            <w:hideMark/>
          </w:tcPr>
          <w:p w14:paraId="6E6B5813"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 xml:space="preserve">WAPS </w:t>
            </w:r>
          </w:p>
        </w:tc>
        <w:tc>
          <w:tcPr>
            <w:tcW w:w="1867" w:type="dxa"/>
            <w:tcBorders>
              <w:top w:val="nil"/>
              <w:left w:val="nil"/>
              <w:bottom w:val="single" w:sz="4" w:space="0" w:color="auto"/>
              <w:right w:val="single" w:sz="4" w:space="0" w:color="auto"/>
            </w:tcBorders>
            <w:shd w:val="clear" w:color="auto" w:fill="auto"/>
            <w:noWrap/>
            <w:vAlign w:val="bottom"/>
            <w:hideMark/>
          </w:tcPr>
          <w:p w14:paraId="271EC1E5"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998" w:type="dxa"/>
            <w:tcBorders>
              <w:top w:val="nil"/>
              <w:left w:val="nil"/>
              <w:bottom w:val="single" w:sz="4" w:space="0" w:color="auto"/>
              <w:right w:val="single" w:sz="8" w:space="0" w:color="auto"/>
            </w:tcBorders>
            <w:shd w:val="clear" w:color="auto" w:fill="auto"/>
            <w:noWrap/>
            <w:vAlign w:val="bottom"/>
            <w:hideMark/>
          </w:tcPr>
          <w:p w14:paraId="620144BB"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r>
      <w:tr w:rsidR="00D05654" w:rsidRPr="00D92F7C" w14:paraId="1CDA3F57"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2CE1CFF8"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6DF41AD5"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WAPS</w:t>
            </w:r>
          </w:p>
        </w:tc>
        <w:tc>
          <w:tcPr>
            <w:tcW w:w="1523" w:type="dxa"/>
            <w:tcBorders>
              <w:top w:val="nil"/>
              <w:left w:val="nil"/>
              <w:bottom w:val="single" w:sz="4" w:space="0" w:color="auto"/>
              <w:right w:val="single" w:sz="4" w:space="0" w:color="auto"/>
            </w:tcBorders>
            <w:shd w:val="clear" w:color="auto" w:fill="auto"/>
            <w:noWrap/>
            <w:vAlign w:val="bottom"/>
          </w:tcPr>
          <w:p w14:paraId="48B650FE"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154E049B"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6D136A19"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r w:rsidR="00D05654" w:rsidRPr="00D92F7C" w14:paraId="31667757"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7BBCA2A0"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4" w:space="0" w:color="auto"/>
              <w:right w:val="single" w:sz="4" w:space="0" w:color="auto"/>
            </w:tcBorders>
            <w:shd w:val="clear" w:color="auto" w:fill="auto"/>
            <w:noWrap/>
            <w:vAlign w:val="bottom"/>
            <w:hideMark/>
          </w:tcPr>
          <w:p w14:paraId="0EB7D2E8"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Natives</w:t>
            </w:r>
          </w:p>
        </w:tc>
        <w:tc>
          <w:tcPr>
            <w:tcW w:w="1523" w:type="dxa"/>
            <w:tcBorders>
              <w:top w:val="nil"/>
              <w:left w:val="nil"/>
              <w:bottom w:val="single" w:sz="4" w:space="0" w:color="auto"/>
              <w:right w:val="single" w:sz="4" w:space="0" w:color="auto"/>
            </w:tcBorders>
            <w:shd w:val="clear" w:color="auto" w:fill="auto"/>
            <w:noWrap/>
            <w:vAlign w:val="bottom"/>
          </w:tcPr>
          <w:p w14:paraId="3D22CEA5"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4" w:space="0" w:color="auto"/>
              <w:right w:val="single" w:sz="4" w:space="0" w:color="auto"/>
            </w:tcBorders>
            <w:shd w:val="clear" w:color="auto" w:fill="auto"/>
            <w:noWrap/>
            <w:vAlign w:val="bottom"/>
          </w:tcPr>
          <w:p w14:paraId="7B5E6AE7"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4" w:space="0" w:color="auto"/>
              <w:right w:val="single" w:sz="8" w:space="0" w:color="auto"/>
            </w:tcBorders>
            <w:shd w:val="clear" w:color="auto" w:fill="auto"/>
            <w:noWrap/>
            <w:vAlign w:val="bottom"/>
          </w:tcPr>
          <w:p w14:paraId="70380D63"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r w:rsidR="00D05654" w:rsidRPr="00D92F7C" w14:paraId="5D20853C" w14:textId="77777777" w:rsidTr="00801A07">
        <w:trPr>
          <w:trHeight w:val="677"/>
        </w:trPr>
        <w:tc>
          <w:tcPr>
            <w:tcW w:w="918" w:type="dxa"/>
            <w:vMerge/>
            <w:tcBorders>
              <w:top w:val="nil"/>
              <w:left w:val="single" w:sz="8" w:space="0" w:color="auto"/>
              <w:bottom w:val="single" w:sz="8" w:space="0" w:color="000000"/>
              <w:right w:val="single" w:sz="8" w:space="0" w:color="auto"/>
            </w:tcBorders>
            <w:vAlign w:val="center"/>
            <w:hideMark/>
          </w:tcPr>
          <w:p w14:paraId="42FD1F7E" w14:textId="77777777" w:rsidR="00D05654" w:rsidRPr="00D92F7C" w:rsidRDefault="00D05654" w:rsidP="00801A07">
            <w:pPr>
              <w:spacing w:after="0" w:line="240" w:lineRule="auto"/>
              <w:rPr>
                <w:rFonts w:ascii="Calibri" w:eastAsia="Times New Roman" w:hAnsi="Calibri" w:cs="Times New Roman"/>
                <w:color w:val="000000"/>
                <w:sz w:val="36"/>
              </w:rPr>
            </w:pPr>
          </w:p>
        </w:tc>
        <w:tc>
          <w:tcPr>
            <w:tcW w:w="1796" w:type="dxa"/>
            <w:tcBorders>
              <w:top w:val="nil"/>
              <w:left w:val="nil"/>
              <w:bottom w:val="single" w:sz="8" w:space="0" w:color="auto"/>
              <w:right w:val="single" w:sz="4" w:space="0" w:color="auto"/>
            </w:tcBorders>
            <w:shd w:val="clear" w:color="auto" w:fill="auto"/>
            <w:noWrap/>
            <w:vAlign w:val="bottom"/>
            <w:hideMark/>
          </w:tcPr>
          <w:p w14:paraId="03AE0B48" w14:textId="77777777" w:rsidR="00D05654" w:rsidRPr="00D92F7C" w:rsidRDefault="00D05654" w:rsidP="00801A07">
            <w:pPr>
              <w:spacing w:after="0" w:line="240" w:lineRule="auto"/>
              <w:rPr>
                <w:rFonts w:ascii="Calibri" w:eastAsia="Times New Roman" w:hAnsi="Calibri" w:cs="Times New Roman"/>
                <w:color w:val="000000"/>
                <w:sz w:val="36"/>
              </w:rPr>
            </w:pPr>
            <w:r w:rsidRPr="00D92F7C">
              <w:rPr>
                <w:rFonts w:ascii="Calibri" w:eastAsia="Times New Roman" w:hAnsi="Calibri" w:cs="Times New Roman"/>
                <w:color w:val="000000"/>
                <w:sz w:val="36"/>
              </w:rPr>
              <w:t>Annuals</w:t>
            </w:r>
          </w:p>
        </w:tc>
        <w:tc>
          <w:tcPr>
            <w:tcW w:w="1523" w:type="dxa"/>
            <w:tcBorders>
              <w:top w:val="nil"/>
              <w:left w:val="nil"/>
              <w:bottom w:val="single" w:sz="8" w:space="0" w:color="auto"/>
              <w:right w:val="single" w:sz="4" w:space="0" w:color="auto"/>
            </w:tcBorders>
            <w:shd w:val="clear" w:color="auto" w:fill="auto"/>
            <w:noWrap/>
            <w:vAlign w:val="bottom"/>
          </w:tcPr>
          <w:p w14:paraId="46F368DA"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867" w:type="dxa"/>
            <w:tcBorders>
              <w:top w:val="nil"/>
              <w:left w:val="nil"/>
              <w:bottom w:val="single" w:sz="8" w:space="0" w:color="auto"/>
              <w:right w:val="single" w:sz="4" w:space="0" w:color="auto"/>
            </w:tcBorders>
            <w:shd w:val="clear" w:color="auto" w:fill="auto"/>
            <w:noWrap/>
            <w:vAlign w:val="bottom"/>
          </w:tcPr>
          <w:p w14:paraId="030A46AB"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c>
          <w:tcPr>
            <w:tcW w:w="1998" w:type="dxa"/>
            <w:tcBorders>
              <w:top w:val="nil"/>
              <w:left w:val="nil"/>
              <w:bottom w:val="single" w:sz="8" w:space="0" w:color="auto"/>
              <w:right w:val="single" w:sz="8" w:space="0" w:color="auto"/>
            </w:tcBorders>
            <w:shd w:val="clear" w:color="auto" w:fill="auto"/>
            <w:noWrap/>
            <w:vAlign w:val="bottom"/>
          </w:tcPr>
          <w:p w14:paraId="3C45CEEF" w14:textId="77777777" w:rsidR="00D05654" w:rsidRPr="00D92F7C" w:rsidRDefault="00D05654" w:rsidP="00801A07">
            <w:pPr>
              <w:spacing w:after="0" w:line="240" w:lineRule="auto"/>
              <w:jc w:val="center"/>
              <w:rPr>
                <w:rFonts w:ascii="Calibri" w:eastAsia="Times New Roman" w:hAnsi="Calibri" w:cs="Times New Roman"/>
                <w:color w:val="000000"/>
                <w:sz w:val="36"/>
              </w:rPr>
            </w:pPr>
          </w:p>
        </w:tc>
      </w:tr>
    </w:tbl>
    <w:p w14:paraId="6B76408D" w14:textId="42522EAE" w:rsidR="002A175D" w:rsidRDefault="002A175D" w:rsidP="00DF640C">
      <w:pPr>
        <w:rPr>
          <w:rFonts w:ascii="Arial" w:hAnsi="Arial" w:cs="Arial"/>
          <w:sz w:val="32"/>
          <w:szCs w:val="24"/>
        </w:rPr>
      </w:pPr>
    </w:p>
    <w:p w14:paraId="3DE944BC" w14:textId="2C42C729" w:rsidR="00FB171C" w:rsidRDefault="00DF640C" w:rsidP="00DF640C">
      <w:pPr>
        <w:rPr>
          <w:rFonts w:ascii="Arial" w:hAnsi="Arial" w:cs="Arial"/>
          <w:sz w:val="20"/>
          <w:szCs w:val="24"/>
        </w:rPr>
      </w:pPr>
      <w:r w:rsidRPr="00DF640C">
        <w:rPr>
          <w:rFonts w:ascii="Arial" w:hAnsi="Arial" w:cs="Arial"/>
          <w:sz w:val="20"/>
          <w:szCs w:val="24"/>
        </w:rPr>
        <w:lastRenderedPageBreak/>
        <w:t>Where the odds of state stability or tra</w:t>
      </w:r>
      <w:r>
        <w:rPr>
          <w:rFonts w:ascii="Arial" w:hAnsi="Arial" w:cs="Arial"/>
          <w:sz w:val="20"/>
          <w:szCs w:val="24"/>
        </w:rPr>
        <w:t xml:space="preserve">nsition can be described by </w:t>
      </w:r>
      <w:r w:rsidR="005B6E39">
        <w:rPr>
          <w:rFonts w:ascii="Arial" w:hAnsi="Arial" w:cs="Arial"/>
          <w:sz w:val="20"/>
          <w:szCs w:val="24"/>
        </w:rPr>
        <w:t>cou</w:t>
      </w:r>
      <w:r w:rsidR="005B6E39" w:rsidRPr="00DF640C">
        <w:rPr>
          <w:rFonts w:ascii="Arial" w:hAnsi="Arial" w:cs="Arial"/>
          <w:sz w:val="20"/>
          <w:szCs w:val="24"/>
        </w:rPr>
        <w:t>nts</w:t>
      </w:r>
      <w:r w:rsidRPr="00DF640C">
        <w:rPr>
          <w:rFonts w:ascii="Arial" w:hAnsi="Arial" w:cs="Arial"/>
          <w:sz w:val="20"/>
          <w:szCs w:val="24"/>
        </w:rPr>
        <w:t xml:space="preserve"> at each state within the above matrix.</w:t>
      </w:r>
      <w:r>
        <w:rPr>
          <w:rFonts w:ascii="Arial" w:hAnsi="Arial" w:cs="Arial"/>
          <w:sz w:val="20"/>
          <w:szCs w:val="24"/>
        </w:rPr>
        <w:t xml:space="preserve"> There are </w:t>
      </w:r>
      <w:proofErr w:type="gramStart"/>
      <w:r>
        <w:rPr>
          <w:rFonts w:ascii="Arial" w:hAnsi="Arial" w:cs="Arial"/>
          <w:sz w:val="20"/>
          <w:szCs w:val="24"/>
        </w:rPr>
        <w:t>a number of</w:t>
      </w:r>
      <w:proofErr w:type="gramEnd"/>
      <w:r>
        <w:rPr>
          <w:rFonts w:ascii="Arial" w:hAnsi="Arial" w:cs="Arial"/>
          <w:sz w:val="20"/>
          <w:szCs w:val="24"/>
        </w:rPr>
        <w:t xml:space="preserve"> potential </w:t>
      </w:r>
      <w:r w:rsidRPr="00E17B85">
        <w:rPr>
          <w:rFonts w:ascii="Arial" w:hAnsi="Arial" w:cs="Arial"/>
          <w:sz w:val="20"/>
          <w:szCs w:val="24"/>
        </w:rPr>
        <w:t>statistic</w:t>
      </w:r>
      <w:r w:rsidR="00E17B85" w:rsidRPr="00E17B85">
        <w:rPr>
          <w:rFonts w:ascii="Arial" w:hAnsi="Arial" w:cs="Arial"/>
          <w:sz w:val="20"/>
          <w:szCs w:val="24"/>
        </w:rPr>
        <w:t>s</w:t>
      </w:r>
      <w:r w:rsidRPr="00E17B85">
        <w:rPr>
          <w:rFonts w:ascii="Arial" w:hAnsi="Arial" w:cs="Arial"/>
          <w:sz w:val="20"/>
          <w:szCs w:val="24"/>
        </w:rPr>
        <w:t xml:space="preserve"> </w:t>
      </w:r>
      <w:r>
        <w:rPr>
          <w:rFonts w:ascii="Arial" w:hAnsi="Arial" w:cs="Arial"/>
          <w:sz w:val="20"/>
          <w:szCs w:val="24"/>
        </w:rPr>
        <w:t>that can be used to determine whether transitions to or from different states are more or less likely than if they occur at random.</w:t>
      </w:r>
    </w:p>
    <w:p w14:paraId="18DF46BD" w14:textId="77777777" w:rsidR="00F72BDB" w:rsidRDefault="00F72BDB" w:rsidP="00DF640C">
      <w:pPr>
        <w:rPr>
          <w:rFonts w:ascii="Arial" w:hAnsi="Arial" w:cs="Arial"/>
          <w:sz w:val="20"/>
          <w:szCs w:val="24"/>
        </w:rPr>
      </w:pPr>
    </w:p>
    <w:p w14:paraId="5CE5AB8C" w14:textId="43896341" w:rsidR="0092061E" w:rsidRPr="00FB171C" w:rsidRDefault="00052911" w:rsidP="00DF640C">
      <w:pPr>
        <w:rPr>
          <w:rFonts w:ascii="Arial" w:hAnsi="Arial" w:cs="Arial"/>
          <w:b/>
          <w:sz w:val="20"/>
          <w:szCs w:val="24"/>
        </w:rPr>
      </w:pPr>
      <w:r w:rsidRPr="00FB171C">
        <w:rPr>
          <w:rFonts w:ascii="Arial" w:hAnsi="Arial" w:cs="Arial"/>
          <w:b/>
          <w:sz w:val="20"/>
          <w:szCs w:val="24"/>
        </w:rPr>
        <w:t xml:space="preserve">I think there are </w:t>
      </w:r>
      <w:proofErr w:type="gramStart"/>
      <w:r w:rsidRPr="00FB171C">
        <w:rPr>
          <w:rFonts w:ascii="Arial" w:hAnsi="Arial" w:cs="Arial"/>
          <w:b/>
          <w:sz w:val="20"/>
          <w:szCs w:val="24"/>
        </w:rPr>
        <w:t>a number of</w:t>
      </w:r>
      <w:proofErr w:type="gramEnd"/>
      <w:r w:rsidRPr="00FB171C">
        <w:rPr>
          <w:rFonts w:ascii="Arial" w:hAnsi="Arial" w:cs="Arial"/>
          <w:b/>
          <w:sz w:val="20"/>
          <w:szCs w:val="24"/>
        </w:rPr>
        <w:t xml:space="preserve"> questions </w:t>
      </w:r>
      <w:r w:rsidR="0080633C" w:rsidRPr="00FB171C">
        <w:rPr>
          <w:rFonts w:ascii="Arial" w:hAnsi="Arial" w:cs="Arial"/>
          <w:b/>
          <w:sz w:val="20"/>
          <w:szCs w:val="24"/>
        </w:rPr>
        <w:t xml:space="preserve">that </w:t>
      </w:r>
      <w:r w:rsidR="00394149">
        <w:rPr>
          <w:rFonts w:ascii="Arial" w:hAnsi="Arial" w:cs="Arial"/>
          <w:b/>
          <w:sz w:val="20"/>
          <w:szCs w:val="24"/>
        </w:rPr>
        <w:t xml:space="preserve">might be </w:t>
      </w:r>
      <w:commentRangeStart w:id="13"/>
      <w:commentRangeStart w:id="14"/>
      <w:r w:rsidR="00394149">
        <w:rPr>
          <w:rFonts w:ascii="Arial" w:hAnsi="Arial" w:cs="Arial"/>
          <w:b/>
          <w:sz w:val="20"/>
          <w:szCs w:val="24"/>
        </w:rPr>
        <w:t>able</w:t>
      </w:r>
      <w:commentRangeEnd w:id="13"/>
      <w:r w:rsidR="00473ADF">
        <w:rPr>
          <w:rStyle w:val="CommentReference"/>
        </w:rPr>
        <w:commentReference w:id="13"/>
      </w:r>
      <w:commentRangeEnd w:id="14"/>
      <w:r w:rsidR="0006450B">
        <w:rPr>
          <w:rStyle w:val="CommentReference"/>
        </w:rPr>
        <w:commentReference w:id="14"/>
      </w:r>
      <w:r w:rsidR="00394149">
        <w:rPr>
          <w:rFonts w:ascii="Arial" w:hAnsi="Arial" w:cs="Arial"/>
          <w:b/>
          <w:sz w:val="20"/>
          <w:szCs w:val="24"/>
        </w:rPr>
        <w:t xml:space="preserve"> to be addressed that incorporate elements of priority effect and state change frameworks:</w:t>
      </w:r>
    </w:p>
    <w:p w14:paraId="4AEFA32E" w14:textId="2E9D929F"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In the first year of planting, what states are most likely to arise from different seeding treatments?</w:t>
      </w:r>
    </w:p>
    <w:p w14:paraId="6E0EA325" w14:textId="106385DD" w:rsidR="00052911" w:rsidRDefault="00052911" w:rsidP="00A23C85">
      <w:pPr>
        <w:pStyle w:val="ListParagraph"/>
        <w:numPr>
          <w:ilvl w:val="1"/>
          <w:numId w:val="2"/>
        </w:numPr>
        <w:spacing w:line="240" w:lineRule="auto"/>
        <w:rPr>
          <w:rFonts w:ascii="Arial" w:hAnsi="Arial" w:cs="Arial"/>
          <w:sz w:val="20"/>
          <w:szCs w:val="24"/>
        </w:rPr>
      </w:pPr>
      <w:r>
        <w:rPr>
          <w:rFonts w:ascii="Arial" w:hAnsi="Arial" w:cs="Arial"/>
          <w:sz w:val="20"/>
          <w:szCs w:val="24"/>
        </w:rPr>
        <w:t>When combinations of seeds are planted (e.g. WAPS + Annuals), which of the two groups “wins” in the first year?</w:t>
      </w:r>
    </w:p>
    <w:p w14:paraId="5513345E" w14:textId="77777777" w:rsidR="00FB171C" w:rsidRDefault="00FB171C" w:rsidP="00A23C85">
      <w:pPr>
        <w:pStyle w:val="ListParagraph"/>
        <w:spacing w:line="240" w:lineRule="auto"/>
        <w:ind w:left="1440"/>
        <w:rPr>
          <w:rFonts w:ascii="Arial" w:hAnsi="Arial" w:cs="Arial"/>
          <w:sz w:val="20"/>
          <w:szCs w:val="24"/>
        </w:rPr>
      </w:pPr>
    </w:p>
    <w:p w14:paraId="1773997F" w14:textId="5CCCE61E"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Which planting compositions are most stable over time?</w:t>
      </w:r>
    </w:p>
    <w:p w14:paraId="3BA50349" w14:textId="77777777" w:rsidR="00FB171C" w:rsidRDefault="00FB171C" w:rsidP="00A23C85">
      <w:pPr>
        <w:pStyle w:val="ListParagraph"/>
        <w:spacing w:line="240" w:lineRule="auto"/>
        <w:rPr>
          <w:rFonts w:ascii="Arial" w:hAnsi="Arial" w:cs="Arial"/>
          <w:sz w:val="20"/>
          <w:szCs w:val="24"/>
        </w:rPr>
      </w:pPr>
    </w:p>
    <w:p w14:paraId="408A13A9" w14:textId="26097068" w:rsidR="00A23C85"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 xml:space="preserve">When communities transition, what state do they transition to? Are shifts in states </w:t>
      </w:r>
      <w:r w:rsidR="00A23C85">
        <w:rPr>
          <w:rFonts w:ascii="Arial" w:hAnsi="Arial" w:cs="Arial"/>
          <w:sz w:val="20"/>
          <w:szCs w:val="24"/>
        </w:rPr>
        <w:t>unidirectional or bidirectional?</w:t>
      </w:r>
    </w:p>
    <w:p w14:paraId="532A1CC6" w14:textId="77777777" w:rsidR="00A23C85" w:rsidRPr="00A23C85" w:rsidRDefault="00A23C85" w:rsidP="00A23C85">
      <w:pPr>
        <w:pStyle w:val="ListParagraph"/>
        <w:spacing w:line="240" w:lineRule="auto"/>
        <w:rPr>
          <w:rFonts w:ascii="Arial" w:hAnsi="Arial" w:cs="Arial"/>
          <w:sz w:val="20"/>
          <w:szCs w:val="24"/>
        </w:rPr>
      </w:pPr>
    </w:p>
    <w:p w14:paraId="495D4F86" w14:textId="24EDD85F" w:rsid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What environmental characteristics are most likely to prompt state change? Is transition to certain states more likely in dry years, wet years, and from communities which produced little biomass the previous year (much work has shown that communities may vary with residual dry matter)?</w:t>
      </w:r>
    </w:p>
    <w:p w14:paraId="539283EF" w14:textId="77777777" w:rsidR="00FB171C" w:rsidRDefault="00FB171C" w:rsidP="00A23C85">
      <w:pPr>
        <w:pStyle w:val="ListParagraph"/>
        <w:spacing w:line="240" w:lineRule="auto"/>
        <w:rPr>
          <w:rFonts w:ascii="Arial" w:hAnsi="Arial" w:cs="Arial"/>
          <w:sz w:val="20"/>
          <w:szCs w:val="24"/>
        </w:rPr>
      </w:pPr>
    </w:p>
    <w:p w14:paraId="6B517FF9" w14:textId="6B2CAE3B" w:rsidR="00052911" w:rsidRPr="00052911" w:rsidRDefault="00052911" w:rsidP="00A23C85">
      <w:pPr>
        <w:pStyle w:val="ListParagraph"/>
        <w:numPr>
          <w:ilvl w:val="0"/>
          <w:numId w:val="2"/>
        </w:numPr>
        <w:spacing w:line="240" w:lineRule="auto"/>
        <w:rPr>
          <w:rFonts w:ascii="Arial" w:hAnsi="Arial" w:cs="Arial"/>
          <w:sz w:val="20"/>
          <w:szCs w:val="24"/>
        </w:rPr>
      </w:pPr>
      <w:r>
        <w:rPr>
          <w:rFonts w:ascii="Arial" w:hAnsi="Arial" w:cs="Arial"/>
          <w:sz w:val="20"/>
          <w:szCs w:val="24"/>
        </w:rPr>
        <w:t xml:space="preserve">Does initial seeding mixture influence the directionality of state change? </w:t>
      </w:r>
      <w:r w:rsidR="0080633C">
        <w:rPr>
          <w:rFonts w:ascii="Arial" w:hAnsi="Arial" w:cs="Arial"/>
          <w:sz w:val="20"/>
          <w:szCs w:val="24"/>
        </w:rPr>
        <w:t xml:space="preserve">Are certain transitions between groups only possible when priority </w:t>
      </w:r>
      <w:proofErr w:type="gramStart"/>
      <w:r w:rsidR="0080633C">
        <w:rPr>
          <w:rFonts w:ascii="Arial" w:hAnsi="Arial" w:cs="Arial"/>
          <w:sz w:val="20"/>
          <w:szCs w:val="24"/>
        </w:rPr>
        <w:t>effects</w:t>
      </w:r>
      <w:proofErr w:type="gramEnd"/>
      <w:r w:rsidR="0080633C">
        <w:rPr>
          <w:rFonts w:ascii="Arial" w:hAnsi="Arial" w:cs="Arial"/>
          <w:sz w:val="20"/>
          <w:szCs w:val="24"/>
        </w:rPr>
        <w:t xml:space="preserve"> </w:t>
      </w:r>
    </w:p>
    <w:sectPr w:rsidR="00052911" w:rsidRPr="000529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18-08-29T09:59:00Z" w:initials="VE">
    <w:p w14:paraId="3852B7B3" w14:textId="77777777" w:rsidR="005E2E8F" w:rsidRDefault="005E2E8F">
      <w:pPr>
        <w:pStyle w:val="CommentText"/>
      </w:pPr>
      <w:r>
        <w:rPr>
          <w:rStyle w:val="CommentReference"/>
        </w:rPr>
        <w:annotationRef/>
      </w:r>
      <w:r>
        <w:t xml:space="preserve">Cool, this seems to match Sarah's results from last couple years-- annuals seem to do fine everywhere (at least lately, they took a big dip mid-experiment), but there seems to be suppression of natives on </w:t>
      </w:r>
      <w:proofErr w:type="spellStart"/>
      <w:r>
        <w:t>waps</w:t>
      </w:r>
      <w:proofErr w:type="spellEnd"/>
      <w:r>
        <w:t xml:space="preserve">, and </w:t>
      </w:r>
      <w:proofErr w:type="spellStart"/>
      <w:r>
        <w:t>waps</w:t>
      </w:r>
      <w:proofErr w:type="spellEnd"/>
      <w:r>
        <w:t xml:space="preserve"> on natives.</w:t>
      </w:r>
    </w:p>
    <w:p w14:paraId="2F462028" w14:textId="77777777" w:rsidR="005E2E8F" w:rsidRDefault="005E2E8F">
      <w:pPr>
        <w:pStyle w:val="CommentText"/>
      </w:pPr>
    </w:p>
    <w:p w14:paraId="3CE08608" w14:textId="77777777" w:rsidR="005E2E8F" w:rsidRDefault="005E2E8F">
      <w:pPr>
        <w:pStyle w:val="CommentText"/>
      </w:pPr>
      <w:r>
        <w:t>For 'other", what are these (as distinct from weeds?) And is that line pretty much hugging zero? Otherwise, maybe I'm not discerning the color compared to natives</w:t>
      </w:r>
    </w:p>
    <w:p w14:paraId="0E0F4564" w14:textId="77777777" w:rsidR="007331AF" w:rsidRDefault="007331AF">
      <w:pPr>
        <w:pStyle w:val="CommentText"/>
      </w:pPr>
    </w:p>
    <w:p w14:paraId="5DAA1A37" w14:textId="40D8A45A" w:rsidR="007331AF" w:rsidRDefault="007331AF">
      <w:pPr>
        <w:pStyle w:val="CommentText"/>
      </w:pPr>
      <w:r>
        <w:t xml:space="preserve">And some general similarities in years when </w:t>
      </w:r>
      <w:proofErr w:type="spellStart"/>
      <w:r>
        <w:t>waps</w:t>
      </w:r>
      <w:proofErr w:type="spellEnd"/>
      <w:r>
        <w:t xml:space="preserve"> peak vs. dip, and when annuals start getting more prevalent (at least in most treatments)</w:t>
      </w:r>
    </w:p>
  </w:comment>
  <w:comment w:id="1" w:author="evan batzer" w:date="2018-08-30T09:24:00Z" w:initials="eb">
    <w:p w14:paraId="5EB6B805" w14:textId="77777777" w:rsidR="00CD3169" w:rsidRDefault="00CD3169">
      <w:pPr>
        <w:pStyle w:val="CommentText"/>
      </w:pPr>
      <w:r>
        <w:rPr>
          <w:rStyle w:val="CommentReference"/>
        </w:rPr>
        <w:annotationRef/>
      </w:r>
      <w:r>
        <w:t>The “other” line is distinct from weeds and</w:t>
      </w:r>
      <w:r w:rsidR="00172B18">
        <w:t xml:space="preserve"> appears to be at</w:t>
      </w:r>
      <w:r>
        <w:t xml:space="preserve"> zero cover for all observations. </w:t>
      </w:r>
      <w:r w:rsidR="00172B18">
        <w:t xml:space="preserve">I’ve got a document containing identifiers from </w:t>
      </w:r>
      <w:proofErr w:type="gramStart"/>
      <w:r w:rsidR="00172B18">
        <w:t>all of</w:t>
      </w:r>
      <w:proofErr w:type="gramEnd"/>
      <w:r w:rsidR="00172B18">
        <w:t xml:space="preserve"> the different variables that were observed in data collection. “Other” variables include the columns labelled “other”, “</w:t>
      </w:r>
      <w:proofErr w:type="spellStart"/>
      <w:proofErr w:type="gramStart"/>
      <w:r w:rsidR="00172B18">
        <w:t>other.weeds</w:t>
      </w:r>
      <w:proofErr w:type="spellEnd"/>
      <w:proofErr w:type="gramEnd"/>
      <w:r w:rsidR="00172B18">
        <w:t xml:space="preserve">”, “litter”, and “disturbance”. </w:t>
      </w:r>
    </w:p>
    <w:p w14:paraId="00DE5767" w14:textId="77777777" w:rsidR="00172B18" w:rsidRDefault="00172B18">
      <w:pPr>
        <w:pStyle w:val="CommentText"/>
      </w:pPr>
    </w:p>
    <w:p w14:paraId="601A471B" w14:textId="138C4BCB" w:rsidR="00172B18" w:rsidRDefault="00172B18">
      <w:pPr>
        <w:pStyle w:val="CommentText"/>
      </w:pPr>
      <w:r>
        <w:t xml:space="preserve">For these figures, however, I’ve only plotted the cover of live plants, sorted by functional groups. R is recognizing that there is this other class of observation, called “other”, but because there are </w:t>
      </w:r>
      <w:r w:rsidR="00060ED6">
        <w:t xml:space="preserve">no </w:t>
      </w:r>
      <w:r>
        <w:t xml:space="preserve">live plants in this class, it gets a zero value for every </w:t>
      </w:r>
      <w:r w:rsidR="0015574C">
        <w:t>observation</w:t>
      </w:r>
      <w:r>
        <w:t>.</w:t>
      </w:r>
    </w:p>
  </w:comment>
  <w:comment w:id="2" w:author="Valerie Eviner" w:date="2018-08-29T10:03:00Z" w:initials="VE">
    <w:p w14:paraId="0E9B0FD3" w14:textId="77777777" w:rsidR="007331AF" w:rsidRDefault="007331AF">
      <w:pPr>
        <w:pStyle w:val="CommentText"/>
      </w:pPr>
      <w:r>
        <w:rPr>
          <w:rStyle w:val="CommentReference"/>
        </w:rPr>
        <w:annotationRef/>
      </w:r>
      <w:r>
        <w:t>Interesting on the annuals, especially since they fluctuate much more in control treatments!</w:t>
      </w:r>
    </w:p>
    <w:p w14:paraId="311255B2" w14:textId="77777777" w:rsidR="007331AF" w:rsidRDefault="007331AF">
      <w:pPr>
        <w:pStyle w:val="CommentText"/>
      </w:pPr>
    </w:p>
    <w:p w14:paraId="5225DCAC" w14:textId="7063B8B1" w:rsidR="007331AF" w:rsidRDefault="007331AF">
      <w:pPr>
        <w:pStyle w:val="CommentText"/>
      </w:pPr>
      <w:r>
        <w:t xml:space="preserve">A key thing to remember here- </w:t>
      </w:r>
      <w:proofErr w:type="spellStart"/>
      <w:r>
        <w:t>precip</w:t>
      </w:r>
      <w:proofErr w:type="spellEnd"/>
      <w:r>
        <w:t xml:space="preserve"> treatments didn't start </w:t>
      </w:r>
      <w:proofErr w:type="spellStart"/>
      <w:r>
        <w:t>til</w:t>
      </w:r>
      <w:proofErr w:type="spellEnd"/>
      <w:r>
        <w:t xml:space="preserve"> the 2011-12 season (they were built improperly and didn't survive the 1st storm in around 2009, so it took a while to get campus to redo them)</w:t>
      </w:r>
    </w:p>
  </w:comment>
  <w:comment w:id="3" w:author="evan batzer" w:date="2018-08-30T12:40:00Z" w:initials="eb">
    <w:p w14:paraId="466B6CF8" w14:textId="2092A0DB" w:rsidR="001D3A85" w:rsidRDefault="001D3A85">
      <w:pPr>
        <w:pStyle w:val="CommentText"/>
      </w:pPr>
      <w:r>
        <w:rPr>
          <w:rStyle w:val="CommentReference"/>
        </w:rPr>
        <w:annotationRef/>
      </w:r>
      <w:r>
        <w:t>Ah, okay. I’ll keep note of that.</w:t>
      </w:r>
    </w:p>
  </w:comment>
  <w:comment w:id="4" w:author="Valerie Eviner" w:date="2018-08-29T10:06:00Z" w:initials="VE">
    <w:p w14:paraId="16574201" w14:textId="77777777" w:rsidR="00776374" w:rsidRDefault="00776374">
      <w:pPr>
        <w:pStyle w:val="CommentText"/>
      </w:pPr>
      <w:r>
        <w:rPr>
          <w:rStyle w:val="CommentReference"/>
        </w:rPr>
        <w:annotationRef/>
      </w:r>
      <w:r>
        <w:t>Yep, makes perfect sense, it's an annual-dominated system- this is their hallmark!</w:t>
      </w:r>
    </w:p>
    <w:p w14:paraId="1B4CC6E9" w14:textId="557ED820" w:rsidR="00776374" w:rsidRDefault="00776374">
      <w:pPr>
        <w:pStyle w:val="CommentText"/>
      </w:pPr>
      <w:r>
        <w:t>Is it possible to do graphs, like those above, for the species? (I know they'd be crazy messy), just want to move beyond "they are variable" to thinking through if some species respond to rainfall year, if others are cyclic (e.g. every few years they phase out due to something like litter buildup)</w:t>
      </w:r>
    </w:p>
  </w:comment>
  <w:comment w:id="5" w:author="evan batzer" w:date="2018-08-30T12:20:00Z" w:initials="eb">
    <w:p w14:paraId="0A8F3A90" w14:textId="179D3D59" w:rsidR="008952E4" w:rsidRDefault="008952E4">
      <w:pPr>
        <w:pStyle w:val="CommentText"/>
      </w:pPr>
      <w:r>
        <w:rPr>
          <w:rStyle w:val="CommentReference"/>
        </w:rPr>
        <w:annotationRef/>
      </w:r>
      <w:r w:rsidR="009F177B">
        <w:t>Sure thing – figures are attached. I’ve saved them as PDFs because they are so large.</w:t>
      </w:r>
    </w:p>
  </w:comment>
  <w:comment w:id="6" w:author="Valerie Eviner" w:date="2018-08-29T10:08:00Z" w:initials="VE">
    <w:p w14:paraId="309623C8" w14:textId="77E5BE43" w:rsidR="00021AE3" w:rsidRDefault="00021AE3">
      <w:pPr>
        <w:pStyle w:val="CommentText"/>
      </w:pPr>
      <w:r>
        <w:rPr>
          <w:rStyle w:val="CommentReference"/>
        </w:rPr>
        <w:annotationRef/>
      </w:r>
      <w:proofErr w:type="gramStart"/>
      <w:r w:rsidR="00D368DF">
        <w:t>So</w:t>
      </w:r>
      <w:proofErr w:type="gramEnd"/>
      <w:r w:rsidR="00D368DF">
        <w:t xml:space="preserve"> would it be fair to say that in the first few years, there's wide variation in amount of dispersion by treatment, but from about 2014 on, they are all equally dissimilar? (what does a value of about .3 mean?)</w:t>
      </w:r>
    </w:p>
  </w:comment>
  <w:comment w:id="7" w:author="evan batzer" w:date="2018-08-30T12:22:00Z" w:initials="eb">
    <w:p w14:paraId="0D7954E5" w14:textId="77777777" w:rsidR="009F177B" w:rsidRDefault="009F177B">
      <w:pPr>
        <w:pStyle w:val="CommentText"/>
      </w:pPr>
      <w:r>
        <w:rPr>
          <w:rStyle w:val="CommentReference"/>
        </w:rPr>
        <w:annotationRef/>
      </w:r>
      <w:r>
        <w:t>I think that’s the right interpretation. The black line shows the “average” amount of distinction among the communities of different treatment types, which stays roughly consistent.</w:t>
      </w:r>
    </w:p>
    <w:p w14:paraId="4989F4C0" w14:textId="77777777" w:rsidR="009F177B" w:rsidRDefault="009F177B">
      <w:pPr>
        <w:pStyle w:val="CommentText"/>
      </w:pPr>
    </w:p>
    <w:p w14:paraId="01DAF596" w14:textId="25C57F3F" w:rsidR="003C770E" w:rsidRDefault="009F177B">
      <w:pPr>
        <w:pStyle w:val="CommentText"/>
      </w:pPr>
      <w:r>
        <w:t xml:space="preserve">In the first year, it seems that all plots with annuals planted (either singly or in combination) have very similar communities. The natives and WAPS treatments that contain no planted annuals are, as a result, </w:t>
      </w:r>
      <w:proofErr w:type="gramStart"/>
      <w:r>
        <w:t>pretty distinct</w:t>
      </w:r>
      <w:proofErr w:type="gramEnd"/>
      <w:r>
        <w:t xml:space="preserve">. Over time, as these communities sort themselves, </w:t>
      </w:r>
      <w:r w:rsidR="00060ED6">
        <w:t>so the</w:t>
      </w:r>
      <w:r>
        <w:t xml:space="preserve"> “distinctiveness” of the natives and WAPS treatments decreases. </w:t>
      </w:r>
      <w:r w:rsidR="00060ED6">
        <w:t>T</w:t>
      </w:r>
      <w:r>
        <w:t xml:space="preserve">hings are all roughly equally distinct after 2014, but the </w:t>
      </w:r>
      <w:r w:rsidRPr="009F177B">
        <w:rPr>
          <w:b/>
        </w:rPr>
        <w:t>average</w:t>
      </w:r>
      <w:r>
        <w:t xml:space="preserve"> amount of compositional dissimilarity </w:t>
      </w:r>
      <w:r w:rsidR="00060ED6">
        <w:t>doesn’t change.</w:t>
      </w:r>
    </w:p>
    <w:p w14:paraId="1498671C" w14:textId="77777777" w:rsidR="003C770E" w:rsidRDefault="003C770E">
      <w:pPr>
        <w:pStyle w:val="CommentText"/>
      </w:pPr>
    </w:p>
    <w:p w14:paraId="629BDDAB" w14:textId="36DA4823" w:rsidR="009F177B" w:rsidRDefault="004C4089">
      <w:pPr>
        <w:pStyle w:val="CommentText"/>
      </w:pPr>
      <w:r>
        <w:t xml:space="preserve">If we were to visualize this data as a </w:t>
      </w:r>
      <w:proofErr w:type="gramStart"/>
      <w:r>
        <w:t>2 dimensional</w:t>
      </w:r>
      <w:proofErr w:type="gramEnd"/>
      <w:r>
        <w:t xml:space="preserve"> ordination, where </w:t>
      </w:r>
      <w:r w:rsidR="00060ED6">
        <w:t>points represent individual plots</w:t>
      </w:r>
      <w:r>
        <w:t xml:space="preserve">, this data suggests that the total area of polygons drawn around the cloud of points in </w:t>
      </w:r>
      <w:r w:rsidR="00AE52AB">
        <w:t xml:space="preserve">each block </w:t>
      </w:r>
      <w:r>
        <w:t>does not change</w:t>
      </w:r>
      <w:r w:rsidR="00AE52AB">
        <w:t xml:space="preserve"> over time</w:t>
      </w:r>
      <w:r>
        <w:t>. However, the polygon is more skewed (less circular) the first year and becomes more circular over time</w:t>
      </w:r>
      <w:r w:rsidR="00AE52AB">
        <w:t>, because of that initial difference between WAPS + Natives relative to annuals.</w:t>
      </w:r>
    </w:p>
    <w:p w14:paraId="13EC9807" w14:textId="77777777" w:rsidR="006729F7" w:rsidRDefault="006729F7">
      <w:pPr>
        <w:pStyle w:val="CommentText"/>
      </w:pPr>
    </w:p>
    <w:p w14:paraId="0647470B" w14:textId="09B50EB8" w:rsidR="006729F7" w:rsidRDefault="006729F7">
      <w:pPr>
        <w:pStyle w:val="CommentText"/>
      </w:pPr>
      <w:r>
        <w:t>A value of .3 here would mean that communities are .3 units of dissimilarity to the centroid, or “mean community” of each block. If 0 means that communities share all species with identical abundances, and 1 means that no species are shared, a value of .3 would probably indicate that 70% of the total units of cover are shared</w:t>
      </w:r>
      <w:r w:rsidR="0006450B">
        <w:t xml:space="preserve"> between a community and the centroid mean</w:t>
      </w:r>
      <w:r>
        <w:t>.</w:t>
      </w:r>
      <w:r w:rsidR="0006450B">
        <w:t xml:space="preserve"> </w:t>
      </w:r>
    </w:p>
  </w:comment>
  <w:comment w:id="8" w:author="Valerie Eviner" w:date="2018-08-29T10:09:00Z" w:initials="VE">
    <w:p w14:paraId="08379C72" w14:textId="5C185530" w:rsidR="00021AE3" w:rsidRDefault="00021AE3">
      <w:pPr>
        <w:pStyle w:val="CommentText"/>
      </w:pPr>
      <w:r>
        <w:rPr>
          <w:rStyle w:val="CommentReference"/>
        </w:rPr>
        <w:annotationRef/>
      </w:r>
      <w:r>
        <w:t>Just to follow- all plots had a lot of annuals in year 1? (this is very likely the case)</w:t>
      </w:r>
    </w:p>
  </w:comment>
  <w:comment w:id="9" w:author="evan batzer" w:date="2018-08-30T12:37:00Z" w:initials="eb">
    <w:p w14:paraId="02026E9B" w14:textId="13A85C29" w:rsidR="0006450B" w:rsidRDefault="0006450B">
      <w:pPr>
        <w:pStyle w:val="CommentText"/>
      </w:pPr>
      <w:r>
        <w:rPr>
          <w:rStyle w:val="CommentReference"/>
        </w:rPr>
        <w:annotationRef/>
      </w:r>
      <w:r>
        <w:t xml:space="preserve">Yes, </w:t>
      </w:r>
      <w:proofErr w:type="gramStart"/>
      <w:r>
        <w:t>all of</w:t>
      </w:r>
      <w:proofErr w:type="gramEnd"/>
      <w:r>
        <w:t xml:space="preserve"> the plots that had annuals in their seeding mixes had a lot of annual cover in year 1.</w:t>
      </w:r>
    </w:p>
  </w:comment>
  <w:comment w:id="11" w:author="Valerie Eviner" w:date="2018-08-29T10:15:00Z" w:initials="VE">
    <w:p w14:paraId="37AF290A" w14:textId="3ED275FF" w:rsidR="001C251B" w:rsidRDefault="001C251B">
      <w:pPr>
        <w:pStyle w:val="CommentText"/>
      </w:pPr>
      <w:r>
        <w:rPr>
          <w:rStyle w:val="CommentReference"/>
        </w:rPr>
        <w:annotationRef/>
      </w:r>
      <w:r>
        <w:t>This is awesome, I've always thought this would be a way to go</w:t>
      </w:r>
    </w:p>
  </w:comment>
  <w:comment w:id="12" w:author="Valerie Eviner" w:date="2018-08-29T10:23:00Z" w:initials="VE">
    <w:p w14:paraId="629F8755" w14:textId="44BC25F6" w:rsidR="006E0C7A" w:rsidRDefault="006E0C7A">
      <w:pPr>
        <w:pStyle w:val="CommentText"/>
      </w:pPr>
      <w:r>
        <w:rPr>
          <w:rStyle w:val="CommentReference"/>
        </w:rPr>
        <w:annotationRef/>
      </w:r>
      <w:r>
        <w:t>Yeah, it was interesting, annuals did great post-drought!</w:t>
      </w:r>
    </w:p>
  </w:comment>
  <w:comment w:id="13" w:author="Valerie Eviner" w:date="2018-08-29T10:25:00Z" w:initials="VE">
    <w:p w14:paraId="3F90A6B7" w14:textId="05614972" w:rsidR="00473ADF" w:rsidRDefault="00473ADF">
      <w:pPr>
        <w:pStyle w:val="CommentText"/>
      </w:pPr>
      <w:r>
        <w:rPr>
          <w:rStyle w:val="CommentReference"/>
        </w:rPr>
        <w:annotationRef/>
      </w:r>
      <w:r>
        <w:t>These are great!</w:t>
      </w:r>
      <w:r w:rsidR="00F541D1">
        <w:t xml:space="preserve"> I think it's particularly promising for the annuals and </w:t>
      </w:r>
      <w:proofErr w:type="spellStart"/>
      <w:r w:rsidR="00F541D1">
        <w:t>waps</w:t>
      </w:r>
      <w:proofErr w:type="spellEnd"/>
      <w:r w:rsidR="00F541D1">
        <w:t xml:space="preserve"> to be thinking of weather patterns (and potential lags in those patterns)- the </w:t>
      </w:r>
      <w:proofErr w:type="spellStart"/>
      <w:r w:rsidR="00F541D1">
        <w:t>waps</w:t>
      </w:r>
      <w:proofErr w:type="spellEnd"/>
      <w:r w:rsidR="00F541D1">
        <w:t xml:space="preserve"> clearly did great in our one </w:t>
      </w:r>
      <w:proofErr w:type="gramStart"/>
      <w:r w:rsidR="00F541D1">
        <w:t>really wet</w:t>
      </w:r>
      <w:proofErr w:type="gramEnd"/>
      <w:r w:rsidR="00F541D1">
        <w:t xml:space="preserve"> year, annuals did great at first, then did surprisingly poorly until after the drought</w:t>
      </w:r>
    </w:p>
  </w:comment>
  <w:comment w:id="14" w:author="evan batzer" w:date="2018-08-30T12:38:00Z" w:initials="eb">
    <w:p w14:paraId="06302819" w14:textId="77777777" w:rsidR="0006450B" w:rsidRDefault="0006450B">
      <w:pPr>
        <w:pStyle w:val="CommentText"/>
      </w:pPr>
      <w:r>
        <w:rPr>
          <w:rStyle w:val="CommentReference"/>
        </w:rPr>
        <w:annotationRef/>
      </w:r>
      <w:r>
        <w:t>Yeah, exactly! That seems to be what this data is suggesting. Interestingly, the WAPS seem to do well in wet years in most plots, but not in plots that had high native cover beforehand.</w:t>
      </w:r>
      <w:r w:rsidR="005525D2">
        <w:t xml:space="preserve"> It seems that whatever was seeded initially can have big effects on how the </w:t>
      </w:r>
      <w:proofErr w:type="gramStart"/>
      <w:r w:rsidR="005525D2">
        <w:t>communities</w:t>
      </w:r>
      <w:proofErr w:type="gramEnd"/>
      <w:r w:rsidR="005525D2">
        <w:t xml:space="preserve"> cycle over time.</w:t>
      </w:r>
    </w:p>
    <w:p w14:paraId="7605C2D0" w14:textId="77777777" w:rsidR="00544192" w:rsidRDefault="00544192">
      <w:pPr>
        <w:pStyle w:val="CommentText"/>
      </w:pPr>
    </w:p>
    <w:p w14:paraId="3CE440B3" w14:textId="0E96CC2A" w:rsidR="00CF6A8F" w:rsidRDefault="00CF6A8F">
      <w:pPr>
        <w:pStyle w:val="CommentText"/>
      </w:pPr>
      <w:r>
        <w:t>I agree that looking at weather patterns + lagged effects might be the most promising, particularly if it can be related to other patterns, such as biomass and resin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A1A37" w15:done="0"/>
  <w15:commentEx w15:paraId="601A471B" w15:paraIdParent="5DAA1A37" w15:done="0"/>
  <w15:commentEx w15:paraId="5225DCAC" w15:done="0"/>
  <w15:commentEx w15:paraId="466B6CF8" w15:paraIdParent="5225DCAC" w15:done="0"/>
  <w15:commentEx w15:paraId="1B4CC6E9" w15:done="0"/>
  <w15:commentEx w15:paraId="0A8F3A90" w15:paraIdParent="1B4CC6E9" w15:done="0"/>
  <w15:commentEx w15:paraId="309623C8" w15:done="0"/>
  <w15:commentEx w15:paraId="0647470B" w15:paraIdParent="309623C8" w15:done="0"/>
  <w15:commentEx w15:paraId="08379C72" w15:done="0"/>
  <w15:commentEx w15:paraId="02026E9B" w15:paraIdParent="08379C72" w15:done="0"/>
  <w15:commentEx w15:paraId="37AF290A" w15:done="0"/>
  <w15:commentEx w15:paraId="629F8755" w15:done="0"/>
  <w15:commentEx w15:paraId="3F90A6B7" w15:done="0"/>
  <w15:commentEx w15:paraId="3CE440B3" w15:paraIdParent="3F90A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A1A37" w16cid:durableId="1F323569"/>
  <w16cid:commentId w16cid:paraId="601A471B" w16cid:durableId="1F32363D"/>
  <w16cid:commentId w16cid:paraId="5225DCAC" w16cid:durableId="1F32356A"/>
  <w16cid:commentId w16cid:paraId="466B6CF8" w16cid:durableId="1F326433"/>
  <w16cid:commentId w16cid:paraId="1B4CC6E9" w16cid:durableId="1F32356B"/>
  <w16cid:commentId w16cid:paraId="0A8F3A90" w16cid:durableId="1F325FA0"/>
  <w16cid:commentId w16cid:paraId="309623C8" w16cid:durableId="1F32356C"/>
  <w16cid:commentId w16cid:paraId="0647470B" w16cid:durableId="1F326021"/>
  <w16cid:commentId w16cid:paraId="08379C72" w16cid:durableId="1F32356D"/>
  <w16cid:commentId w16cid:paraId="02026E9B" w16cid:durableId="1F326398"/>
  <w16cid:commentId w16cid:paraId="37AF290A" w16cid:durableId="1F32356E"/>
  <w16cid:commentId w16cid:paraId="629F8755" w16cid:durableId="1F32356F"/>
  <w16cid:commentId w16cid:paraId="3F90A6B7" w16cid:durableId="1F323570"/>
  <w16cid:commentId w16cid:paraId="3CE440B3" w16cid:durableId="1F3263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1C7D"/>
    <w:multiLevelType w:val="hybridMultilevel"/>
    <w:tmpl w:val="167CF2D2"/>
    <w:lvl w:ilvl="0" w:tplc="482C2C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21A63"/>
    <w:multiLevelType w:val="hybridMultilevel"/>
    <w:tmpl w:val="6CE06D4E"/>
    <w:lvl w:ilvl="0" w:tplc="D31C7F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8A0"/>
    <w:rsid w:val="00021AE3"/>
    <w:rsid w:val="00022964"/>
    <w:rsid w:val="000354F7"/>
    <w:rsid w:val="00041F77"/>
    <w:rsid w:val="00044A7E"/>
    <w:rsid w:val="00052911"/>
    <w:rsid w:val="00060ED6"/>
    <w:rsid w:val="0006450B"/>
    <w:rsid w:val="000B3BC5"/>
    <w:rsid w:val="00121EB9"/>
    <w:rsid w:val="001541A0"/>
    <w:rsid w:val="0015574C"/>
    <w:rsid w:val="00172B18"/>
    <w:rsid w:val="001C251B"/>
    <w:rsid w:val="001D3A85"/>
    <w:rsid w:val="001E4147"/>
    <w:rsid w:val="00253C77"/>
    <w:rsid w:val="00276EDF"/>
    <w:rsid w:val="002828B5"/>
    <w:rsid w:val="002A175D"/>
    <w:rsid w:val="002B01DC"/>
    <w:rsid w:val="002D0FE0"/>
    <w:rsid w:val="002E4756"/>
    <w:rsid w:val="00334693"/>
    <w:rsid w:val="00344116"/>
    <w:rsid w:val="00345058"/>
    <w:rsid w:val="00362288"/>
    <w:rsid w:val="00381C56"/>
    <w:rsid w:val="003846A1"/>
    <w:rsid w:val="00394149"/>
    <w:rsid w:val="003C770E"/>
    <w:rsid w:val="003E5453"/>
    <w:rsid w:val="003F2BF7"/>
    <w:rsid w:val="00404223"/>
    <w:rsid w:val="00473ADF"/>
    <w:rsid w:val="004867D1"/>
    <w:rsid w:val="004C4089"/>
    <w:rsid w:val="004D1D2A"/>
    <w:rsid w:val="004F62F8"/>
    <w:rsid w:val="00544192"/>
    <w:rsid w:val="005525D2"/>
    <w:rsid w:val="005B6E39"/>
    <w:rsid w:val="005E2E8F"/>
    <w:rsid w:val="005E4588"/>
    <w:rsid w:val="00627269"/>
    <w:rsid w:val="006517C1"/>
    <w:rsid w:val="006729F7"/>
    <w:rsid w:val="0068747A"/>
    <w:rsid w:val="006E0B03"/>
    <w:rsid w:val="006E0C7A"/>
    <w:rsid w:val="0071014C"/>
    <w:rsid w:val="00712EB7"/>
    <w:rsid w:val="007331AF"/>
    <w:rsid w:val="00767470"/>
    <w:rsid w:val="00776374"/>
    <w:rsid w:val="0080618A"/>
    <w:rsid w:val="0080633C"/>
    <w:rsid w:val="00894D1D"/>
    <w:rsid w:val="008952E4"/>
    <w:rsid w:val="008E035A"/>
    <w:rsid w:val="008F4232"/>
    <w:rsid w:val="00901D51"/>
    <w:rsid w:val="0092061E"/>
    <w:rsid w:val="00935E15"/>
    <w:rsid w:val="009511A7"/>
    <w:rsid w:val="00954273"/>
    <w:rsid w:val="009B2A50"/>
    <w:rsid w:val="009F177B"/>
    <w:rsid w:val="009F35C1"/>
    <w:rsid w:val="00A05FB9"/>
    <w:rsid w:val="00A14DA7"/>
    <w:rsid w:val="00A23C85"/>
    <w:rsid w:val="00A31A92"/>
    <w:rsid w:val="00A84A22"/>
    <w:rsid w:val="00AE52AB"/>
    <w:rsid w:val="00B17712"/>
    <w:rsid w:val="00B70496"/>
    <w:rsid w:val="00C14E48"/>
    <w:rsid w:val="00C451C9"/>
    <w:rsid w:val="00C57420"/>
    <w:rsid w:val="00CD3169"/>
    <w:rsid w:val="00CF06B6"/>
    <w:rsid w:val="00CF6A8F"/>
    <w:rsid w:val="00D05654"/>
    <w:rsid w:val="00D368DF"/>
    <w:rsid w:val="00D9173D"/>
    <w:rsid w:val="00D92F7C"/>
    <w:rsid w:val="00DF640C"/>
    <w:rsid w:val="00E17B85"/>
    <w:rsid w:val="00E278A0"/>
    <w:rsid w:val="00E67BD8"/>
    <w:rsid w:val="00EB12CC"/>
    <w:rsid w:val="00EF3491"/>
    <w:rsid w:val="00F366AA"/>
    <w:rsid w:val="00F541D1"/>
    <w:rsid w:val="00F72BDB"/>
    <w:rsid w:val="00F8610E"/>
    <w:rsid w:val="00FB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CA6"/>
  <w15:chartTrackingRefBased/>
  <w15:docId w15:val="{D303336C-2117-48F3-A41C-A5CF1972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A0"/>
    <w:pPr>
      <w:ind w:left="720"/>
      <w:contextualSpacing/>
    </w:pPr>
  </w:style>
  <w:style w:type="character" w:styleId="CommentReference">
    <w:name w:val="annotation reference"/>
    <w:basedOn w:val="DefaultParagraphFont"/>
    <w:uiPriority w:val="99"/>
    <w:semiHidden/>
    <w:unhideWhenUsed/>
    <w:rsid w:val="005E2E8F"/>
    <w:rPr>
      <w:sz w:val="16"/>
      <w:szCs w:val="16"/>
    </w:rPr>
  </w:style>
  <w:style w:type="paragraph" w:styleId="CommentText">
    <w:name w:val="annotation text"/>
    <w:basedOn w:val="Normal"/>
    <w:link w:val="CommentTextChar"/>
    <w:uiPriority w:val="99"/>
    <w:semiHidden/>
    <w:unhideWhenUsed/>
    <w:rsid w:val="005E2E8F"/>
    <w:pPr>
      <w:spacing w:line="240" w:lineRule="auto"/>
    </w:pPr>
    <w:rPr>
      <w:sz w:val="20"/>
      <w:szCs w:val="20"/>
    </w:rPr>
  </w:style>
  <w:style w:type="character" w:customStyle="1" w:styleId="CommentTextChar">
    <w:name w:val="Comment Text Char"/>
    <w:basedOn w:val="DefaultParagraphFont"/>
    <w:link w:val="CommentText"/>
    <w:uiPriority w:val="99"/>
    <w:semiHidden/>
    <w:rsid w:val="005E2E8F"/>
    <w:rPr>
      <w:sz w:val="20"/>
      <w:szCs w:val="20"/>
    </w:rPr>
  </w:style>
  <w:style w:type="paragraph" w:styleId="CommentSubject">
    <w:name w:val="annotation subject"/>
    <w:basedOn w:val="CommentText"/>
    <w:next w:val="CommentText"/>
    <w:link w:val="CommentSubjectChar"/>
    <w:uiPriority w:val="99"/>
    <w:semiHidden/>
    <w:unhideWhenUsed/>
    <w:rsid w:val="005E2E8F"/>
    <w:rPr>
      <w:b/>
      <w:bCs/>
    </w:rPr>
  </w:style>
  <w:style w:type="character" w:customStyle="1" w:styleId="CommentSubjectChar">
    <w:name w:val="Comment Subject Char"/>
    <w:basedOn w:val="CommentTextChar"/>
    <w:link w:val="CommentSubject"/>
    <w:uiPriority w:val="99"/>
    <w:semiHidden/>
    <w:rsid w:val="005E2E8F"/>
    <w:rPr>
      <w:b/>
      <w:bCs/>
      <w:sz w:val="20"/>
      <w:szCs w:val="20"/>
    </w:rPr>
  </w:style>
  <w:style w:type="paragraph" w:styleId="BalloonText">
    <w:name w:val="Balloon Text"/>
    <w:basedOn w:val="Normal"/>
    <w:link w:val="BalloonTextChar"/>
    <w:uiPriority w:val="99"/>
    <w:semiHidden/>
    <w:unhideWhenUsed/>
    <w:rsid w:val="005E2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356713">
      <w:bodyDiv w:val="1"/>
      <w:marLeft w:val="0"/>
      <w:marRight w:val="0"/>
      <w:marTop w:val="0"/>
      <w:marBottom w:val="0"/>
      <w:divBdr>
        <w:top w:val="none" w:sz="0" w:space="0" w:color="auto"/>
        <w:left w:val="none" w:sz="0" w:space="0" w:color="auto"/>
        <w:bottom w:val="none" w:sz="0" w:space="0" w:color="auto"/>
        <w:right w:val="none" w:sz="0" w:space="0" w:color="auto"/>
      </w:divBdr>
    </w:div>
    <w:div w:id="2052459491">
      <w:bodyDiv w:val="1"/>
      <w:marLeft w:val="0"/>
      <w:marRight w:val="0"/>
      <w:marTop w:val="0"/>
      <w:marBottom w:val="0"/>
      <w:divBdr>
        <w:top w:val="none" w:sz="0" w:space="0" w:color="auto"/>
        <w:left w:val="none" w:sz="0" w:space="0" w:color="auto"/>
        <w:bottom w:val="none" w:sz="0" w:space="0" w:color="auto"/>
        <w:right w:val="none" w:sz="0" w:space="0" w:color="auto"/>
      </w:divBdr>
    </w:div>
    <w:div w:id="21115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24</cp:revision>
  <dcterms:created xsi:type="dcterms:W3CDTF">2018-08-29T17:01:00Z</dcterms:created>
  <dcterms:modified xsi:type="dcterms:W3CDTF">2018-08-30T20:20:00Z</dcterms:modified>
</cp:coreProperties>
</file>