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Patterns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Need to grasp the classes and interfaces used for them, enough to argue for when or not to use them.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Singleton pattern ensures that a class has only one instance and provides a global point of access to it. This is useful when exactly one object is needed to coordinate actions across the system, such as a configuration manager or a connection pool.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Classes/Interfaces involved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single class that is responsible for creating its own unique instance and ensuring no other instance can be created.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to Use: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there must be exactly one instance of a class, and it must be accessible to clients from a well-known access point.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 method: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Factory Method pattern defines an interface for creating an object, but lets subclasses alter the type of objects that will be created. This pattern is particularly useful when a class cannot anticipate the class of objects it needs to create.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Classes/Interfaces Involved: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Creator (an abstract class with a method that returns objects of a specific type). ConcreteCreator (subclasses of Creator that implement the factory method to create specific products)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to Use: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a class wants its subclasses to specify the objects it creates. When a class can't foresee what kind of class of objects it needs to create.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Strategy: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Strategy pattern defines a family of algorithms, encapsulates each one, and makes them interchangeable. Strategy lets the algorithm vary independently from clients that use it.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Classes/Interfaces Involved: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Context (uses a Strategy instance). Strategy (interface defining an action). ConcreteStrategy (implements the Strategy interface with specific algorithms)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to Use: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you have multiple classes that differ only in their behavior. Strategies provide a way to configure a class with one of many behaviors. When you need to dynamically switch algorithms used within an object at runtime.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Observer: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Memento: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Composite: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Prototype: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 sida: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https://refactoring.guru/design-patterns/catalog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