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git-scm.com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mkdir myFolder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 myFolder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touch myFile.txt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add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commit -m “initial commit”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try.github.com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