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E3677" w14:textId="77777777" w:rsidR="007545E8" w:rsidRDefault="007545E8" w:rsidP="007545E8">
      <w:pPr>
        <w:pStyle w:val="Header"/>
        <w:rPr>
          <w:b/>
        </w:rPr>
      </w:pPr>
    </w:p>
    <w:p w14:paraId="3F0C51A4" w14:textId="77777777" w:rsidR="007545E8" w:rsidRDefault="00E41510" w:rsidP="007545E8">
      <w:pPr>
        <w:pStyle w:val="Header"/>
        <w:rPr>
          <w:b/>
        </w:rPr>
      </w:pPr>
      <w:r>
        <w:rPr>
          <w:b/>
        </w:rPr>
        <w:t>Parcours académique</w:t>
      </w:r>
    </w:p>
    <w:p w14:paraId="56A4D552" w14:textId="77777777" w:rsidR="00DB1AA5" w:rsidRDefault="00DB1AA5" w:rsidP="007545E8">
      <w:pPr>
        <w:pStyle w:val="Header"/>
        <w:rPr>
          <w:b/>
        </w:rPr>
      </w:pPr>
    </w:p>
    <w:p w14:paraId="0C989557" w14:textId="77777777" w:rsidR="00DB1AA5" w:rsidRDefault="00DB1AA5" w:rsidP="007545E8">
      <w:pPr>
        <w:pStyle w:val="Header"/>
        <w:rPr>
          <w:b/>
        </w:rPr>
      </w:pPr>
      <w:r>
        <w:rPr>
          <w:b/>
        </w:rPr>
        <w:t>Le baccalauréat en histoire de l’art</w:t>
      </w:r>
      <w:r w:rsidR="004A2981">
        <w:rPr>
          <w:b/>
        </w:rPr>
        <w:t xml:space="preserve">, </w:t>
      </w:r>
      <w:r w:rsidR="004A2981" w:rsidRPr="004A2981">
        <w:rPr>
          <w:b/>
        </w:rPr>
        <w:t>Université de Montréal</w:t>
      </w:r>
      <w:r w:rsidR="001228E7">
        <w:rPr>
          <w:b/>
        </w:rPr>
        <w:t> : 1968-1971</w:t>
      </w:r>
    </w:p>
    <w:p w14:paraId="54A5E952" w14:textId="77777777" w:rsidR="002048B2" w:rsidRDefault="002048B2" w:rsidP="007545E8">
      <w:pPr>
        <w:pStyle w:val="Header"/>
        <w:rPr>
          <w:b/>
        </w:rPr>
      </w:pPr>
    </w:p>
    <w:p w14:paraId="7BF4C9E6" w14:textId="77777777" w:rsidR="001228E7" w:rsidRDefault="002048B2" w:rsidP="00AB37EA">
      <w:pPr>
        <w:pStyle w:val="Header"/>
        <w:spacing w:line="360" w:lineRule="auto"/>
      </w:pPr>
      <w:r>
        <w:t xml:space="preserve">En </w:t>
      </w:r>
      <w:r w:rsidR="006526B8">
        <w:t>1968 je</w:t>
      </w:r>
      <w:r w:rsidR="007545E8">
        <w:t xml:space="preserve"> me suis inscrite au programme d’histoire</w:t>
      </w:r>
      <w:r w:rsidR="00E4182A">
        <w:t xml:space="preserve"> de l</w:t>
      </w:r>
      <w:r w:rsidR="007545E8">
        <w:t>’art de l’Université de Montréal</w:t>
      </w:r>
      <w:r w:rsidR="00224F53">
        <w:t xml:space="preserve"> dont la formation était </w:t>
      </w:r>
      <w:r w:rsidR="00E4182A">
        <w:t>axée</w:t>
      </w:r>
      <w:r w:rsidR="00224F53">
        <w:t xml:space="preserve"> sur la connaissance</w:t>
      </w:r>
      <w:r w:rsidR="00BF6A54">
        <w:t xml:space="preserve"> des conceptions de l’histoire de l’art à l’origine de la discipline.</w:t>
      </w:r>
      <w:r w:rsidR="00224F53">
        <w:t xml:space="preserve"> </w:t>
      </w:r>
      <w:r w:rsidR="00E55EAE">
        <w:t>L</w:t>
      </w:r>
      <w:r w:rsidR="007545E8">
        <w:t xml:space="preserve">’enseignement était en grande partie fondé sur l’apprentissage de la méthode du </w:t>
      </w:r>
      <w:r w:rsidR="007545E8" w:rsidRPr="00BF6A54">
        <w:rPr>
          <w:i/>
        </w:rPr>
        <w:t>connaisseurship</w:t>
      </w:r>
      <w:r w:rsidR="007545E8">
        <w:t xml:space="preserve"> </w:t>
      </w:r>
      <w:r>
        <w:t>dont l’objectif était la formation du</w:t>
      </w:r>
      <w:r w:rsidR="007545E8">
        <w:t xml:space="preserve"> regard des étudiantes et des étudiants </w:t>
      </w:r>
      <w:r w:rsidR="00D61749">
        <w:t>afin qu’ils identifient</w:t>
      </w:r>
      <w:r>
        <w:t xml:space="preserve"> </w:t>
      </w:r>
      <w:r w:rsidR="00D61749">
        <w:t>l</w:t>
      </w:r>
      <w:r>
        <w:t>es</w:t>
      </w:r>
      <w:r w:rsidR="00224F53">
        <w:t xml:space="preserve"> </w:t>
      </w:r>
      <w:r w:rsidR="00E41510">
        <w:t>traits</w:t>
      </w:r>
      <w:r w:rsidR="007545E8">
        <w:t xml:space="preserve"> formel</w:t>
      </w:r>
      <w:r w:rsidR="00E41510">
        <w:t>s</w:t>
      </w:r>
      <w:r w:rsidR="007545E8">
        <w:t xml:space="preserve"> des </w:t>
      </w:r>
      <w:r w:rsidR="006526B8">
        <w:t>œuvres</w:t>
      </w:r>
      <w:r w:rsidR="00BF6A54">
        <w:t>,</w:t>
      </w:r>
      <w:r w:rsidR="007545E8">
        <w:t xml:space="preserve"> </w:t>
      </w:r>
      <w:r w:rsidR="00BF6A54">
        <w:t>leur classification</w:t>
      </w:r>
      <w:r w:rsidR="007545E8">
        <w:t xml:space="preserve"> dans une catégorie stylistique </w:t>
      </w:r>
      <w:r w:rsidR="00BF6A54">
        <w:t>ainsi que leur attribution</w:t>
      </w:r>
      <w:r w:rsidR="007545E8">
        <w:t xml:space="preserve"> à leurs auteurs. </w:t>
      </w:r>
      <w:r w:rsidR="00D61749">
        <w:t>Étaient aussi enseignées</w:t>
      </w:r>
      <w:r w:rsidR="00224F53">
        <w:t xml:space="preserve"> </w:t>
      </w:r>
      <w:r w:rsidR="00D61749">
        <w:t>l</w:t>
      </w:r>
      <w:r w:rsidR="00411FEA">
        <w:t>es conceptions de</w:t>
      </w:r>
      <w:r w:rsidR="00592595">
        <w:t>s</w:t>
      </w:r>
      <w:r w:rsidR="00411FEA">
        <w:t xml:space="preserve"> auteurs canons de la discipline</w:t>
      </w:r>
      <w:r w:rsidR="00E4182A">
        <w:t xml:space="preserve"> tel</w:t>
      </w:r>
      <w:r w:rsidR="00166D64">
        <w:t>les</w:t>
      </w:r>
      <w:r w:rsidR="00E4182A">
        <w:t xml:space="preserve"> que</w:t>
      </w:r>
      <w:r w:rsidR="006526B8">
        <w:t xml:space="preserve"> l’analyse</w:t>
      </w:r>
      <w:r w:rsidR="001A4FEA">
        <w:t xml:space="preserve"> iconographique et iconologique des œuvres </w:t>
      </w:r>
      <w:r w:rsidR="006526B8">
        <w:t>de Panofsky</w:t>
      </w:r>
      <w:r w:rsidR="00592595">
        <w:t>,</w:t>
      </w:r>
      <w:r w:rsidR="001A4FEA">
        <w:t xml:space="preserve"> </w:t>
      </w:r>
      <w:r w:rsidR="00411FEA">
        <w:t>l’approche</w:t>
      </w:r>
      <w:r w:rsidR="007545E8">
        <w:t xml:space="preserve"> cyclique de leur histoire formelle </w:t>
      </w:r>
      <w:r w:rsidR="00E4182A">
        <w:t>élaborée</w:t>
      </w:r>
      <w:r w:rsidR="00411FEA">
        <w:t xml:space="preserve"> </w:t>
      </w:r>
      <w:r w:rsidR="007545E8">
        <w:t>par</w:t>
      </w:r>
      <w:r w:rsidR="00411FEA">
        <w:t xml:space="preserve"> </w:t>
      </w:r>
      <w:proofErr w:type="spellStart"/>
      <w:r w:rsidR="00F666D8">
        <w:t>Wolfflin</w:t>
      </w:r>
      <w:proofErr w:type="spellEnd"/>
      <w:r w:rsidR="00E4182A">
        <w:t xml:space="preserve"> </w:t>
      </w:r>
      <w:r w:rsidR="00F666D8">
        <w:t>ainsi</w:t>
      </w:r>
      <w:r w:rsidR="00592595">
        <w:t xml:space="preserve"> que l’approche sociologique </w:t>
      </w:r>
      <w:r w:rsidR="00411FEA">
        <w:t>de Pierre Francastel</w:t>
      </w:r>
      <w:r w:rsidR="001A4FEA">
        <w:t>.</w:t>
      </w:r>
      <w:r w:rsidR="00411FEA">
        <w:t xml:space="preserve"> </w:t>
      </w:r>
      <w:r w:rsidR="00D33D62">
        <w:t>Il m’est apparu que c</w:t>
      </w:r>
      <w:r w:rsidR="001A4FEA">
        <w:t>ette conception</w:t>
      </w:r>
      <w:r w:rsidR="00D33D62">
        <w:t xml:space="preserve"> de l’histoire de l’art</w:t>
      </w:r>
      <w:r w:rsidR="001A4FEA">
        <w:t xml:space="preserve"> </w:t>
      </w:r>
      <w:r w:rsidR="00D33D62">
        <w:t>offrait</w:t>
      </w:r>
      <w:r w:rsidR="007545E8">
        <w:t xml:space="preserve"> une voi</w:t>
      </w:r>
      <w:r w:rsidR="00411FEA">
        <w:t>e</w:t>
      </w:r>
      <w:r w:rsidR="007545E8">
        <w:t xml:space="preserve"> d’analyse</w:t>
      </w:r>
      <w:r w:rsidR="002934DD">
        <w:t xml:space="preserve"> différente</w:t>
      </w:r>
      <w:r w:rsidR="007545E8">
        <w:t xml:space="preserve"> </w:t>
      </w:r>
      <w:r w:rsidR="00986FAE">
        <w:t xml:space="preserve">de </w:t>
      </w:r>
      <w:r w:rsidR="005954EA">
        <w:t>celle</w:t>
      </w:r>
      <w:r w:rsidR="00986FAE">
        <w:t>s</w:t>
      </w:r>
      <w:r w:rsidR="007545E8">
        <w:t xml:space="preserve"> </w:t>
      </w:r>
      <w:r w:rsidR="005954EA">
        <w:t>d</w:t>
      </w:r>
      <w:r w:rsidR="007545E8">
        <w:t>es historiens d’art qui l’avaient précédé</w:t>
      </w:r>
      <w:r w:rsidR="00D61749">
        <w:t>e</w:t>
      </w:r>
      <w:r w:rsidR="0007546C">
        <w:t xml:space="preserve">. </w:t>
      </w:r>
      <w:r w:rsidR="007545E8">
        <w:t xml:space="preserve">J’ai découvert </w:t>
      </w:r>
      <w:r w:rsidR="00850F06">
        <w:t>un</w:t>
      </w:r>
      <w:r w:rsidR="00351622">
        <w:t>e</w:t>
      </w:r>
      <w:r w:rsidR="00850F06">
        <w:t xml:space="preserve"> interprétation des œuvres fondée sur l</w:t>
      </w:r>
      <w:r w:rsidR="00351622">
        <w:t>eur</w:t>
      </w:r>
      <w:r w:rsidR="00850F06">
        <w:t xml:space="preserve"> contextualisation socioculturelle </w:t>
      </w:r>
      <w:r w:rsidR="00351622">
        <w:t>que Francastel</w:t>
      </w:r>
      <w:r w:rsidR="002934DD">
        <w:t xml:space="preserve"> a appliqué</w:t>
      </w:r>
      <w:r w:rsidR="00166D64">
        <w:t>e</w:t>
      </w:r>
      <w:r w:rsidR="002934DD">
        <w:t xml:space="preserve"> à l’étude</w:t>
      </w:r>
      <w:r w:rsidR="00850F06">
        <w:t xml:space="preserve"> de moments historiques de ruptures artistiques</w:t>
      </w:r>
      <w:r w:rsidR="00351622">
        <w:t xml:space="preserve"> représentées par</w:t>
      </w:r>
      <w:r w:rsidR="00850F06">
        <w:t xml:space="preserve"> </w:t>
      </w:r>
      <w:r w:rsidR="00351622">
        <w:t>l</w:t>
      </w:r>
      <w:r w:rsidR="00850F06">
        <w:t>es œuvres de la Renaissance italienne et celles du début de la modernité</w:t>
      </w:r>
      <w:r w:rsidR="002934DD">
        <w:t xml:space="preserve">. </w:t>
      </w:r>
      <w:r w:rsidR="00D61749">
        <w:t xml:space="preserve">J’ai retenu que </w:t>
      </w:r>
      <w:r w:rsidR="002934DD">
        <w:t>Francastel</w:t>
      </w:r>
      <w:r w:rsidR="00850F06">
        <w:t xml:space="preserve"> </w:t>
      </w:r>
      <w:r w:rsidR="002934DD">
        <w:t xml:space="preserve">a démontré </w:t>
      </w:r>
      <w:r w:rsidR="00411FEA">
        <w:t>que</w:t>
      </w:r>
      <w:r w:rsidR="00351622">
        <w:t xml:space="preserve"> ces </w:t>
      </w:r>
      <w:r w:rsidR="006526B8">
        <w:t>œuvr</w:t>
      </w:r>
      <w:r w:rsidR="00BF6A54">
        <w:t>e</w:t>
      </w:r>
      <w:r w:rsidR="006526B8">
        <w:t>s</w:t>
      </w:r>
      <w:r w:rsidR="00850F06">
        <w:t xml:space="preserve"> avaient</w:t>
      </w:r>
      <w:r w:rsidR="00411FEA">
        <w:t xml:space="preserve"> contribué à l’émergence de nouvelles visions du monde par la création de </w:t>
      </w:r>
      <w:r w:rsidR="007545E8">
        <w:t>modes de représentation</w:t>
      </w:r>
      <w:r w:rsidR="00351622">
        <w:t xml:space="preserve"> visuelle</w:t>
      </w:r>
      <w:r w:rsidR="007545E8">
        <w:t xml:space="preserve"> du réel</w:t>
      </w:r>
      <w:r w:rsidR="00411FEA">
        <w:t>.</w:t>
      </w:r>
      <w:r w:rsidR="00E55EAE">
        <w:t xml:space="preserve"> </w:t>
      </w:r>
      <w:r w:rsidR="007545E8">
        <w:t>La découverte de cette conception de l’histoire de l’art a été déterminante</w:t>
      </w:r>
      <w:r w:rsidR="005954EA">
        <w:t xml:space="preserve"> pour moi</w:t>
      </w:r>
      <w:r w:rsidR="00141025">
        <w:t>,</w:t>
      </w:r>
      <w:r w:rsidR="00351622">
        <w:t xml:space="preserve"> sans pour autant que mon cheminement de chercheure </w:t>
      </w:r>
      <w:r w:rsidR="00A92544">
        <w:t>suive</w:t>
      </w:r>
      <w:r w:rsidR="00351622">
        <w:t xml:space="preserve"> la voie tracée par Francastel. </w:t>
      </w:r>
      <w:proofErr w:type="spellStart"/>
      <w:r w:rsidR="00E55EAE">
        <w:t>Néamoins</w:t>
      </w:r>
      <w:proofErr w:type="spellEnd"/>
      <w:r w:rsidR="00993BFC">
        <w:t xml:space="preserve">, </w:t>
      </w:r>
      <w:r w:rsidR="00D743D3">
        <w:t xml:space="preserve">cela m’a incitée à </w:t>
      </w:r>
      <w:r w:rsidR="00E55EAE">
        <w:t>me questionner</w:t>
      </w:r>
      <w:r w:rsidR="00D743D3">
        <w:t xml:space="preserve"> </w:t>
      </w:r>
      <w:r w:rsidR="00E55EAE">
        <w:t xml:space="preserve">sur les façons dont les œuvres s’insèrent </w:t>
      </w:r>
      <w:r w:rsidR="007545E8">
        <w:t>dans leur contexte soci</w:t>
      </w:r>
      <w:r w:rsidR="00351622">
        <w:t>o</w:t>
      </w:r>
      <w:r w:rsidR="007545E8">
        <w:t xml:space="preserve">culturel. </w:t>
      </w:r>
    </w:p>
    <w:p w14:paraId="78F277F5" w14:textId="77777777" w:rsidR="00387789" w:rsidRDefault="00387789" w:rsidP="00387789"/>
    <w:p w14:paraId="08F0F881" w14:textId="77777777" w:rsidR="00DB1AA5" w:rsidRPr="00387789" w:rsidRDefault="00DB1AA5" w:rsidP="00387789">
      <w:r w:rsidRPr="00DB1AA5">
        <w:rPr>
          <w:b/>
        </w:rPr>
        <w:t>Maîtrise en histoire de l’art</w:t>
      </w:r>
      <w:r w:rsidR="004A2981">
        <w:rPr>
          <w:b/>
        </w:rPr>
        <w:t xml:space="preserve">, </w:t>
      </w:r>
      <w:r w:rsidR="004A2981" w:rsidRPr="004A2981">
        <w:rPr>
          <w:b/>
        </w:rPr>
        <w:t>Université de Paris-Nanterre</w:t>
      </w:r>
      <w:r w:rsidR="001228E7">
        <w:rPr>
          <w:b/>
        </w:rPr>
        <w:t>, 1971-1973</w:t>
      </w:r>
    </w:p>
    <w:p w14:paraId="1F7A2224" w14:textId="77777777" w:rsidR="002877A4" w:rsidRDefault="002877A4" w:rsidP="00AB37EA">
      <w:pPr>
        <w:pStyle w:val="Header"/>
        <w:spacing w:line="360" w:lineRule="auto"/>
      </w:pPr>
    </w:p>
    <w:p w14:paraId="2B7C782D" w14:textId="77777777" w:rsidR="003218A0" w:rsidRDefault="00AB37EA" w:rsidP="00AB37EA">
      <w:pPr>
        <w:pStyle w:val="Header"/>
        <w:spacing w:line="360" w:lineRule="auto"/>
      </w:pPr>
      <w:r>
        <w:t xml:space="preserve">En </w:t>
      </w:r>
      <w:r w:rsidR="006526B8">
        <w:t>1971, je</w:t>
      </w:r>
      <w:r>
        <w:t xml:space="preserve"> me suis inscrite au programme d</w:t>
      </w:r>
      <w:r w:rsidR="00F666D8">
        <w:t>e</w:t>
      </w:r>
      <w:r>
        <w:t xml:space="preserve"> </w:t>
      </w:r>
      <w:r w:rsidR="006526B8">
        <w:t>maîtrise offert</w:t>
      </w:r>
      <w:r>
        <w:t xml:space="preserve"> par le département d’histoire de l’art de l’Université de Paris-Nanterre</w:t>
      </w:r>
      <w:r w:rsidR="007245C3">
        <w:t>.</w:t>
      </w:r>
      <w:r>
        <w:t xml:space="preserve"> </w:t>
      </w:r>
      <w:r w:rsidR="007245C3">
        <w:t>M</w:t>
      </w:r>
      <w:r>
        <w:t xml:space="preserve">on mémoire a été dirigé par Marc LeBot dont les </w:t>
      </w:r>
      <w:r w:rsidR="006526B8">
        <w:t>travaux de</w:t>
      </w:r>
      <w:r>
        <w:t xml:space="preserve"> recherche et l’enseignement </w:t>
      </w:r>
      <w:r w:rsidR="00446D95">
        <w:t>s’inscrivaient</w:t>
      </w:r>
      <w:r>
        <w:t xml:space="preserve"> dans la continuité </w:t>
      </w:r>
      <w:r>
        <w:lastRenderedPageBreak/>
        <w:t xml:space="preserve">de la pensée sociologique de Pierre </w:t>
      </w:r>
      <w:r w:rsidR="006526B8">
        <w:t>Francastel.</w:t>
      </w:r>
      <w:r>
        <w:t xml:space="preserve"> Ouvert à l’art contemporain, Marc LeBot avait accepté que mon mémoire porte sur un moment alors actuel de l’art </w:t>
      </w:r>
      <w:r w:rsidR="006526B8">
        <w:t>québécois,</w:t>
      </w:r>
      <w:r>
        <w:t xml:space="preserve"> l’année </w:t>
      </w:r>
      <w:r w:rsidR="006526B8">
        <w:t>1968, période</w:t>
      </w:r>
      <w:r>
        <w:t xml:space="preserve"> de contestation sociale qui s’était manifestée dans le milieu de l’art </w:t>
      </w:r>
      <w:r w:rsidR="0007546C">
        <w:t xml:space="preserve">par les remises </w:t>
      </w:r>
      <w:r w:rsidR="006526B8">
        <w:t>en question</w:t>
      </w:r>
      <w:r w:rsidR="0007546C">
        <w:t xml:space="preserve"> d</w:t>
      </w:r>
      <w:r>
        <w:t>es notions artistiques propres aux courants antérieur</w:t>
      </w:r>
      <w:r w:rsidR="00A92544">
        <w:t>s</w:t>
      </w:r>
      <w:r>
        <w:t xml:space="preserve"> de la modernité.  </w:t>
      </w:r>
      <w:r w:rsidR="00387789">
        <w:t>Les</w:t>
      </w:r>
      <w:r>
        <w:t xml:space="preserve"> cours sur l’art québécois </w:t>
      </w:r>
      <w:r w:rsidR="007C4C13">
        <w:t xml:space="preserve">dispensés </w:t>
      </w:r>
      <w:r>
        <w:t>par François-Marc Gagnon</w:t>
      </w:r>
      <w:r w:rsidR="00387789">
        <w:t xml:space="preserve"> ont joué un rôle dans le choix de ce sujet</w:t>
      </w:r>
      <w:r w:rsidR="008330B1">
        <w:t>. S</w:t>
      </w:r>
      <w:r w:rsidR="007C4C13">
        <w:t>a détermination à nous enseigner une histoire de l’art se référant à notre propre histoire culturelle</w:t>
      </w:r>
      <w:r w:rsidR="008330B1">
        <w:t xml:space="preserve"> était très appréciée par l</w:t>
      </w:r>
      <w:r>
        <w:t>es étudiants et les étudiant</w:t>
      </w:r>
      <w:r w:rsidR="008330B1">
        <w:t>es</w:t>
      </w:r>
      <w:r w:rsidR="004A2981">
        <w:t>.</w:t>
      </w:r>
      <w:r w:rsidR="00DB1AA5">
        <w:t xml:space="preserve"> </w:t>
      </w:r>
      <w:r>
        <w:t xml:space="preserve"> </w:t>
      </w:r>
      <w:r w:rsidR="004A2981">
        <w:t>L’étude de ce corpus</w:t>
      </w:r>
      <w:r>
        <w:t xml:space="preserve"> </w:t>
      </w:r>
      <w:r w:rsidR="004A2981">
        <w:t>confrontait</w:t>
      </w:r>
      <w:r>
        <w:t xml:space="preserve"> le point de vue colonial de certains professeurs d’origine européenne du département d’histoire de l’art de l’Université de Montréal</w:t>
      </w:r>
      <w:r w:rsidR="004A2981">
        <w:t xml:space="preserve"> qui</w:t>
      </w:r>
      <w:r w:rsidR="00A92544">
        <w:t xml:space="preserve"> considéraient que l’histoire l’art du Québec était trop récente pour constituer un sujet d’étude valable pour l’histoire de l’art. </w:t>
      </w:r>
    </w:p>
    <w:p w14:paraId="611B198F" w14:textId="77777777" w:rsidR="004A2981" w:rsidRDefault="004A2981" w:rsidP="003218A0">
      <w:pPr>
        <w:pStyle w:val="Header"/>
        <w:spacing w:line="360" w:lineRule="auto"/>
      </w:pPr>
    </w:p>
    <w:p w14:paraId="67B05A2A" w14:textId="77777777" w:rsidR="001228E7" w:rsidRDefault="003218A0" w:rsidP="003218A0">
      <w:pPr>
        <w:pStyle w:val="Header"/>
        <w:spacing w:line="360" w:lineRule="auto"/>
      </w:pPr>
      <w:r>
        <w:t xml:space="preserve">Mon mémoire de maîtrise donna lieu à une publication intitulée </w:t>
      </w:r>
      <w:r w:rsidRPr="009A1B24">
        <w:rPr>
          <w:rFonts w:cs="Times New Roman (Corps CS)"/>
          <w:i/>
        </w:rPr>
        <w:t>L’artiste et le pouvoir 1968-1969</w:t>
      </w:r>
      <w:r>
        <w:t xml:space="preserve"> </w:t>
      </w:r>
      <w:r>
        <w:rPr>
          <w:rStyle w:val="FootnoteReference"/>
        </w:rPr>
        <w:footnoteReference w:id="1"/>
      </w:r>
      <w:r>
        <w:t xml:space="preserve"> </w:t>
      </w:r>
      <w:r w:rsidR="004A2981">
        <w:t>rédigée</w:t>
      </w:r>
      <w:r>
        <w:t xml:space="preserve"> avec mon amie Suzanne Lemerise que j’avais connue durant mes études de 1</w:t>
      </w:r>
      <w:r w:rsidRPr="00FE4A21">
        <w:rPr>
          <w:vertAlign w:val="superscript"/>
        </w:rPr>
        <w:t>er</w:t>
      </w:r>
      <w:r>
        <w:t xml:space="preserve"> cycle à l’Université de Montréal et qui s’était aussi inscrite au département d’histoire de l’art de l’Université Paris-Nanterre. Marc Lebot nous avait proposé de partager le corpus de l’analyse synchronique de la vie artistique à Montréal </w:t>
      </w:r>
      <w:r w:rsidR="00BF6A54">
        <w:t>de</w:t>
      </w:r>
      <w:r>
        <w:t xml:space="preserve"> 1968 afin de comprendre les dynamiques structurant les activités des différences instances de son champ artistique, leur inscription dans le contexte social, ainsi que les prises de position des artistes à l’égard de ces instances et comment elles se manifestaient dans leurs œuvres.  Nous étions au début des années </w:t>
      </w:r>
      <w:r w:rsidR="003D3028">
        <w:t>19</w:t>
      </w:r>
      <w:r>
        <w:t xml:space="preserve">70, </w:t>
      </w:r>
      <w:r w:rsidR="00A84179">
        <w:t xml:space="preserve">l’analyse des institutions culturelles et artistiques était </w:t>
      </w:r>
      <w:r w:rsidR="0010140F">
        <w:t>dominée</w:t>
      </w:r>
      <w:r w:rsidR="001D4088">
        <w:t xml:space="preserve"> par le</w:t>
      </w:r>
      <w:r>
        <w:t xml:space="preserve"> concept de champ artistique développé par Pierre Bourdieu</w:t>
      </w:r>
      <w:r w:rsidR="001D4088">
        <w:t xml:space="preserve">. </w:t>
      </w:r>
      <w:r>
        <w:t xml:space="preserve"> Ce concept axé sur le dévoilement des luttes entre les acteurs du champ artistique pour la conquête de la légitimation culturelle des œuvres était une notion incontournable. </w:t>
      </w:r>
      <w:r w:rsidR="008330B1">
        <w:t xml:space="preserve">Notre </w:t>
      </w:r>
      <w:r>
        <w:t>analyse</w:t>
      </w:r>
      <w:r w:rsidR="008330B1">
        <w:t xml:space="preserve"> du contexte de la vie artistique au Québec, dans les années 1968-</w:t>
      </w:r>
      <w:proofErr w:type="gramStart"/>
      <w:r w:rsidR="008330B1">
        <w:t>1969</w:t>
      </w:r>
      <w:r w:rsidR="002877A4">
        <w:t xml:space="preserve">, </w:t>
      </w:r>
      <w:r w:rsidR="008330B1">
        <w:t xml:space="preserve"> s’était</w:t>
      </w:r>
      <w:proofErr w:type="gramEnd"/>
      <w:r w:rsidR="008330B1">
        <w:t xml:space="preserve"> donc basée sur ce concept du champ artistique</w:t>
      </w:r>
      <w:r w:rsidR="008330B1">
        <w:rPr>
          <w:i/>
        </w:rPr>
        <w:t xml:space="preserve">. </w:t>
      </w:r>
      <w:r w:rsidR="002877A4">
        <w:t xml:space="preserve">Les propos de </w:t>
      </w:r>
      <w:r w:rsidR="002877A4" w:rsidRPr="009A1B24">
        <w:rPr>
          <w:rFonts w:cs="Times New Roman (Corps CS)"/>
          <w:i/>
        </w:rPr>
        <w:t>L’artiste et le pouvoir 1968-196</w:t>
      </w:r>
      <w:r w:rsidR="002877A4">
        <w:rPr>
          <w:rFonts w:cs="Times New Roman (Corps CS)"/>
          <w:i/>
        </w:rPr>
        <w:t>9</w:t>
      </w:r>
      <w:r w:rsidR="002877A4">
        <w:t xml:space="preserve"> </w:t>
      </w:r>
      <w:r>
        <w:t>affichai</w:t>
      </w:r>
      <w:r w:rsidR="002877A4">
        <w:t>ent</w:t>
      </w:r>
      <w:r>
        <w:t xml:space="preserve"> une portée </w:t>
      </w:r>
      <w:r w:rsidR="006526B8">
        <w:t>polémique</w:t>
      </w:r>
      <w:r w:rsidR="008330B1">
        <w:t xml:space="preserve">, </w:t>
      </w:r>
      <w:r w:rsidR="002877A4">
        <w:t xml:space="preserve">les commentaires </w:t>
      </w:r>
      <w:r w:rsidR="002877A4">
        <w:lastRenderedPageBreak/>
        <w:t>critiques</w:t>
      </w:r>
      <w:r w:rsidR="006526B8">
        <w:t xml:space="preserve"> étaient souvent</w:t>
      </w:r>
      <w:r>
        <w:t xml:space="preserve"> cinglants</w:t>
      </w:r>
      <w:r w:rsidR="00891151">
        <w:t xml:space="preserve"> </w:t>
      </w:r>
      <w:r>
        <w:t xml:space="preserve">à l’égard de l’institution artistique </w:t>
      </w:r>
      <w:r w:rsidR="00BA359A">
        <w:t>et</w:t>
      </w:r>
      <w:r w:rsidR="008330B1">
        <w:t xml:space="preserve"> de </w:t>
      </w:r>
      <w:r w:rsidR="00BA359A">
        <w:t>son</w:t>
      </w:r>
      <w:r>
        <w:t xml:space="preserve"> </w:t>
      </w:r>
      <w:r w:rsidR="006526B8">
        <w:t>pouvoir de</w:t>
      </w:r>
      <w:r w:rsidR="00BA359A">
        <w:t xml:space="preserve"> </w:t>
      </w:r>
      <w:r>
        <w:t>légitimation de</w:t>
      </w:r>
      <w:r w:rsidR="00994534">
        <w:t>s</w:t>
      </w:r>
      <w:r>
        <w:t xml:space="preserve"> pratiques artistiques.  </w:t>
      </w:r>
      <w:r w:rsidR="000B5858">
        <w:t>Nous av</w:t>
      </w:r>
      <w:r w:rsidR="002877A4">
        <w:t>i</w:t>
      </w:r>
      <w:r w:rsidR="000B5858">
        <w:t>ons pris</w:t>
      </w:r>
      <w:r>
        <w:t xml:space="preserve"> le parti de ceux et celles qui s’opposaient à l’exercice de ce pouvoir, qui remettaient en question les normes et critères de </w:t>
      </w:r>
      <w:r w:rsidR="002877A4">
        <w:t>s</w:t>
      </w:r>
      <w:r>
        <w:t xml:space="preserve">es instances en réclamant une plus grande insertion sociale des pratiques artistiques. </w:t>
      </w:r>
      <w:r w:rsidR="00A45447">
        <w:t xml:space="preserve">Nous avons </w:t>
      </w:r>
      <w:r w:rsidR="001C1E60">
        <w:t>montré</w:t>
      </w:r>
      <w:r w:rsidR="00A45447">
        <w:t xml:space="preserve"> qu</w:t>
      </w:r>
      <w:r w:rsidR="00BA359A">
        <w:t xml:space="preserve">’il </w:t>
      </w:r>
      <w:r w:rsidR="001C1E60">
        <w:t xml:space="preserve">avait </w:t>
      </w:r>
      <w:r w:rsidR="00BA359A">
        <w:t>une synchroni</w:t>
      </w:r>
      <w:r w:rsidR="001C1E60">
        <w:t>sation</w:t>
      </w:r>
      <w:r w:rsidR="00BA359A">
        <w:t xml:space="preserve"> entre les pratiques d</w:t>
      </w:r>
      <w:r w:rsidR="001C1E60">
        <w:t xml:space="preserve">es </w:t>
      </w:r>
      <w:r w:rsidR="00BA359A">
        <w:t xml:space="preserve">acteurs du champ artistique </w:t>
      </w:r>
      <w:r w:rsidR="004148EB">
        <w:t xml:space="preserve">qui </w:t>
      </w:r>
      <w:r w:rsidR="00BA359A">
        <w:t>souhait</w:t>
      </w:r>
      <w:r w:rsidR="004148EB">
        <w:t>aient</w:t>
      </w:r>
      <w:r w:rsidR="00BA359A">
        <w:t xml:space="preserve"> ou </w:t>
      </w:r>
      <w:r w:rsidR="004148EB">
        <w:t>réalisaient</w:t>
      </w:r>
      <w:r w:rsidR="00BA359A">
        <w:t xml:space="preserve"> </w:t>
      </w:r>
      <w:r w:rsidR="006526B8">
        <w:t>une nouvelle insertion</w:t>
      </w:r>
      <w:r>
        <w:t xml:space="preserve"> des </w:t>
      </w:r>
      <w:r w:rsidR="006526B8">
        <w:t>œuvr</w:t>
      </w:r>
      <w:r w:rsidR="004148EB">
        <w:t>e</w:t>
      </w:r>
      <w:r w:rsidR="006526B8">
        <w:t>s</w:t>
      </w:r>
      <w:r>
        <w:t xml:space="preserve"> dans l’espace public</w:t>
      </w:r>
      <w:r w:rsidR="001D4088">
        <w:t xml:space="preserve">. Relevaient de cet engagement les </w:t>
      </w:r>
      <w:r w:rsidR="006526B8">
        <w:t>happenings,</w:t>
      </w:r>
      <w:r>
        <w:t xml:space="preserve"> l’art de l’environnement sollicitant </w:t>
      </w:r>
      <w:r w:rsidR="001D4088">
        <w:t>l</w:t>
      </w:r>
      <w:r>
        <w:t xml:space="preserve">a </w:t>
      </w:r>
      <w:r w:rsidR="006526B8">
        <w:t>participation</w:t>
      </w:r>
      <w:r w:rsidR="002877A4">
        <w:t xml:space="preserve"> </w:t>
      </w:r>
      <w:r w:rsidR="001D4088">
        <w:t xml:space="preserve">du public, les </w:t>
      </w:r>
      <w:proofErr w:type="spellStart"/>
      <w:r w:rsidR="001D4088">
        <w:t>oeuvres</w:t>
      </w:r>
      <w:proofErr w:type="spellEnd"/>
      <w:r>
        <w:t xml:space="preserve"> éphémères dans l’espace urbain, l’art à portée politique prenant la forme de performances héritées du théâtre de guérilla </w:t>
      </w:r>
      <w:r w:rsidR="006526B8">
        <w:t>culturelle,</w:t>
      </w:r>
      <w:r>
        <w:t xml:space="preserve"> de la bande dessinée et des illustrations</w:t>
      </w:r>
      <w:r w:rsidR="001D4088">
        <w:t xml:space="preserve">. Par ailleurs, des rassemblements d’artistes avaient réclamé une reconnaissance accrue de leur rôle social. </w:t>
      </w:r>
      <w:r w:rsidR="00DA47EB">
        <w:t>Ces revendications rejoignaient celles des étudiants qui, à l’automne 1968, occupaient</w:t>
      </w:r>
      <w:r w:rsidR="001D4088">
        <w:t xml:space="preserve"> l’École des Beaux-Arts de Montréal</w:t>
      </w:r>
      <w:r w:rsidR="00DA47EB">
        <w:t>. Ils</w:t>
      </w:r>
      <w:r w:rsidR="001D4088">
        <w:t xml:space="preserve"> reprochaient à cette institution d’être une tour d’ivoire existant en marge des activités de la société actuelle. Des critiques d’arts avaient fait écho à ces discussions dans les quotidiens.</w:t>
      </w:r>
      <w:r w:rsidR="001D4088" w:rsidRPr="001D4088">
        <w:t xml:space="preserve"> </w:t>
      </w:r>
      <w:r w:rsidR="00DA47EB">
        <w:t xml:space="preserve">Cet enseignement avait également été critiqué par les membres de la Commission de l’enseignement des arts </w:t>
      </w:r>
      <w:r w:rsidR="00DA47EB">
        <w:rPr>
          <w:rStyle w:val="FootnoteReference"/>
        </w:rPr>
        <w:footnoteReference w:id="2"/>
      </w:r>
      <w:r w:rsidR="00DA47EB">
        <w:t xml:space="preserve">présidée par le sociologue Marcel Rioux. </w:t>
      </w:r>
      <w:r w:rsidR="001D4088">
        <w:t>Ils ont proposé un élargissement de l’insertion sociale des pratiques artistique</w:t>
      </w:r>
      <w:r w:rsidR="006A436D">
        <w:t>s</w:t>
      </w:r>
      <w:r w:rsidR="001D4088">
        <w:t xml:space="preserve"> dans les domaines de l’environnement et du design.</w:t>
      </w:r>
      <w:r w:rsidR="00B2567A">
        <w:t xml:space="preserve"> Notre étude a donc m</w:t>
      </w:r>
      <w:r w:rsidR="00B903F7">
        <w:t xml:space="preserve">is </w:t>
      </w:r>
      <w:r w:rsidR="00B2567A">
        <w:t xml:space="preserve">en lumière l’effervescence des débats </w:t>
      </w:r>
      <w:r w:rsidR="00633116">
        <w:t xml:space="preserve">sur </w:t>
      </w:r>
      <w:r w:rsidR="00A45447">
        <w:t xml:space="preserve">la fonction sociale </w:t>
      </w:r>
      <w:r w:rsidR="00BA359A">
        <w:t>de l’art</w:t>
      </w:r>
      <w:r>
        <w:t xml:space="preserve"> </w:t>
      </w:r>
      <w:r w:rsidR="00B2567A">
        <w:t xml:space="preserve">qui annonçait un changement de paradigme. </w:t>
      </w:r>
    </w:p>
    <w:p w14:paraId="737FE794" w14:textId="77777777" w:rsidR="005F3871" w:rsidRDefault="005F3871" w:rsidP="00B903F7">
      <w:pPr>
        <w:rPr>
          <w:b/>
        </w:rPr>
      </w:pPr>
    </w:p>
    <w:p w14:paraId="0CE40F4E" w14:textId="77777777" w:rsidR="004A2981" w:rsidRPr="00B903F7" w:rsidRDefault="004A2981" w:rsidP="00B903F7">
      <w:r>
        <w:rPr>
          <w:b/>
        </w:rPr>
        <w:t xml:space="preserve">Doctorat en anthropologie social et culture, </w:t>
      </w:r>
      <w:r w:rsidRPr="004A2981">
        <w:rPr>
          <w:b/>
        </w:rPr>
        <w:t>École pratique des hautes études à Paris</w:t>
      </w:r>
      <w:r w:rsidR="001228E7">
        <w:rPr>
          <w:b/>
        </w:rPr>
        <w:t>, 1973-1981</w:t>
      </w:r>
    </w:p>
    <w:p w14:paraId="242BE473" w14:textId="77777777" w:rsidR="00B83A3A" w:rsidRPr="00284A5B" w:rsidRDefault="00EB50F4" w:rsidP="00B83A3A">
      <w:pPr>
        <w:pStyle w:val="Header"/>
        <w:spacing w:line="360" w:lineRule="auto"/>
      </w:pPr>
      <w:r>
        <w:t>Je soutenais</w:t>
      </w:r>
      <w:r w:rsidR="00B61591">
        <w:t xml:space="preserve"> </w:t>
      </w:r>
      <w:r w:rsidR="007A732B">
        <w:t xml:space="preserve">cette remise en question du pouvoir </w:t>
      </w:r>
      <w:r>
        <w:t>des</w:t>
      </w:r>
      <w:r w:rsidR="007A732B">
        <w:t xml:space="preserve"> </w:t>
      </w:r>
      <w:r w:rsidR="00B61591">
        <w:t xml:space="preserve">instances du champ artistique </w:t>
      </w:r>
      <w:r w:rsidR="007A732B">
        <w:t>sur la légitimation d’</w:t>
      </w:r>
      <w:r w:rsidR="00B61591">
        <w:t>un art destiné à un</w:t>
      </w:r>
      <w:r w:rsidR="008A0A3E">
        <w:t xml:space="preserve"> public averti</w:t>
      </w:r>
      <w:r w:rsidR="00B61591">
        <w:t xml:space="preserve"> doté d’une culture artistique </w:t>
      </w:r>
      <w:r w:rsidR="004A2981">
        <w:t xml:space="preserve">lui </w:t>
      </w:r>
      <w:r w:rsidR="00B61591">
        <w:t xml:space="preserve">permettant </w:t>
      </w:r>
      <w:r w:rsidR="004A2981">
        <w:t>d’apprécier les</w:t>
      </w:r>
      <w:r w:rsidR="008A0A3E">
        <w:t xml:space="preserve"> oeuvres. Ce</w:t>
      </w:r>
      <w:r w:rsidR="007245C3">
        <w:t>tte</w:t>
      </w:r>
      <w:r w:rsidR="008A0A3E">
        <w:t xml:space="preserve"> position critique </w:t>
      </w:r>
      <w:r w:rsidR="00B61591">
        <w:t>m’a</w:t>
      </w:r>
      <w:r w:rsidR="00142F57">
        <w:t xml:space="preserve"> incitée</w:t>
      </w:r>
      <w:r w:rsidR="00B61591">
        <w:t xml:space="preserve"> à étudier un phénomène de la culture visuelle populaire</w:t>
      </w:r>
      <w:r w:rsidR="00D174E3">
        <w:t xml:space="preserve"> qui </w:t>
      </w:r>
      <w:r w:rsidR="008A0A3E">
        <w:t>exist</w:t>
      </w:r>
      <w:r w:rsidR="00D174E3">
        <w:t xml:space="preserve">e en dehors des frontières </w:t>
      </w:r>
      <w:r w:rsidR="00B61591">
        <w:t>du milieu</w:t>
      </w:r>
      <w:r w:rsidR="00A8320F">
        <w:t xml:space="preserve"> institutionnel</w:t>
      </w:r>
      <w:r w:rsidR="00B61591">
        <w:t xml:space="preserve"> de l’art</w:t>
      </w:r>
      <w:r w:rsidR="00284A5B">
        <w:t xml:space="preserve">. </w:t>
      </w:r>
      <w:r w:rsidR="00B61591">
        <w:t>Ce fut mon sujet de thèse de doctorat qui a été dirigé</w:t>
      </w:r>
      <w:r w:rsidR="005F3871">
        <w:t>e</w:t>
      </w:r>
      <w:r w:rsidR="00B61591">
        <w:t xml:space="preserve"> par </w:t>
      </w:r>
      <w:r w:rsidR="00B61591">
        <w:lastRenderedPageBreak/>
        <w:t>Raymonde Moulin</w:t>
      </w:r>
      <w:r w:rsidR="00DF2493">
        <w:t xml:space="preserve"> professeure et chercheure à l’École pratique des hautes études à Paris</w:t>
      </w:r>
      <w:r w:rsidR="00A8320F">
        <w:t xml:space="preserve"> réputée pour ses analyses du marché de l’art</w:t>
      </w:r>
      <w:r w:rsidR="00656C51">
        <w:t xml:space="preserve">. </w:t>
      </w:r>
      <w:r w:rsidR="00284A5B">
        <w:t xml:space="preserve">Elle </w:t>
      </w:r>
      <w:r w:rsidR="00DF2493">
        <w:t xml:space="preserve">m’a </w:t>
      </w:r>
      <w:r w:rsidR="00AB37EA">
        <w:t>initiée</w:t>
      </w:r>
      <w:r w:rsidR="00A8320F">
        <w:t xml:space="preserve"> aux méthodes d’enquête de </w:t>
      </w:r>
      <w:r w:rsidR="00AB37EA">
        <w:t>la sociologie de l’art</w:t>
      </w:r>
      <w:r w:rsidR="00DF2493">
        <w:t>.</w:t>
      </w:r>
      <w:r w:rsidR="00AB37EA">
        <w:t xml:space="preserve"> </w:t>
      </w:r>
      <w:r w:rsidR="00DF2493">
        <w:t>Elle</w:t>
      </w:r>
      <w:r w:rsidR="00AB37EA">
        <w:t xml:space="preserve"> était alors engagée dans une recherche portant sur le marché de l’art contemporain</w:t>
      </w:r>
      <w:r w:rsidR="00656C51">
        <w:rPr>
          <w:rStyle w:val="FootnoteReference"/>
        </w:rPr>
        <w:footnoteReference w:id="3"/>
      </w:r>
      <w:r w:rsidR="00AB37EA">
        <w:t>. Elle me proposa</w:t>
      </w:r>
      <w:r w:rsidR="00DF2493">
        <w:t xml:space="preserve"> </w:t>
      </w:r>
      <w:r w:rsidR="00AB37EA">
        <w:t xml:space="preserve">de collaborer à cette recherche en </w:t>
      </w:r>
      <w:r w:rsidR="0007546C">
        <w:t>e</w:t>
      </w:r>
      <w:r w:rsidR="00AB37EA">
        <w:t>ntreprenant une analyse du marché des chromos</w:t>
      </w:r>
      <w:r w:rsidR="00864B73">
        <w:t xml:space="preserve"> </w:t>
      </w:r>
      <w:r w:rsidR="00892FD7">
        <w:t>existant</w:t>
      </w:r>
      <w:r w:rsidR="00284A5B">
        <w:t xml:space="preserve"> dans la sphère de la culture visuelle populaire</w:t>
      </w:r>
      <w:r w:rsidR="00892FD7">
        <w:t xml:space="preserve"> que </w:t>
      </w:r>
      <w:r w:rsidR="007245C3">
        <w:t>Raymonde Moulin</w:t>
      </w:r>
      <w:r w:rsidR="0036771C">
        <w:t xml:space="preserve"> </w:t>
      </w:r>
      <w:r w:rsidR="00892FD7">
        <w:t>avait inclus</w:t>
      </w:r>
      <w:r w:rsidR="0036771C">
        <w:t xml:space="preserve"> </w:t>
      </w:r>
      <w:r w:rsidR="00892FD7">
        <w:t>dans</w:t>
      </w:r>
      <w:r w:rsidR="0036771C">
        <w:t xml:space="preserve"> son étude </w:t>
      </w:r>
      <w:r w:rsidR="00892FD7">
        <w:t>en tant que</w:t>
      </w:r>
      <w:r w:rsidR="0036771C">
        <w:t xml:space="preserve"> phénomène</w:t>
      </w:r>
      <w:r w:rsidR="00891151">
        <w:t xml:space="preserve"> de</w:t>
      </w:r>
      <w:r w:rsidR="00367A71">
        <w:t xml:space="preserve"> la</w:t>
      </w:r>
      <w:r w:rsidR="00891151">
        <w:t xml:space="preserve"> production artistique </w:t>
      </w:r>
      <w:r w:rsidR="0036771C">
        <w:t>contemporain</w:t>
      </w:r>
      <w:r w:rsidR="00891151">
        <w:t xml:space="preserve">. </w:t>
      </w:r>
      <w:r w:rsidR="00864B73">
        <w:t xml:space="preserve">J’ai </w:t>
      </w:r>
      <w:r w:rsidR="001D7585">
        <w:t>analys</w:t>
      </w:r>
      <w:r w:rsidR="00E123FF">
        <w:t>é</w:t>
      </w:r>
      <w:r w:rsidR="00AB37EA">
        <w:t xml:space="preserve"> l</w:t>
      </w:r>
      <w:r w:rsidR="00DF2493">
        <w:t>es pratiques</w:t>
      </w:r>
      <w:r w:rsidR="00AB37EA">
        <w:t xml:space="preserve"> des différents réseaux de production et de diffusion de cette catégorie de la production artistique </w:t>
      </w:r>
      <w:r w:rsidR="004446A6">
        <w:t xml:space="preserve">qui </w:t>
      </w:r>
      <w:r w:rsidR="00AB37EA">
        <w:t>s’éta</w:t>
      </w:r>
      <w:r w:rsidR="00FE766E">
        <w:t>i</w:t>
      </w:r>
      <w:r w:rsidR="00AB37EA">
        <w:t>t développé</w:t>
      </w:r>
      <w:r w:rsidR="00E25A99">
        <w:t>e</w:t>
      </w:r>
      <w:r w:rsidR="00AB37EA">
        <w:t xml:space="preserve"> à Montréal et dans ses banlieues</w:t>
      </w:r>
      <w:r w:rsidR="00656C51">
        <w:rPr>
          <w:rStyle w:val="FootnoteReference"/>
        </w:rPr>
        <w:footnoteReference w:id="4"/>
      </w:r>
      <w:r w:rsidR="00656C51">
        <w:t>.</w:t>
      </w:r>
      <w:r w:rsidR="00AB37EA">
        <w:t xml:space="preserve">  </w:t>
      </w:r>
      <w:r w:rsidR="0036771C">
        <w:rPr>
          <w:rFonts w:ascii="Times New Roman" w:hAnsi="Times New Roman" w:cs="Times New Roman"/>
        </w:rPr>
        <w:t>Appliquant les méthodes d’enquête que m’a</w:t>
      </w:r>
      <w:r w:rsidR="00367A71">
        <w:rPr>
          <w:rFonts w:ascii="Times New Roman" w:hAnsi="Times New Roman" w:cs="Times New Roman"/>
        </w:rPr>
        <w:t>vait</w:t>
      </w:r>
      <w:r w:rsidR="0036771C">
        <w:rPr>
          <w:rFonts w:ascii="Times New Roman" w:hAnsi="Times New Roman" w:cs="Times New Roman"/>
        </w:rPr>
        <w:t xml:space="preserve"> enseignées Raymonde Moulin j’ai </w:t>
      </w:r>
      <w:r w:rsidR="0092796E">
        <w:rPr>
          <w:rFonts w:ascii="Times New Roman" w:hAnsi="Times New Roman" w:cs="Times New Roman"/>
        </w:rPr>
        <w:t>identifié</w:t>
      </w:r>
      <w:r w:rsidR="0036771C">
        <w:rPr>
          <w:rFonts w:ascii="Times New Roman" w:hAnsi="Times New Roman" w:cs="Times New Roman"/>
        </w:rPr>
        <w:t xml:space="preserve"> les circuits de production</w:t>
      </w:r>
      <w:r w:rsidR="00D174E3">
        <w:rPr>
          <w:rFonts w:ascii="Times New Roman" w:hAnsi="Times New Roman" w:cs="Times New Roman"/>
        </w:rPr>
        <w:t xml:space="preserve"> </w:t>
      </w:r>
      <w:r w:rsidR="0036771C">
        <w:rPr>
          <w:rFonts w:ascii="Times New Roman" w:hAnsi="Times New Roman" w:cs="Times New Roman"/>
        </w:rPr>
        <w:t xml:space="preserve">et de distribution des chromos, j’ai interviewé </w:t>
      </w:r>
      <w:r w:rsidR="005F3871">
        <w:rPr>
          <w:rFonts w:ascii="Times New Roman" w:hAnsi="Times New Roman" w:cs="Times New Roman"/>
        </w:rPr>
        <w:t>l</w:t>
      </w:r>
      <w:r w:rsidR="0036771C">
        <w:rPr>
          <w:rFonts w:ascii="Times New Roman" w:hAnsi="Times New Roman" w:cs="Times New Roman"/>
        </w:rPr>
        <w:t xml:space="preserve">es artistes et </w:t>
      </w:r>
      <w:r w:rsidR="005F3871">
        <w:rPr>
          <w:rFonts w:ascii="Times New Roman" w:hAnsi="Times New Roman" w:cs="Times New Roman"/>
        </w:rPr>
        <w:t>l</w:t>
      </w:r>
      <w:r w:rsidR="0036771C">
        <w:rPr>
          <w:rFonts w:ascii="Times New Roman" w:hAnsi="Times New Roman" w:cs="Times New Roman"/>
        </w:rPr>
        <w:t>es diffuseurs</w:t>
      </w:r>
      <w:r w:rsidR="0036771C">
        <w:t xml:space="preserve"> </w:t>
      </w:r>
      <w:r w:rsidR="0092796E">
        <w:t>afin de décrire leurs pratiques. L</w:t>
      </w:r>
      <w:r w:rsidR="00D174E3">
        <w:t>’</w:t>
      </w:r>
      <w:r w:rsidR="0092796E">
        <w:t xml:space="preserve">interprétation sociologique </w:t>
      </w:r>
      <w:r w:rsidR="00D174E3">
        <w:t xml:space="preserve">de ces données </w:t>
      </w:r>
      <w:r w:rsidR="0092796E">
        <w:t>a</w:t>
      </w:r>
      <w:r w:rsidR="00D174E3">
        <w:t>, par ailleurs,</w:t>
      </w:r>
      <w:r w:rsidR="0092796E">
        <w:t xml:space="preserve"> été</w:t>
      </w:r>
      <w:r w:rsidR="00D174E3">
        <w:t xml:space="preserve"> </w:t>
      </w:r>
      <w:r w:rsidR="0092796E">
        <w:t>guidé</w:t>
      </w:r>
      <w:r w:rsidR="00817469">
        <w:t>e</w:t>
      </w:r>
      <w:r w:rsidR="0092796E">
        <w:t xml:space="preserve"> par le cadre théorique</w:t>
      </w:r>
      <w:r w:rsidR="00817469">
        <w:t xml:space="preserve"> de Pierre Bourdieu</w:t>
      </w:r>
      <w:r w:rsidR="00891151">
        <w:t xml:space="preserve"> </w:t>
      </w:r>
      <w:r w:rsidR="0092796E">
        <w:t xml:space="preserve">qui, comme je l’ai déjà mentionné, </w:t>
      </w:r>
      <w:r w:rsidR="00545C8A">
        <w:t>s’était imposé</w:t>
      </w:r>
      <w:r w:rsidR="00817469">
        <w:t xml:space="preserve"> </w:t>
      </w:r>
      <w:r w:rsidR="00545C8A">
        <w:t>comme étant</w:t>
      </w:r>
      <w:r w:rsidR="00284A5B">
        <w:t xml:space="preserve"> la référence </w:t>
      </w:r>
      <w:r w:rsidR="00E123FF">
        <w:t>des</w:t>
      </w:r>
      <w:r w:rsidR="00284A5B">
        <w:t xml:space="preserve"> analyses des relations entre les sphères de la production culturelle</w:t>
      </w:r>
      <w:r w:rsidR="00284A5B">
        <w:rPr>
          <w:rStyle w:val="FootnoteReference"/>
        </w:rPr>
        <w:footnoteReference w:id="5"/>
      </w:r>
      <w:r w:rsidR="00284A5B">
        <w:rPr>
          <w:rFonts w:ascii="Times New Roman" w:hAnsi="Times New Roman" w:cs="Times New Roman"/>
        </w:rPr>
        <w:t xml:space="preserve">. </w:t>
      </w:r>
      <w:r w:rsidR="00DF2493">
        <w:rPr>
          <w:rFonts w:ascii="Times New Roman" w:hAnsi="Times New Roman" w:cs="Times New Roman"/>
        </w:rPr>
        <w:t xml:space="preserve">Me référant à </w:t>
      </w:r>
      <w:r w:rsidR="00E123FF">
        <w:rPr>
          <w:rFonts w:ascii="Times New Roman" w:hAnsi="Times New Roman" w:cs="Times New Roman"/>
        </w:rPr>
        <w:t>l</w:t>
      </w:r>
      <w:r w:rsidR="00DF2493">
        <w:rPr>
          <w:rFonts w:ascii="Times New Roman" w:hAnsi="Times New Roman" w:cs="Times New Roman"/>
        </w:rPr>
        <w:t>a classification</w:t>
      </w:r>
      <w:r w:rsidR="00675C20">
        <w:rPr>
          <w:rFonts w:ascii="Times New Roman" w:hAnsi="Times New Roman" w:cs="Times New Roman"/>
        </w:rPr>
        <w:t xml:space="preserve"> de ces sphères</w:t>
      </w:r>
      <w:r w:rsidR="00D174E3">
        <w:rPr>
          <w:rFonts w:ascii="Times New Roman" w:hAnsi="Times New Roman" w:cs="Times New Roman"/>
        </w:rPr>
        <w:t xml:space="preserve">, </w:t>
      </w:r>
      <w:r w:rsidR="00DF2493">
        <w:rPr>
          <w:rFonts w:ascii="Times New Roman" w:hAnsi="Times New Roman" w:cs="Times New Roman"/>
        </w:rPr>
        <w:t>j’ai considéré que les chromos étai</w:t>
      </w:r>
      <w:r w:rsidR="00D174E3">
        <w:rPr>
          <w:rFonts w:ascii="Times New Roman" w:hAnsi="Times New Roman" w:cs="Times New Roman"/>
        </w:rPr>
        <w:t>ent</w:t>
      </w:r>
      <w:r w:rsidR="00DF2493">
        <w:rPr>
          <w:rFonts w:ascii="Times New Roman" w:hAnsi="Times New Roman" w:cs="Times New Roman"/>
        </w:rPr>
        <w:t xml:space="preserve"> une manifestation de l’art moyen d</w:t>
      </w:r>
      <w:r w:rsidR="00D174E3">
        <w:rPr>
          <w:rFonts w:ascii="Times New Roman" w:hAnsi="Times New Roman" w:cs="Times New Roman"/>
        </w:rPr>
        <w:t>est</w:t>
      </w:r>
      <w:r w:rsidR="00DF2493">
        <w:rPr>
          <w:rFonts w:ascii="Times New Roman" w:hAnsi="Times New Roman" w:cs="Times New Roman"/>
        </w:rPr>
        <w:t>iné</w:t>
      </w:r>
      <w:r w:rsidR="00D174E3">
        <w:rPr>
          <w:rFonts w:ascii="Times New Roman" w:hAnsi="Times New Roman" w:cs="Times New Roman"/>
        </w:rPr>
        <w:t>e</w:t>
      </w:r>
      <w:r w:rsidR="00DF2493">
        <w:rPr>
          <w:rFonts w:ascii="Times New Roman" w:hAnsi="Times New Roman" w:cs="Times New Roman"/>
        </w:rPr>
        <w:t xml:space="preserve"> à un public </w:t>
      </w:r>
      <w:r w:rsidR="00545C8A">
        <w:rPr>
          <w:rFonts w:ascii="Times New Roman" w:hAnsi="Times New Roman" w:cs="Times New Roman"/>
        </w:rPr>
        <w:t>non doté</w:t>
      </w:r>
      <w:r w:rsidR="00DF2493">
        <w:rPr>
          <w:rFonts w:ascii="Times New Roman" w:hAnsi="Times New Roman" w:cs="Times New Roman"/>
        </w:rPr>
        <w:t xml:space="preserve"> d’une compétence artistique</w:t>
      </w:r>
      <w:r w:rsidR="001D7585">
        <w:rPr>
          <w:rFonts w:ascii="Times New Roman" w:hAnsi="Times New Roman" w:cs="Times New Roman"/>
        </w:rPr>
        <w:t xml:space="preserve"> </w:t>
      </w:r>
      <w:r w:rsidR="00545C8A">
        <w:rPr>
          <w:rFonts w:ascii="Times New Roman" w:hAnsi="Times New Roman" w:cs="Times New Roman"/>
        </w:rPr>
        <w:t>que</w:t>
      </w:r>
      <w:r w:rsidR="00675C20">
        <w:rPr>
          <w:rFonts w:ascii="Times New Roman" w:hAnsi="Times New Roman" w:cs="Times New Roman"/>
        </w:rPr>
        <w:t xml:space="preserve"> </w:t>
      </w:r>
      <w:r w:rsidR="001D7585">
        <w:rPr>
          <w:rFonts w:ascii="Times New Roman" w:hAnsi="Times New Roman" w:cs="Times New Roman"/>
        </w:rPr>
        <w:t>Bourdieu</w:t>
      </w:r>
      <w:r w:rsidR="00545C8A">
        <w:rPr>
          <w:rFonts w:ascii="Times New Roman" w:hAnsi="Times New Roman" w:cs="Times New Roman"/>
        </w:rPr>
        <w:t xml:space="preserve"> avait dénommé</w:t>
      </w:r>
      <w:r w:rsidR="005F3871">
        <w:rPr>
          <w:rFonts w:ascii="Times New Roman" w:hAnsi="Times New Roman" w:cs="Times New Roman"/>
        </w:rPr>
        <w:t>e</w:t>
      </w:r>
      <w:r w:rsidR="001D7585">
        <w:rPr>
          <w:rFonts w:ascii="Times New Roman" w:hAnsi="Times New Roman" w:cs="Times New Roman"/>
        </w:rPr>
        <w:t xml:space="preserve"> </w:t>
      </w:r>
      <w:r w:rsidR="00545C8A">
        <w:rPr>
          <w:rFonts w:ascii="Times New Roman" w:hAnsi="Times New Roman" w:cs="Times New Roman"/>
        </w:rPr>
        <w:t>la</w:t>
      </w:r>
      <w:r w:rsidR="001D7585">
        <w:rPr>
          <w:rFonts w:ascii="Times New Roman" w:hAnsi="Times New Roman" w:cs="Times New Roman"/>
        </w:rPr>
        <w:t xml:space="preserve"> culture en simili pour affirmer que cette catégorie de la production établissait une relation de mimétisme avec la culture savante. </w:t>
      </w:r>
      <w:r w:rsidR="00623B01">
        <w:rPr>
          <w:rFonts w:ascii="Times New Roman" w:hAnsi="Times New Roman" w:cs="Times New Roman"/>
        </w:rPr>
        <w:t>J’a</w:t>
      </w:r>
      <w:r w:rsidR="00891151">
        <w:rPr>
          <w:rFonts w:ascii="Times New Roman" w:hAnsi="Times New Roman" w:cs="Times New Roman"/>
        </w:rPr>
        <w:t>i</w:t>
      </w:r>
      <w:r w:rsidR="00623B01">
        <w:rPr>
          <w:rFonts w:ascii="Times New Roman" w:hAnsi="Times New Roman" w:cs="Times New Roman"/>
        </w:rPr>
        <w:t xml:space="preserve"> observé</w:t>
      </w:r>
      <w:r w:rsidR="001D7585">
        <w:rPr>
          <w:rFonts w:ascii="Times New Roman" w:hAnsi="Times New Roman" w:cs="Times New Roman"/>
        </w:rPr>
        <w:t xml:space="preserve"> un certain mimétisme des pratiques du marché de l’art savant</w:t>
      </w:r>
      <w:r w:rsidR="00367A71">
        <w:rPr>
          <w:rFonts w:ascii="Times New Roman" w:hAnsi="Times New Roman" w:cs="Times New Roman"/>
        </w:rPr>
        <w:t>, lequel</w:t>
      </w:r>
      <w:r w:rsidR="001D7585">
        <w:rPr>
          <w:rFonts w:ascii="Times New Roman" w:hAnsi="Times New Roman" w:cs="Times New Roman"/>
        </w:rPr>
        <w:t xml:space="preserve"> qui était plus ou moins </w:t>
      </w:r>
      <w:r w:rsidR="005C45CD">
        <w:rPr>
          <w:rFonts w:ascii="Times New Roman" w:hAnsi="Times New Roman" w:cs="Times New Roman"/>
        </w:rPr>
        <w:t xml:space="preserve">mis en </w:t>
      </w:r>
      <w:proofErr w:type="spellStart"/>
      <w:r w:rsidR="005C45CD">
        <w:rPr>
          <w:rFonts w:ascii="Times New Roman" w:hAnsi="Times New Roman" w:cs="Times New Roman"/>
        </w:rPr>
        <w:t>oeuvre</w:t>
      </w:r>
      <w:proofErr w:type="spellEnd"/>
      <w:r w:rsidR="001D7585">
        <w:rPr>
          <w:rFonts w:ascii="Times New Roman" w:hAnsi="Times New Roman" w:cs="Times New Roman"/>
        </w:rPr>
        <w:t xml:space="preserve"> </w:t>
      </w:r>
      <w:r w:rsidR="00623B01">
        <w:rPr>
          <w:rFonts w:ascii="Times New Roman" w:hAnsi="Times New Roman" w:cs="Times New Roman"/>
        </w:rPr>
        <w:t xml:space="preserve">par </w:t>
      </w:r>
      <w:r w:rsidR="001D7585">
        <w:rPr>
          <w:rFonts w:ascii="Times New Roman" w:hAnsi="Times New Roman" w:cs="Times New Roman"/>
        </w:rPr>
        <w:t>les circuits de distribution</w:t>
      </w:r>
      <w:r w:rsidR="00623B01">
        <w:rPr>
          <w:rFonts w:ascii="Times New Roman" w:hAnsi="Times New Roman" w:cs="Times New Roman"/>
        </w:rPr>
        <w:t xml:space="preserve"> des chromos</w:t>
      </w:r>
      <w:r w:rsidR="001D7585">
        <w:rPr>
          <w:rFonts w:ascii="Times New Roman" w:hAnsi="Times New Roman" w:cs="Times New Roman"/>
        </w:rPr>
        <w:t>. Des lieux de diffusion affichaient le titre de galerie d’art, les artistes apposaient leurs signatures sur les tableaux, le propriétaire des galeries exigeait d’eux que chacun</w:t>
      </w:r>
      <w:r w:rsidR="005C45CD">
        <w:rPr>
          <w:rFonts w:ascii="Times New Roman" w:hAnsi="Times New Roman" w:cs="Times New Roman"/>
        </w:rPr>
        <w:t>e</w:t>
      </w:r>
      <w:r w:rsidR="001D7585">
        <w:rPr>
          <w:rFonts w:ascii="Times New Roman" w:hAnsi="Times New Roman" w:cs="Times New Roman"/>
        </w:rPr>
        <w:t xml:space="preserve"> marque son individualité par sa manière et son thème, ils produisaient des tableaux avec des outils traditionnels de la peinture, pinceaux, spatules et chevalets</w:t>
      </w:r>
      <w:r w:rsidR="00B83A3A">
        <w:rPr>
          <w:rFonts w:ascii="Times New Roman" w:hAnsi="Times New Roman" w:cs="Times New Roman"/>
        </w:rPr>
        <w:t>.</w:t>
      </w:r>
      <w:r w:rsidR="00B83A3A" w:rsidRPr="005203DC">
        <w:rPr>
          <w:rFonts w:ascii="Times New Roman" w:hAnsi="Times New Roman" w:cs="Times New Roman"/>
        </w:rPr>
        <w:t xml:space="preserve"> </w:t>
      </w:r>
      <w:r w:rsidR="00B83A3A">
        <w:rPr>
          <w:rFonts w:ascii="Times New Roman" w:hAnsi="Times New Roman" w:cs="Times New Roman"/>
        </w:rPr>
        <w:t>Les sujets des tableaux oscillaient entre les genres du paysage et du nu, mais aussi des images empruntées à la culture de masse comme l’image de la pin-up et la scène de baiser</w:t>
      </w:r>
      <w:r w:rsidR="005C45CD">
        <w:rPr>
          <w:rFonts w:ascii="Times New Roman" w:hAnsi="Times New Roman" w:cs="Times New Roman"/>
        </w:rPr>
        <w:t xml:space="preserve">s </w:t>
      </w:r>
      <w:r w:rsidR="00B83A3A">
        <w:rPr>
          <w:rFonts w:ascii="Times New Roman" w:hAnsi="Times New Roman" w:cs="Times New Roman"/>
        </w:rPr>
        <w:lastRenderedPageBreak/>
        <w:t xml:space="preserve">inspirée par le cinéma.  </w:t>
      </w:r>
      <w:r w:rsidR="005A1C4F">
        <w:rPr>
          <w:rFonts w:ascii="Times New Roman" w:hAnsi="Times New Roman" w:cs="Times New Roman"/>
        </w:rPr>
        <w:t>Néanmoins</w:t>
      </w:r>
      <w:r w:rsidR="00B83A3A">
        <w:rPr>
          <w:rFonts w:ascii="Times New Roman" w:hAnsi="Times New Roman" w:cs="Times New Roman"/>
        </w:rPr>
        <w:t>, ce mimétisme était relatif. La</w:t>
      </w:r>
      <w:r w:rsidR="005A1C4F">
        <w:rPr>
          <w:rFonts w:ascii="Times New Roman" w:hAnsi="Times New Roman" w:cs="Times New Roman"/>
        </w:rPr>
        <w:t xml:space="preserve"> rentabilité économique limitait</w:t>
      </w:r>
      <w:r w:rsidR="00B83A3A">
        <w:rPr>
          <w:rFonts w:ascii="Times New Roman" w:hAnsi="Times New Roman" w:cs="Times New Roman"/>
        </w:rPr>
        <w:t xml:space="preserve"> </w:t>
      </w:r>
      <w:r w:rsidR="005F3871">
        <w:rPr>
          <w:rFonts w:ascii="Times New Roman" w:hAnsi="Times New Roman" w:cs="Times New Roman"/>
        </w:rPr>
        <w:t xml:space="preserve">la </w:t>
      </w:r>
      <w:r w:rsidR="00B83A3A">
        <w:rPr>
          <w:rFonts w:ascii="Times New Roman" w:hAnsi="Times New Roman" w:cs="Times New Roman"/>
        </w:rPr>
        <w:t xml:space="preserve">valorisation du caractère individuel des tableaux. Le marchand imposait un rythme de production et contraignait les artistes à se cantonner dans des thèmes et des manières de faire. J’ai identifié un autre circuit de </w:t>
      </w:r>
      <w:r w:rsidR="00D815D1">
        <w:rPr>
          <w:rFonts w:ascii="Times New Roman" w:hAnsi="Times New Roman" w:cs="Times New Roman"/>
        </w:rPr>
        <w:t xml:space="preserve">circulation </w:t>
      </w:r>
      <w:r w:rsidR="00B83A3A">
        <w:rPr>
          <w:rFonts w:ascii="Times New Roman" w:hAnsi="Times New Roman" w:cs="Times New Roman"/>
        </w:rPr>
        <w:t>des chromos, celui des magasins d’ameublement où les signes du mimétisme de la culture savante ne caractérisaient pas les tableaux vendus dans ce réseau de distribution.</w:t>
      </w:r>
      <w:r w:rsidR="00B83A3A" w:rsidRPr="00623B01">
        <w:rPr>
          <w:rFonts w:ascii="Times New Roman" w:hAnsi="Times New Roman" w:cs="Times New Roman"/>
        </w:rPr>
        <w:t xml:space="preserve"> </w:t>
      </w:r>
      <w:r w:rsidR="00B83A3A">
        <w:rPr>
          <w:rFonts w:ascii="Times New Roman" w:hAnsi="Times New Roman" w:cs="Times New Roman"/>
        </w:rPr>
        <w:t xml:space="preserve">Considérés comme des objets </w:t>
      </w:r>
      <w:proofErr w:type="gramStart"/>
      <w:r w:rsidR="00B83A3A">
        <w:rPr>
          <w:rFonts w:ascii="Times New Roman" w:hAnsi="Times New Roman" w:cs="Times New Roman"/>
        </w:rPr>
        <w:t xml:space="preserve">décoratifs </w:t>
      </w:r>
      <w:r w:rsidR="005F3871">
        <w:rPr>
          <w:rFonts w:ascii="Times New Roman" w:hAnsi="Times New Roman" w:cs="Times New Roman"/>
        </w:rPr>
        <w:t>,</w:t>
      </w:r>
      <w:proofErr w:type="gramEnd"/>
      <w:r w:rsidR="005F3871">
        <w:rPr>
          <w:rFonts w:ascii="Times New Roman" w:hAnsi="Times New Roman" w:cs="Times New Roman"/>
        </w:rPr>
        <w:t xml:space="preserve"> </w:t>
      </w:r>
      <w:r w:rsidR="00B83A3A">
        <w:rPr>
          <w:rFonts w:ascii="Times New Roman" w:hAnsi="Times New Roman" w:cs="Times New Roman"/>
        </w:rPr>
        <w:t xml:space="preserve">ils </w:t>
      </w:r>
      <w:r w:rsidR="00D815D1">
        <w:rPr>
          <w:rFonts w:ascii="Times New Roman" w:hAnsi="Times New Roman" w:cs="Times New Roman"/>
        </w:rPr>
        <w:t xml:space="preserve">étaient inclus </w:t>
      </w:r>
      <w:r w:rsidR="00B83A3A">
        <w:rPr>
          <w:rFonts w:ascii="Times New Roman" w:hAnsi="Times New Roman" w:cs="Times New Roman"/>
        </w:rPr>
        <w:t xml:space="preserve">dans les circuits de circulation économique des marchandises anonymes et n’étaient pas dotés des critères du statut distinctif de l’œuvre d’art. </w:t>
      </w:r>
      <w:r w:rsidR="00B83A3A" w:rsidRPr="00675C20">
        <w:rPr>
          <w:rFonts w:ascii="Times New Roman" w:hAnsi="Times New Roman" w:cs="Times New Roman"/>
        </w:rPr>
        <w:t xml:space="preserve"> </w:t>
      </w:r>
      <w:r w:rsidR="00B83A3A">
        <w:rPr>
          <w:rFonts w:ascii="Times New Roman" w:hAnsi="Times New Roman" w:cs="Times New Roman"/>
        </w:rPr>
        <w:t>Les propriétaires</w:t>
      </w:r>
      <w:r w:rsidR="005A1C4F">
        <w:rPr>
          <w:rFonts w:ascii="Times New Roman" w:hAnsi="Times New Roman" w:cs="Times New Roman"/>
        </w:rPr>
        <w:t xml:space="preserve"> </w:t>
      </w:r>
      <w:r w:rsidR="00B83A3A">
        <w:rPr>
          <w:rFonts w:ascii="Times New Roman" w:hAnsi="Times New Roman" w:cs="Times New Roman"/>
        </w:rPr>
        <w:t xml:space="preserve">des magasins s’approvisionnaient auprès de grossistes importateurs qui achetaient des tableaux dans les ateliers asiatiques, mexicains, californiens sur lesquels ils apposaient des signatures fictives, ou des tableaux conjuguant des procédés d’impression industrielle avec le geste de </w:t>
      </w:r>
      <w:r w:rsidR="007B7B6E">
        <w:rPr>
          <w:rFonts w:ascii="Times New Roman" w:hAnsi="Times New Roman" w:cs="Times New Roman"/>
        </w:rPr>
        <w:t>l’exécutant.</w:t>
      </w:r>
      <w:r w:rsidR="00B83A3A">
        <w:rPr>
          <w:rFonts w:ascii="Times New Roman" w:hAnsi="Times New Roman" w:cs="Times New Roman"/>
        </w:rPr>
        <w:t xml:space="preserve">  D’autres distributeurs faisaient </w:t>
      </w:r>
      <w:r w:rsidR="00D815D1">
        <w:rPr>
          <w:rFonts w:ascii="Times New Roman" w:hAnsi="Times New Roman" w:cs="Times New Roman"/>
        </w:rPr>
        <w:t>fabriquer</w:t>
      </w:r>
      <w:r w:rsidR="00B83A3A">
        <w:rPr>
          <w:rFonts w:ascii="Times New Roman" w:hAnsi="Times New Roman" w:cs="Times New Roman"/>
        </w:rPr>
        <w:t xml:space="preserve"> des tableaux à la chaîne en décomposant les étapes de leur production et</w:t>
      </w:r>
      <w:r w:rsidR="00550323">
        <w:rPr>
          <w:rFonts w:ascii="Times New Roman" w:hAnsi="Times New Roman" w:cs="Times New Roman"/>
        </w:rPr>
        <w:t xml:space="preserve"> </w:t>
      </w:r>
      <w:r w:rsidR="00B83A3A">
        <w:rPr>
          <w:rFonts w:ascii="Times New Roman" w:hAnsi="Times New Roman" w:cs="Times New Roman"/>
        </w:rPr>
        <w:t>leur signature était</w:t>
      </w:r>
      <w:r w:rsidR="00550323">
        <w:rPr>
          <w:rFonts w:ascii="Times New Roman" w:hAnsi="Times New Roman" w:cs="Times New Roman"/>
        </w:rPr>
        <w:t xml:space="preserve"> celle</w:t>
      </w:r>
      <w:r w:rsidR="00B83A3A">
        <w:rPr>
          <w:rFonts w:ascii="Times New Roman" w:hAnsi="Times New Roman" w:cs="Times New Roman"/>
        </w:rPr>
        <w:t xml:space="preserve"> </w:t>
      </w:r>
      <w:r w:rsidR="00550323">
        <w:rPr>
          <w:rFonts w:ascii="Times New Roman" w:hAnsi="Times New Roman" w:cs="Times New Roman"/>
        </w:rPr>
        <w:t>du</w:t>
      </w:r>
      <w:r w:rsidR="00B83A3A">
        <w:rPr>
          <w:rFonts w:ascii="Times New Roman" w:hAnsi="Times New Roman" w:cs="Times New Roman"/>
        </w:rPr>
        <w:t xml:space="preserve"> propriétaire de ces ateliers. </w:t>
      </w:r>
    </w:p>
    <w:p w14:paraId="42E7E3B2" w14:textId="77777777" w:rsidR="00FD6938" w:rsidRPr="00A168F6" w:rsidRDefault="001D7585" w:rsidP="005A1C4F">
      <w:pPr>
        <w:pStyle w:val="Header"/>
        <w:spacing w:line="360" w:lineRule="auto"/>
        <w:rPr>
          <w:rFonts w:ascii="Times New Roman" w:hAnsi="Times New Roman" w:cs="Times New Roman"/>
        </w:rPr>
      </w:pPr>
      <w:r>
        <w:rPr>
          <w:rFonts w:ascii="Times New Roman" w:hAnsi="Times New Roman" w:cs="Times New Roman"/>
        </w:rPr>
        <w:t xml:space="preserve"> </w:t>
      </w:r>
      <w:r w:rsidR="005A2649">
        <w:rPr>
          <w:rFonts w:ascii="Times New Roman" w:hAnsi="Times New Roman" w:cs="Times New Roman"/>
        </w:rPr>
        <w:t>La notion de la culture en simili</w:t>
      </w:r>
      <w:r w:rsidR="00BB5E41">
        <w:rPr>
          <w:rFonts w:ascii="Times New Roman" w:hAnsi="Times New Roman" w:cs="Times New Roman"/>
        </w:rPr>
        <w:t xml:space="preserve"> établit une hi</w:t>
      </w:r>
      <w:r w:rsidR="00593F25">
        <w:rPr>
          <w:rFonts w:ascii="Times New Roman" w:hAnsi="Times New Roman" w:cs="Times New Roman"/>
        </w:rPr>
        <w:t>é</w:t>
      </w:r>
      <w:r w:rsidR="00BB5E41">
        <w:rPr>
          <w:rFonts w:ascii="Times New Roman" w:hAnsi="Times New Roman" w:cs="Times New Roman"/>
        </w:rPr>
        <w:t>rarchie entre les objets culturels</w:t>
      </w:r>
      <w:r>
        <w:rPr>
          <w:rFonts w:ascii="Times New Roman" w:hAnsi="Times New Roman" w:cs="Times New Roman"/>
        </w:rPr>
        <w:t xml:space="preserve"> </w:t>
      </w:r>
      <w:r w:rsidR="005A2649">
        <w:rPr>
          <w:rFonts w:ascii="Times New Roman" w:hAnsi="Times New Roman" w:cs="Times New Roman"/>
        </w:rPr>
        <w:t xml:space="preserve">et </w:t>
      </w:r>
      <w:r w:rsidR="00A168F6">
        <w:rPr>
          <w:rFonts w:ascii="Times New Roman" w:hAnsi="Times New Roman" w:cs="Times New Roman"/>
        </w:rPr>
        <w:t xml:space="preserve">nous amène </w:t>
      </w:r>
      <w:r w:rsidR="005A2649">
        <w:rPr>
          <w:rFonts w:ascii="Times New Roman" w:hAnsi="Times New Roman" w:cs="Times New Roman"/>
        </w:rPr>
        <w:t xml:space="preserve">à analyser des phénomènes de la culture visuelle populaire </w:t>
      </w:r>
      <w:r w:rsidR="00A168F6">
        <w:rPr>
          <w:rFonts w:ascii="Times New Roman" w:hAnsi="Times New Roman" w:cs="Times New Roman"/>
        </w:rPr>
        <w:t>uniquement</w:t>
      </w:r>
      <w:r w:rsidR="005A2649">
        <w:rPr>
          <w:rFonts w:ascii="Times New Roman" w:hAnsi="Times New Roman" w:cs="Times New Roman"/>
        </w:rPr>
        <w:t xml:space="preserve"> dans ses rapports</w:t>
      </w:r>
      <w:r w:rsidR="00BB5E41">
        <w:rPr>
          <w:rFonts w:ascii="Times New Roman" w:hAnsi="Times New Roman" w:cs="Times New Roman"/>
        </w:rPr>
        <w:t xml:space="preserve"> d’imitation </w:t>
      </w:r>
      <w:proofErr w:type="gramStart"/>
      <w:r w:rsidR="00BB5E41">
        <w:rPr>
          <w:rFonts w:ascii="Times New Roman" w:hAnsi="Times New Roman" w:cs="Times New Roman"/>
        </w:rPr>
        <w:t>de</w:t>
      </w:r>
      <w:r w:rsidR="00BD2B5C">
        <w:rPr>
          <w:rFonts w:ascii="Times New Roman" w:hAnsi="Times New Roman" w:cs="Times New Roman"/>
        </w:rPr>
        <w:t xml:space="preserve">s </w:t>
      </w:r>
      <w:r w:rsidR="00BB5E41">
        <w:rPr>
          <w:rFonts w:ascii="Times New Roman" w:hAnsi="Times New Roman" w:cs="Times New Roman"/>
        </w:rPr>
        <w:t xml:space="preserve"> pratiques</w:t>
      </w:r>
      <w:proofErr w:type="gramEnd"/>
      <w:r w:rsidR="00BB5E41">
        <w:rPr>
          <w:rFonts w:ascii="Times New Roman" w:hAnsi="Times New Roman" w:cs="Times New Roman"/>
        </w:rPr>
        <w:t xml:space="preserve"> de</w:t>
      </w:r>
      <w:r w:rsidR="005A2649">
        <w:rPr>
          <w:rFonts w:ascii="Times New Roman" w:hAnsi="Times New Roman" w:cs="Times New Roman"/>
        </w:rPr>
        <w:t xml:space="preserve"> la culture savante</w:t>
      </w:r>
      <w:r w:rsidR="00BB5E41">
        <w:rPr>
          <w:rFonts w:ascii="Times New Roman" w:hAnsi="Times New Roman" w:cs="Times New Roman"/>
        </w:rPr>
        <w:t xml:space="preserve">. Bien que </w:t>
      </w:r>
      <w:r w:rsidR="00011BAD">
        <w:rPr>
          <w:rFonts w:ascii="Times New Roman" w:hAnsi="Times New Roman" w:cs="Times New Roman"/>
        </w:rPr>
        <w:t>cette notion</w:t>
      </w:r>
      <w:r w:rsidR="0072653F">
        <w:rPr>
          <w:rFonts w:ascii="Times New Roman" w:hAnsi="Times New Roman" w:cs="Times New Roman"/>
        </w:rPr>
        <w:t xml:space="preserve"> ait permis d’analyser les </w:t>
      </w:r>
      <w:r w:rsidR="00BB5E41">
        <w:rPr>
          <w:rFonts w:ascii="Times New Roman" w:hAnsi="Times New Roman" w:cs="Times New Roman"/>
        </w:rPr>
        <w:t>pratiques du marché des chromos</w:t>
      </w:r>
      <w:r w:rsidR="00BD2B5C">
        <w:rPr>
          <w:rFonts w:ascii="Times New Roman" w:hAnsi="Times New Roman" w:cs="Times New Roman"/>
        </w:rPr>
        <w:t>,</w:t>
      </w:r>
      <w:r w:rsidR="00011BAD">
        <w:rPr>
          <w:rFonts w:ascii="Times New Roman" w:hAnsi="Times New Roman" w:cs="Times New Roman"/>
        </w:rPr>
        <w:t xml:space="preserve"> elle</w:t>
      </w:r>
      <w:r w:rsidR="0072653F">
        <w:rPr>
          <w:rFonts w:ascii="Times New Roman" w:hAnsi="Times New Roman" w:cs="Times New Roman"/>
        </w:rPr>
        <w:t xml:space="preserve"> a</w:t>
      </w:r>
      <w:r w:rsidR="00011BAD">
        <w:rPr>
          <w:rFonts w:ascii="Times New Roman" w:hAnsi="Times New Roman" w:cs="Times New Roman"/>
        </w:rPr>
        <w:t xml:space="preserve"> restreint son analyse</w:t>
      </w:r>
      <w:r w:rsidR="0072653F">
        <w:rPr>
          <w:rFonts w:ascii="Times New Roman" w:hAnsi="Times New Roman" w:cs="Times New Roman"/>
        </w:rPr>
        <w:t xml:space="preserve">. </w:t>
      </w:r>
      <w:r w:rsidR="00A168F6">
        <w:rPr>
          <w:rFonts w:ascii="Times New Roman" w:hAnsi="Times New Roman" w:cs="Times New Roman"/>
        </w:rPr>
        <w:t xml:space="preserve">Les résultats de mon enquête ont montré </w:t>
      </w:r>
      <w:r w:rsidR="00BF47AE">
        <w:rPr>
          <w:rFonts w:ascii="Times New Roman" w:hAnsi="Times New Roman" w:cs="Times New Roman"/>
        </w:rPr>
        <w:t>la cohésion</w:t>
      </w:r>
      <w:r w:rsidR="00184A52">
        <w:rPr>
          <w:rFonts w:ascii="Times New Roman" w:hAnsi="Times New Roman" w:cs="Times New Roman"/>
        </w:rPr>
        <w:t xml:space="preserve"> et l’autonomie </w:t>
      </w:r>
      <w:r w:rsidR="00BF47AE">
        <w:rPr>
          <w:rFonts w:ascii="Times New Roman" w:hAnsi="Times New Roman" w:cs="Times New Roman"/>
        </w:rPr>
        <w:t>des réseaux de marché du chromo</w:t>
      </w:r>
      <w:r w:rsidR="00184A52">
        <w:rPr>
          <w:rFonts w:ascii="Times New Roman" w:hAnsi="Times New Roman" w:cs="Times New Roman"/>
        </w:rPr>
        <w:t xml:space="preserve"> en marge de l’institution artistique. Elles </w:t>
      </w:r>
      <w:r w:rsidR="00550323">
        <w:rPr>
          <w:rFonts w:ascii="Times New Roman" w:hAnsi="Times New Roman" w:cs="Times New Roman"/>
        </w:rPr>
        <w:t>étaient</w:t>
      </w:r>
      <w:r w:rsidR="00184A52">
        <w:rPr>
          <w:rFonts w:ascii="Times New Roman" w:hAnsi="Times New Roman" w:cs="Times New Roman"/>
        </w:rPr>
        <w:t xml:space="preserve"> </w:t>
      </w:r>
      <w:r w:rsidR="00A168F6">
        <w:rPr>
          <w:rFonts w:ascii="Times New Roman" w:hAnsi="Times New Roman" w:cs="Times New Roman"/>
        </w:rPr>
        <w:t>basée</w:t>
      </w:r>
      <w:r w:rsidR="00184A52">
        <w:rPr>
          <w:rFonts w:ascii="Times New Roman" w:hAnsi="Times New Roman" w:cs="Times New Roman"/>
        </w:rPr>
        <w:t>s</w:t>
      </w:r>
      <w:r w:rsidR="00E123FF">
        <w:rPr>
          <w:rFonts w:ascii="Times New Roman" w:hAnsi="Times New Roman" w:cs="Times New Roman"/>
        </w:rPr>
        <w:t xml:space="preserve"> sur les activités</w:t>
      </w:r>
      <w:r w:rsidR="00BF47AE">
        <w:rPr>
          <w:rFonts w:ascii="Times New Roman" w:hAnsi="Times New Roman" w:cs="Times New Roman"/>
        </w:rPr>
        <w:t xml:space="preserve"> </w:t>
      </w:r>
      <w:r w:rsidR="00E123FF">
        <w:rPr>
          <w:rFonts w:ascii="Times New Roman" w:hAnsi="Times New Roman" w:cs="Times New Roman"/>
        </w:rPr>
        <w:t>des</w:t>
      </w:r>
      <w:r w:rsidR="00BF47AE">
        <w:rPr>
          <w:rFonts w:ascii="Times New Roman" w:hAnsi="Times New Roman" w:cs="Times New Roman"/>
        </w:rPr>
        <w:t xml:space="preserve"> marchands, </w:t>
      </w:r>
      <w:r w:rsidR="00E123FF">
        <w:rPr>
          <w:rFonts w:ascii="Times New Roman" w:hAnsi="Times New Roman" w:cs="Times New Roman"/>
        </w:rPr>
        <w:t>d</w:t>
      </w:r>
      <w:r w:rsidR="00BF47AE">
        <w:rPr>
          <w:rFonts w:ascii="Times New Roman" w:hAnsi="Times New Roman" w:cs="Times New Roman"/>
        </w:rPr>
        <w:t xml:space="preserve">es artistes et un public d’acheteurs </w:t>
      </w:r>
      <w:r w:rsidR="00E123FF">
        <w:rPr>
          <w:rFonts w:ascii="Times New Roman" w:hAnsi="Times New Roman" w:cs="Times New Roman"/>
        </w:rPr>
        <w:t>partageant</w:t>
      </w:r>
      <w:r w:rsidR="0072653F">
        <w:rPr>
          <w:rFonts w:ascii="Times New Roman" w:hAnsi="Times New Roman" w:cs="Times New Roman"/>
        </w:rPr>
        <w:t xml:space="preserve"> </w:t>
      </w:r>
      <w:r w:rsidR="00E123FF">
        <w:rPr>
          <w:rFonts w:ascii="Times New Roman" w:hAnsi="Times New Roman" w:cs="Times New Roman"/>
        </w:rPr>
        <w:t>des</w:t>
      </w:r>
      <w:r w:rsidR="00BF47AE">
        <w:rPr>
          <w:rFonts w:ascii="Times New Roman" w:hAnsi="Times New Roman" w:cs="Times New Roman"/>
        </w:rPr>
        <w:t xml:space="preserve"> valeurs esthétiques et économiques</w:t>
      </w:r>
      <w:r w:rsidR="00E123FF">
        <w:rPr>
          <w:rFonts w:ascii="Times New Roman" w:hAnsi="Times New Roman" w:cs="Times New Roman"/>
        </w:rPr>
        <w:t xml:space="preserve"> communes</w:t>
      </w:r>
      <w:r w:rsidR="00BF47AE">
        <w:rPr>
          <w:rFonts w:ascii="Times New Roman" w:hAnsi="Times New Roman" w:cs="Times New Roman"/>
        </w:rPr>
        <w:t xml:space="preserve">. </w:t>
      </w:r>
      <w:r w:rsidR="00184A52">
        <w:rPr>
          <w:rFonts w:ascii="Times New Roman" w:hAnsi="Times New Roman" w:cs="Times New Roman"/>
        </w:rPr>
        <w:t>C</w:t>
      </w:r>
      <w:r w:rsidR="00550323">
        <w:rPr>
          <w:rFonts w:ascii="Times New Roman" w:hAnsi="Times New Roman" w:cs="Times New Roman"/>
        </w:rPr>
        <w:t>ette</w:t>
      </w:r>
      <w:r w:rsidR="00184A52">
        <w:rPr>
          <w:rFonts w:ascii="Times New Roman" w:hAnsi="Times New Roman" w:cs="Times New Roman"/>
        </w:rPr>
        <w:t xml:space="preserve"> observation</w:t>
      </w:r>
      <w:r w:rsidR="00550323">
        <w:rPr>
          <w:rFonts w:ascii="Times New Roman" w:hAnsi="Times New Roman" w:cs="Times New Roman"/>
        </w:rPr>
        <w:t xml:space="preserve"> de la cohésion de ce secteur du marché de l’art m’a été</w:t>
      </w:r>
      <w:r w:rsidR="00184A52">
        <w:rPr>
          <w:rFonts w:ascii="Times New Roman" w:hAnsi="Times New Roman" w:cs="Times New Roman"/>
        </w:rPr>
        <w:t xml:space="preserve"> </w:t>
      </w:r>
      <w:r w:rsidR="00011BAD">
        <w:rPr>
          <w:rFonts w:ascii="Times New Roman" w:hAnsi="Times New Roman" w:cs="Times New Roman"/>
        </w:rPr>
        <w:t>confirmée lorsque</w:t>
      </w:r>
      <w:r w:rsidR="00FD6938">
        <w:rPr>
          <w:rFonts w:ascii="Times New Roman" w:hAnsi="Times New Roman" w:cs="Times New Roman"/>
        </w:rPr>
        <w:t>, quelques années plus tard,</w:t>
      </w:r>
      <w:r w:rsidR="00011BAD">
        <w:rPr>
          <w:rFonts w:ascii="Times New Roman" w:hAnsi="Times New Roman" w:cs="Times New Roman"/>
        </w:rPr>
        <w:t xml:space="preserve"> </w:t>
      </w:r>
      <w:r w:rsidR="00550323">
        <w:rPr>
          <w:rFonts w:ascii="Times New Roman" w:hAnsi="Times New Roman" w:cs="Times New Roman"/>
        </w:rPr>
        <w:t xml:space="preserve">lorsque </w:t>
      </w:r>
      <w:r w:rsidR="00011BAD">
        <w:rPr>
          <w:rFonts w:ascii="Times New Roman" w:hAnsi="Times New Roman" w:cs="Times New Roman"/>
        </w:rPr>
        <w:t xml:space="preserve">j’ai lu </w:t>
      </w:r>
      <w:r w:rsidR="00011BAD" w:rsidRPr="00800B36">
        <w:rPr>
          <w:rFonts w:ascii="Times New Roman" w:hAnsi="Times New Roman" w:cs="Times New Roman"/>
          <w:i/>
        </w:rPr>
        <w:t>Art Worlds</w:t>
      </w:r>
      <w:r w:rsidR="00011BAD">
        <w:rPr>
          <w:rFonts w:ascii="Times New Roman" w:hAnsi="Times New Roman" w:cs="Times New Roman"/>
        </w:rPr>
        <w:t xml:space="preserve"> d’Howard Becker</w:t>
      </w:r>
      <w:r w:rsidR="00550323">
        <w:rPr>
          <w:rStyle w:val="FootnoteReference"/>
          <w:rFonts w:ascii="Times New Roman" w:hAnsi="Times New Roman" w:cs="Times New Roman"/>
        </w:rPr>
        <w:footnoteReference w:id="6"/>
      </w:r>
      <w:r w:rsidR="00184A52">
        <w:rPr>
          <w:rFonts w:ascii="Times New Roman" w:hAnsi="Times New Roman" w:cs="Times New Roman"/>
        </w:rPr>
        <w:t xml:space="preserve">. Son </w:t>
      </w:r>
      <w:r w:rsidR="00FD6938">
        <w:rPr>
          <w:rFonts w:ascii="Times New Roman" w:hAnsi="Times New Roman" w:cs="Times New Roman"/>
        </w:rPr>
        <w:t>approche théorique des</w:t>
      </w:r>
      <w:r w:rsidR="007B3EE2">
        <w:rPr>
          <w:rFonts w:ascii="Times New Roman" w:hAnsi="Times New Roman" w:cs="Times New Roman"/>
        </w:rPr>
        <w:t xml:space="preserve"> pratiques spécifiques de</w:t>
      </w:r>
      <w:r w:rsidR="00184A52">
        <w:rPr>
          <w:rFonts w:ascii="Times New Roman" w:hAnsi="Times New Roman" w:cs="Times New Roman"/>
        </w:rPr>
        <w:t>s</w:t>
      </w:r>
      <w:r w:rsidR="00DF0A5A">
        <w:rPr>
          <w:rFonts w:ascii="Times New Roman" w:hAnsi="Times New Roman" w:cs="Times New Roman"/>
        </w:rPr>
        <w:t xml:space="preserve"> </w:t>
      </w:r>
      <w:r w:rsidR="007B3EE2">
        <w:rPr>
          <w:rFonts w:ascii="Times New Roman" w:hAnsi="Times New Roman" w:cs="Times New Roman"/>
        </w:rPr>
        <w:t xml:space="preserve">mondes de l’art </w:t>
      </w:r>
      <w:r w:rsidR="00FD6938">
        <w:rPr>
          <w:rFonts w:ascii="Times New Roman" w:hAnsi="Times New Roman" w:cs="Times New Roman"/>
        </w:rPr>
        <w:t xml:space="preserve">vise à </w:t>
      </w:r>
      <w:r w:rsidR="007B3EE2">
        <w:rPr>
          <w:rFonts w:ascii="Times New Roman" w:hAnsi="Times New Roman" w:cs="Times New Roman"/>
        </w:rPr>
        <w:t>démontr</w:t>
      </w:r>
      <w:r w:rsidR="00FD6938">
        <w:rPr>
          <w:rFonts w:ascii="Times New Roman" w:hAnsi="Times New Roman" w:cs="Times New Roman"/>
        </w:rPr>
        <w:t>er</w:t>
      </w:r>
      <w:r w:rsidR="007B3EE2">
        <w:rPr>
          <w:rFonts w:ascii="Times New Roman" w:hAnsi="Times New Roman" w:cs="Times New Roman"/>
        </w:rPr>
        <w:t xml:space="preserve"> la cohésion et la collaboration entre </w:t>
      </w:r>
      <w:r w:rsidR="00BD2B5C">
        <w:rPr>
          <w:rFonts w:ascii="Times New Roman" w:hAnsi="Times New Roman" w:cs="Times New Roman"/>
        </w:rPr>
        <w:t xml:space="preserve">leurs </w:t>
      </w:r>
      <w:r w:rsidR="007B3EE2">
        <w:rPr>
          <w:rFonts w:ascii="Times New Roman" w:hAnsi="Times New Roman" w:cs="Times New Roman"/>
        </w:rPr>
        <w:t>acteurs</w:t>
      </w:r>
      <w:r w:rsidR="00CA7D0A">
        <w:rPr>
          <w:rFonts w:ascii="Times New Roman" w:hAnsi="Times New Roman" w:cs="Times New Roman"/>
        </w:rPr>
        <w:t xml:space="preserve">. </w:t>
      </w:r>
      <w:r w:rsidR="00BF47AE">
        <w:rPr>
          <w:rFonts w:ascii="Times New Roman" w:hAnsi="Times New Roman" w:cs="Times New Roman"/>
        </w:rPr>
        <w:t>Avoir lu ce livre au moment de la rédaction de ma thèse de doctorat</w:t>
      </w:r>
      <w:r w:rsidR="007B7B6E">
        <w:rPr>
          <w:rFonts w:ascii="Times New Roman" w:hAnsi="Times New Roman" w:cs="Times New Roman"/>
        </w:rPr>
        <w:t>,</w:t>
      </w:r>
      <w:r w:rsidR="00011BAD">
        <w:rPr>
          <w:rFonts w:ascii="Times New Roman" w:hAnsi="Times New Roman" w:cs="Times New Roman"/>
        </w:rPr>
        <w:t xml:space="preserve"> </w:t>
      </w:r>
      <w:r w:rsidR="00BF47AE">
        <w:rPr>
          <w:rFonts w:ascii="Times New Roman" w:hAnsi="Times New Roman" w:cs="Times New Roman"/>
        </w:rPr>
        <w:t>j’aurais davantage considér</w:t>
      </w:r>
      <w:r w:rsidR="00BC4713">
        <w:rPr>
          <w:rFonts w:ascii="Times New Roman" w:hAnsi="Times New Roman" w:cs="Times New Roman"/>
        </w:rPr>
        <w:t>é</w:t>
      </w:r>
      <w:r w:rsidR="00BF47AE">
        <w:rPr>
          <w:rFonts w:ascii="Times New Roman" w:hAnsi="Times New Roman" w:cs="Times New Roman"/>
        </w:rPr>
        <w:t xml:space="preserve"> le marché</w:t>
      </w:r>
      <w:r w:rsidR="002141FD">
        <w:rPr>
          <w:rFonts w:ascii="Times New Roman" w:hAnsi="Times New Roman" w:cs="Times New Roman"/>
        </w:rPr>
        <w:t xml:space="preserve"> </w:t>
      </w:r>
      <w:r w:rsidR="00BF47AE">
        <w:rPr>
          <w:rFonts w:ascii="Times New Roman" w:hAnsi="Times New Roman" w:cs="Times New Roman"/>
        </w:rPr>
        <w:t>des chromos comme un monde de l’art</w:t>
      </w:r>
      <w:r w:rsidR="00FD6938">
        <w:rPr>
          <w:rFonts w:ascii="Times New Roman" w:hAnsi="Times New Roman" w:cs="Times New Roman"/>
        </w:rPr>
        <w:t xml:space="preserve"> défini par ses propres chaînes de relations entre les acteurs et dont l’action n’était pas exclusivement subordonnée née aux pratiques de la culture savante. </w:t>
      </w:r>
    </w:p>
    <w:p w14:paraId="55170E49" w14:textId="77777777" w:rsidR="00FD6938" w:rsidRDefault="0047359E" w:rsidP="002141FD">
      <w:pPr>
        <w:spacing w:line="360" w:lineRule="auto"/>
        <w:rPr>
          <w:rFonts w:ascii="Times New Roman" w:hAnsi="Times New Roman" w:cs="Times New Roman"/>
          <w:b/>
        </w:rPr>
      </w:pPr>
      <w:r>
        <w:rPr>
          <w:rFonts w:ascii="Times New Roman" w:hAnsi="Times New Roman" w:cs="Times New Roman"/>
        </w:rPr>
        <w:t xml:space="preserve"> </w:t>
      </w:r>
    </w:p>
    <w:p w14:paraId="708BF290" w14:textId="77777777" w:rsidR="00FD6938" w:rsidRDefault="00FD6938" w:rsidP="00567327">
      <w:pPr>
        <w:pStyle w:val="Header"/>
        <w:spacing w:line="360" w:lineRule="auto"/>
        <w:rPr>
          <w:rFonts w:ascii="Times New Roman" w:hAnsi="Times New Roman"/>
        </w:rPr>
      </w:pPr>
    </w:p>
    <w:p w14:paraId="43E57BAB" w14:textId="77777777" w:rsidR="00567327" w:rsidRDefault="00567327" w:rsidP="00567327">
      <w:pPr>
        <w:pStyle w:val="Header"/>
        <w:spacing w:line="360" w:lineRule="auto"/>
      </w:pPr>
      <w:r>
        <w:rPr>
          <w:rFonts w:ascii="Times New Roman" w:hAnsi="Times New Roman"/>
        </w:rPr>
        <w:t xml:space="preserve"> </w:t>
      </w:r>
    </w:p>
    <w:p w14:paraId="55C6249D" w14:textId="77777777" w:rsidR="00567327" w:rsidRDefault="00567327" w:rsidP="00567327">
      <w:pPr>
        <w:pStyle w:val="Header"/>
        <w:spacing w:line="360" w:lineRule="auto"/>
      </w:pPr>
      <w:r>
        <w:t xml:space="preserve">    </w:t>
      </w:r>
    </w:p>
    <w:p w14:paraId="2D777E8B" w14:textId="77777777" w:rsidR="00567327" w:rsidRDefault="00567327" w:rsidP="00567327">
      <w:pPr>
        <w:pStyle w:val="Header"/>
        <w:spacing w:line="360" w:lineRule="auto"/>
        <w:rPr>
          <w:rFonts w:ascii="Times New Roman" w:hAnsi="Times New Roman"/>
        </w:rPr>
      </w:pPr>
    </w:p>
    <w:p w14:paraId="5C3E565D" w14:textId="77777777" w:rsidR="00567327" w:rsidRPr="0069301F" w:rsidRDefault="00567327" w:rsidP="00567327">
      <w:pPr>
        <w:pStyle w:val="Header"/>
        <w:spacing w:line="360" w:lineRule="auto"/>
        <w:rPr>
          <w:rFonts w:ascii="Times New Roman" w:hAnsi="Times New Roman"/>
        </w:rPr>
      </w:pPr>
      <w:r>
        <w:rPr>
          <w:rFonts w:ascii="Times New Roman" w:hAnsi="Times New Roman"/>
        </w:rPr>
        <w:t xml:space="preserve">. </w:t>
      </w:r>
    </w:p>
    <w:p w14:paraId="5E840CA5" w14:textId="77777777" w:rsidR="00567327" w:rsidRDefault="00567327" w:rsidP="00567327">
      <w:pPr>
        <w:pStyle w:val="Header"/>
        <w:spacing w:line="360" w:lineRule="auto"/>
      </w:pPr>
    </w:p>
    <w:p w14:paraId="0AE5EE23" w14:textId="77777777" w:rsidR="00567327" w:rsidRDefault="00567327" w:rsidP="00567327">
      <w:pPr>
        <w:pStyle w:val="Header"/>
        <w:spacing w:line="360" w:lineRule="auto"/>
      </w:pPr>
    </w:p>
    <w:p w14:paraId="31ED602D" w14:textId="77777777" w:rsidR="00567327" w:rsidRDefault="00567327" w:rsidP="00567327">
      <w:pPr>
        <w:pStyle w:val="Header"/>
        <w:spacing w:line="360" w:lineRule="auto"/>
      </w:pPr>
    </w:p>
    <w:p w14:paraId="7A8F5F4F" w14:textId="77777777" w:rsidR="00567327" w:rsidRDefault="00567327" w:rsidP="00567327">
      <w:pPr>
        <w:pStyle w:val="Header"/>
        <w:spacing w:line="360" w:lineRule="auto"/>
      </w:pPr>
    </w:p>
    <w:p w14:paraId="6948460B" w14:textId="77777777" w:rsidR="00567327" w:rsidRDefault="00567327" w:rsidP="00567327">
      <w:pPr>
        <w:pStyle w:val="Header"/>
        <w:spacing w:line="360" w:lineRule="auto"/>
      </w:pPr>
    </w:p>
    <w:p w14:paraId="14B406DD" w14:textId="77777777" w:rsidR="00567327" w:rsidRPr="00BE0335" w:rsidRDefault="00567327" w:rsidP="00567327">
      <w:pPr>
        <w:pStyle w:val="Header"/>
        <w:spacing w:line="360" w:lineRule="auto"/>
      </w:pPr>
    </w:p>
    <w:p w14:paraId="59781138" w14:textId="77777777" w:rsidR="00567327" w:rsidRDefault="00567327" w:rsidP="00567327">
      <w:pPr>
        <w:pStyle w:val="Header"/>
        <w:spacing w:line="360" w:lineRule="auto"/>
      </w:pPr>
    </w:p>
    <w:p w14:paraId="6E396F60" w14:textId="77777777" w:rsidR="00567327" w:rsidRDefault="00567327" w:rsidP="00567327">
      <w:pPr>
        <w:pStyle w:val="Header"/>
        <w:spacing w:line="360" w:lineRule="auto"/>
      </w:pPr>
    </w:p>
    <w:p w14:paraId="2C72B481" w14:textId="77777777" w:rsidR="00567327" w:rsidRDefault="00567327" w:rsidP="00567327">
      <w:pPr>
        <w:pStyle w:val="Header"/>
        <w:spacing w:line="360" w:lineRule="auto"/>
      </w:pPr>
    </w:p>
    <w:p w14:paraId="478391A7" w14:textId="77777777" w:rsidR="00567327" w:rsidRDefault="00567327" w:rsidP="00567327"/>
    <w:p w14:paraId="1D7796E0" w14:textId="77777777" w:rsidR="00BE24D2" w:rsidRDefault="00BE24D2" w:rsidP="00BE24D2">
      <w:pPr>
        <w:pStyle w:val="Header"/>
        <w:spacing w:line="360" w:lineRule="auto"/>
        <w:rPr>
          <w:rFonts w:ascii="Times New Roman" w:hAnsi="Times New Roman"/>
        </w:rPr>
      </w:pPr>
    </w:p>
    <w:p w14:paraId="0FE3D5BC" w14:textId="77777777" w:rsidR="00BE24D2" w:rsidRPr="0069301F" w:rsidRDefault="00BE24D2" w:rsidP="00BE24D2">
      <w:pPr>
        <w:pStyle w:val="Header"/>
        <w:spacing w:line="360" w:lineRule="auto"/>
        <w:rPr>
          <w:rFonts w:ascii="Times New Roman" w:hAnsi="Times New Roman"/>
        </w:rPr>
      </w:pPr>
      <w:r>
        <w:rPr>
          <w:rFonts w:ascii="Times New Roman" w:hAnsi="Times New Roman"/>
        </w:rPr>
        <w:t xml:space="preserve">. </w:t>
      </w:r>
    </w:p>
    <w:p w14:paraId="328B5647" w14:textId="77777777" w:rsidR="00BE24D2" w:rsidRDefault="00BE24D2" w:rsidP="00BE24D2">
      <w:pPr>
        <w:pStyle w:val="Header"/>
        <w:spacing w:line="360" w:lineRule="auto"/>
      </w:pPr>
    </w:p>
    <w:p w14:paraId="2679B87D" w14:textId="77777777" w:rsidR="00BE24D2" w:rsidRDefault="00BE24D2" w:rsidP="00BE24D2">
      <w:pPr>
        <w:pStyle w:val="Header"/>
        <w:spacing w:line="360" w:lineRule="auto"/>
      </w:pPr>
    </w:p>
    <w:p w14:paraId="26A74CF5" w14:textId="77777777" w:rsidR="00BE24D2" w:rsidRDefault="00BE24D2" w:rsidP="00BE24D2">
      <w:pPr>
        <w:pStyle w:val="Header"/>
        <w:spacing w:line="360" w:lineRule="auto"/>
      </w:pPr>
    </w:p>
    <w:p w14:paraId="7B4019A8" w14:textId="77777777" w:rsidR="00BE24D2" w:rsidRDefault="00BE24D2" w:rsidP="00BE24D2">
      <w:pPr>
        <w:pStyle w:val="Header"/>
        <w:spacing w:line="360" w:lineRule="auto"/>
      </w:pPr>
    </w:p>
    <w:p w14:paraId="65254D3F" w14:textId="77777777" w:rsidR="00BE24D2" w:rsidRDefault="00BE24D2" w:rsidP="00BE24D2">
      <w:pPr>
        <w:pStyle w:val="Header"/>
        <w:spacing w:line="360" w:lineRule="auto"/>
      </w:pPr>
    </w:p>
    <w:p w14:paraId="63115675" w14:textId="77777777" w:rsidR="00BE24D2" w:rsidRPr="00BE0335" w:rsidRDefault="00BE24D2" w:rsidP="00BE24D2">
      <w:pPr>
        <w:pStyle w:val="Header"/>
        <w:spacing w:line="360" w:lineRule="auto"/>
      </w:pPr>
    </w:p>
    <w:p w14:paraId="2B2EA7EA" w14:textId="77777777" w:rsidR="00BE24D2" w:rsidRDefault="00BE24D2" w:rsidP="00BE24D2">
      <w:pPr>
        <w:pStyle w:val="Header"/>
        <w:spacing w:line="360" w:lineRule="auto"/>
      </w:pPr>
    </w:p>
    <w:p w14:paraId="37EC7494" w14:textId="77777777" w:rsidR="00BE24D2" w:rsidRDefault="00BE24D2" w:rsidP="00BE24D2">
      <w:pPr>
        <w:pStyle w:val="Header"/>
        <w:spacing w:line="360" w:lineRule="auto"/>
      </w:pPr>
    </w:p>
    <w:p w14:paraId="054130EE" w14:textId="77777777" w:rsidR="00BE24D2" w:rsidRDefault="00BE24D2" w:rsidP="00BE24D2">
      <w:pPr>
        <w:pStyle w:val="Header"/>
        <w:spacing w:line="360" w:lineRule="auto"/>
      </w:pPr>
    </w:p>
    <w:p w14:paraId="30FEC1CD" w14:textId="77777777" w:rsidR="00BE24D2" w:rsidRDefault="00BE24D2" w:rsidP="00BE24D2"/>
    <w:p w14:paraId="385D96D0" w14:textId="77777777" w:rsidR="00BE24D2" w:rsidRDefault="00BE24D2" w:rsidP="007D3F74">
      <w:pPr>
        <w:pStyle w:val="Header"/>
        <w:spacing w:line="360" w:lineRule="auto"/>
      </w:pPr>
    </w:p>
    <w:p w14:paraId="796F6C05" w14:textId="77777777" w:rsidR="007D3F74" w:rsidRDefault="007D3F74" w:rsidP="00AA08EE">
      <w:pPr>
        <w:pStyle w:val="Header"/>
        <w:spacing w:line="360" w:lineRule="auto"/>
      </w:pPr>
    </w:p>
    <w:sectPr w:rsidR="007D3F74" w:rsidSect="00B5428B">
      <w:headerReference w:type="even" r:id="rId7"/>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DED5B" w14:textId="77777777" w:rsidR="00B5428B" w:rsidRDefault="00B5428B" w:rsidP="007E31EF">
      <w:r>
        <w:separator/>
      </w:r>
    </w:p>
  </w:endnote>
  <w:endnote w:type="continuationSeparator" w:id="0">
    <w:p w14:paraId="673474C2" w14:textId="77777777" w:rsidR="00B5428B" w:rsidRDefault="00B5428B" w:rsidP="007E3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Sylfaen"/>
    <w:panose1 w:val="020B0604020202020204"/>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Corps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E5A2F" w14:textId="77777777" w:rsidR="00B5428B" w:rsidRDefault="00B5428B" w:rsidP="007E31EF">
      <w:r>
        <w:separator/>
      </w:r>
    </w:p>
  </w:footnote>
  <w:footnote w:type="continuationSeparator" w:id="0">
    <w:p w14:paraId="384369EF" w14:textId="77777777" w:rsidR="00B5428B" w:rsidRDefault="00B5428B" w:rsidP="007E31EF">
      <w:r>
        <w:continuationSeparator/>
      </w:r>
    </w:p>
  </w:footnote>
  <w:footnote w:id="1">
    <w:p w14:paraId="7F0FA3C7" w14:textId="77777777" w:rsidR="003218A0" w:rsidRDefault="003218A0" w:rsidP="003218A0">
      <w:pPr>
        <w:pStyle w:val="FootnoteText"/>
      </w:pPr>
      <w:r>
        <w:rPr>
          <w:rStyle w:val="FootnoteReference"/>
        </w:rPr>
        <w:footnoteRef/>
      </w:r>
      <w:r>
        <w:t xml:space="preserve"> </w:t>
      </w:r>
      <w:r w:rsidR="003D3028">
        <w:rPr>
          <w:rFonts w:ascii="Times" w:hAnsi="Times"/>
          <w:i/>
        </w:rPr>
        <w:t>L’artiste et le pouvoir : 1968-1969</w:t>
      </w:r>
      <w:r w:rsidR="003D3028">
        <w:rPr>
          <w:rFonts w:ascii="Times" w:hAnsi="Times"/>
        </w:rPr>
        <w:t>. Montréal : Groupe de recherche en administration de l’art, UQAM, 1975.</w:t>
      </w:r>
      <w:r w:rsidR="003D3028">
        <w:t xml:space="preserve"> </w:t>
      </w:r>
    </w:p>
  </w:footnote>
  <w:footnote w:id="2">
    <w:p w14:paraId="160B13B0" w14:textId="77777777" w:rsidR="00DA47EB" w:rsidRDefault="00DA47EB" w:rsidP="00DA47EB">
      <w:pPr>
        <w:pStyle w:val="FootnoteText"/>
      </w:pPr>
      <w:r>
        <w:rPr>
          <w:rStyle w:val="FootnoteReference"/>
        </w:rPr>
        <w:footnoteRef/>
      </w:r>
      <w:r>
        <w:t xml:space="preserve"> </w:t>
      </w:r>
      <w:r>
        <w:rPr>
          <w:i/>
        </w:rPr>
        <w:t>Rapport de la Commission d’enquête sur l’enseignement des arts au Québec</w:t>
      </w:r>
      <w:r>
        <w:t>, 3 volumes, l’Éditeur officiel du Québec, 1969, vol 1. 298 p. vol. 2, 382 p., vol.3 203.</w:t>
      </w:r>
      <w:r w:rsidR="00D174E3">
        <w:t xml:space="preserve"> </w:t>
      </w:r>
    </w:p>
  </w:footnote>
  <w:footnote w:id="3">
    <w:p w14:paraId="41FF0D4C" w14:textId="77777777" w:rsidR="00656C51" w:rsidRPr="00656C51" w:rsidRDefault="00656C51">
      <w:pPr>
        <w:pStyle w:val="FootnoteText"/>
      </w:pPr>
      <w:r>
        <w:rPr>
          <w:rStyle w:val="FootnoteReference"/>
        </w:rPr>
        <w:footnoteRef/>
      </w:r>
      <w:r>
        <w:t xml:space="preserve"> Raymonde Moulin, </w:t>
      </w:r>
      <w:r>
        <w:rPr>
          <w:i/>
        </w:rPr>
        <w:t>L’artiste, l’institution et le marché</w:t>
      </w:r>
      <w:r>
        <w:t>, Flammarion, Paris, 1992.</w:t>
      </w:r>
    </w:p>
  </w:footnote>
  <w:footnote w:id="4">
    <w:p w14:paraId="70ADE596" w14:textId="77777777" w:rsidR="00656C51" w:rsidRDefault="00656C51" w:rsidP="00656C51">
      <w:pPr>
        <w:pStyle w:val="FootnoteText"/>
      </w:pPr>
      <w:r>
        <w:rPr>
          <w:rStyle w:val="FootnoteReference"/>
        </w:rPr>
        <w:footnoteRef/>
      </w:r>
      <w:r>
        <w:t xml:space="preserve"> </w:t>
      </w:r>
      <w:r>
        <w:rPr>
          <w:i/>
        </w:rPr>
        <w:t>Le marché des chromos à Montréal et dans la région métropolitaine</w:t>
      </w:r>
      <w:r>
        <w:t>, sous la direction de Raymonde Moulin, École des Hautes Études en Sciences Sociales, Paris, octobre 1981.</w:t>
      </w:r>
    </w:p>
    <w:p w14:paraId="5A4DA88C" w14:textId="77777777" w:rsidR="00656C51" w:rsidRPr="00F02271" w:rsidRDefault="00656C51" w:rsidP="00656C51">
      <w:pPr>
        <w:pStyle w:val="FootnoteText"/>
      </w:pPr>
      <w:r>
        <w:t>Raymonde a fait un résumé de ma thèse.</w:t>
      </w:r>
      <w:r w:rsidRPr="00656C51">
        <w:rPr>
          <w:i/>
        </w:rPr>
        <w:t xml:space="preserve"> </w:t>
      </w:r>
      <w:r>
        <w:rPr>
          <w:i/>
        </w:rPr>
        <w:t>L’artiste, l’institution et le marché</w:t>
      </w:r>
      <w:r>
        <w:t>, Flammarion, Paris, 1992, p.35-36.</w:t>
      </w:r>
    </w:p>
  </w:footnote>
  <w:footnote w:id="5">
    <w:p w14:paraId="7047E2D7" w14:textId="77777777" w:rsidR="00284A5B" w:rsidRPr="003E132D" w:rsidRDefault="00284A5B" w:rsidP="00284A5B">
      <w:pPr>
        <w:pStyle w:val="FootnoteText"/>
      </w:pPr>
      <w:r>
        <w:rPr>
          <w:rStyle w:val="FootnoteReference"/>
        </w:rPr>
        <w:footnoteRef/>
      </w:r>
      <w:r>
        <w:t xml:space="preserve"> Bourdieu</w:t>
      </w:r>
      <w:r w:rsidR="003E132D">
        <w:t xml:space="preserve"> «</w:t>
      </w:r>
      <w:r>
        <w:t xml:space="preserve"> Le marché des biens symboliques</w:t>
      </w:r>
      <w:r w:rsidR="003E132D">
        <w:t xml:space="preserve"> », </w:t>
      </w:r>
      <w:r w:rsidR="003E132D">
        <w:rPr>
          <w:i/>
        </w:rPr>
        <w:t>L’Année sociologique</w:t>
      </w:r>
      <w:r w:rsidR="003E132D">
        <w:t>, 1971, p.49-126.</w:t>
      </w:r>
    </w:p>
  </w:footnote>
  <w:footnote w:id="6">
    <w:p w14:paraId="10D64619" w14:textId="77777777" w:rsidR="00550323" w:rsidRPr="003E132D" w:rsidRDefault="00550323" w:rsidP="00550323">
      <w:pPr>
        <w:pStyle w:val="FootnoteText"/>
        <w:rPr>
          <w:lang w:val="en-US"/>
        </w:rPr>
      </w:pPr>
      <w:r>
        <w:rPr>
          <w:rStyle w:val="FootnoteReference"/>
        </w:rPr>
        <w:footnoteRef/>
      </w:r>
      <w:r w:rsidRPr="00011BAD">
        <w:rPr>
          <w:lang w:val="en-US"/>
        </w:rPr>
        <w:t xml:space="preserve"> </w:t>
      </w:r>
      <w:r>
        <w:rPr>
          <w:lang w:val="en-US"/>
        </w:rPr>
        <w:t xml:space="preserve">Howard </w:t>
      </w:r>
      <w:r w:rsidRPr="00011BAD">
        <w:rPr>
          <w:lang w:val="en-US"/>
        </w:rPr>
        <w:t xml:space="preserve">Becker </w:t>
      </w:r>
      <w:r w:rsidRPr="00011BAD">
        <w:rPr>
          <w:rFonts w:ascii="Times New Roman" w:hAnsi="Times New Roman" w:cs="Times New Roman"/>
          <w:i/>
          <w:lang w:val="en-US"/>
        </w:rPr>
        <w:t>Art Worlds</w:t>
      </w:r>
      <w:r>
        <w:rPr>
          <w:rFonts w:ascii="Times New Roman" w:hAnsi="Times New Roman" w:cs="Times New Roman"/>
          <w:lang w:val="en-US"/>
        </w:rPr>
        <w:t>, University of California Press, Berkeley, Los Angeles, London, 1982.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0395082"/>
      <w:docPartObj>
        <w:docPartGallery w:val="Page Numbers (Top of Page)"/>
        <w:docPartUnique/>
      </w:docPartObj>
    </w:sdtPr>
    <w:sdtContent>
      <w:p w14:paraId="1B5B27F7" w14:textId="77777777" w:rsidR="007E31EF" w:rsidRDefault="007E31EF" w:rsidP="00BD2C4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18FB9C" w14:textId="77777777" w:rsidR="007E31EF" w:rsidRDefault="007E31EF" w:rsidP="007E31E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93349495"/>
      <w:docPartObj>
        <w:docPartGallery w:val="Page Numbers (Top of Page)"/>
        <w:docPartUnique/>
      </w:docPartObj>
    </w:sdtPr>
    <w:sdtContent>
      <w:p w14:paraId="0928826D" w14:textId="77777777" w:rsidR="007E31EF" w:rsidRDefault="007E31EF" w:rsidP="00BD2C4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220435F" w14:textId="77777777" w:rsidR="007E31EF" w:rsidRDefault="007E31EF" w:rsidP="007E31E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0"/>
    <w:lvl w:ilvl="0">
      <w:start w:val="1"/>
      <w:numFmt w:val="bullet"/>
      <w:lvlText w:val="-"/>
      <w:lvlJc w:val="left"/>
      <w:pPr>
        <w:tabs>
          <w:tab w:val="num" w:pos="360"/>
        </w:tabs>
        <w:ind w:left="360" w:hanging="360"/>
      </w:pPr>
      <w:rPr>
        <w:rFonts w:ascii="Times New Roman" w:hAnsi="Times New Roman" w:hint="default"/>
        <w:sz w:val="28"/>
      </w:rPr>
    </w:lvl>
  </w:abstractNum>
  <w:abstractNum w:abstractNumId="1" w15:restartNumberingAfterBreak="0">
    <w:nsid w:val="324D7583"/>
    <w:multiLevelType w:val="hybridMultilevel"/>
    <w:tmpl w:val="D0EEE016"/>
    <w:lvl w:ilvl="0" w:tplc="B1C8D256">
      <w:start w:val="1"/>
      <w:numFmt w:val="bullet"/>
      <w:lvlText w:val="-"/>
      <w:lvlJc w:val="left"/>
      <w:pPr>
        <w:tabs>
          <w:tab w:val="num" w:pos="720"/>
        </w:tabs>
        <w:ind w:left="720" w:hanging="360"/>
      </w:pPr>
      <w:rPr>
        <w:rFonts w:ascii="Times New Roman" w:eastAsia="Times"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1083187039">
    <w:abstractNumId w:val="0"/>
  </w:num>
  <w:num w:numId="2" w16cid:durableId="878592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5E8"/>
    <w:rsid w:val="0000096D"/>
    <w:rsid w:val="0001180E"/>
    <w:rsid w:val="00011BAD"/>
    <w:rsid w:val="00021699"/>
    <w:rsid w:val="00036CD2"/>
    <w:rsid w:val="00071809"/>
    <w:rsid w:val="0007188B"/>
    <w:rsid w:val="0007546C"/>
    <w:rsid w:val="000805C8"/>
    <w:rsid w:val="00083F77"/>
    <w:rsid w:val="000B089C"/>
    <w:rsid w:val="000B5858"/>
    <w:rsid w:val="000C3691"/>
    <w:rsid w:val="000D0AC2"/>
    <w:rsid w:val="000D1F2B"/>
    <w:rsid w:val="000E20CC"/>
    <w:rsid w:val="000F31BA"/>
    <w:rsid w:val="000F4C6B"/>
    <w:rsid w:val="000F5025"/>
    <w:rsid w:val="0010140F"/>
    <w:rsid w:val="00111611"/>
    <w:rsid w:val="00117D6A"/>
    <w:rsid w:val="00120562"/>
    <w:rsid w:val="001228E7"/>
    <w:rsid w:val="00137AD7"/>
    <w:rsid w:val="00141025"/>
    <w:rsid w:val="00142F57"/>
    <w:rsid w:val="00165E4E"/>
    <w:rsid w:val="00166D64"/>
    <w:rsid w:val="00184A52"/>
    <w:rsid w:val="00185964"/>
    <w:rsid w:val="00190F2F"/>
    <w:rsid w:val="001912E5"/>
    <w:rsid w:val="001A4FEA"/>
    <w:rsid w:val="001A7F6D"/>
    <w:rsid w:val="001B55C3"/>
    <w:rsid w:val="001B5F95"/>
    <w:rsid w:val="001C1E60"/>
    <w:rsid w:val="001C6D84"/>
    <w:rsid w:val="001D4088"/>
    <w:rsid w:val="001D7585"/>
    <w:rsid w:val="001E51E7"/>
    <w:rsid w:val="001E53F7"/>
    <w:rsid w:val="001F7697"/>
    <w:rsid w:val="002045E2"/>
    <w:rsid w:val="002048B2"/>
    <w:rsid w:val="002141FD"/>
    <w:rsid w:val="0022460D"/>
    <w:rsid w:val="00224F53"/>
    <w:rsid w:val="00227E91"/>
    <w:rsid w:val="0023365F"/>
    <w:rsid w:val="00265B35"/>
    <w:rsid w:val="00282998"/>
    <w:rsid w:val="00284A5B"/>
    <w:rsid w:val="002877A4"/>
    <w:rsid w:val="002934DD"/>
    <w:rsid w:val="00294EE7"/>
    <w:rsid w:val="002A6F66"/>
    <w:rsid w:val="002F57F4"/>
    <w:rsid w:val="00305C15"/>
    <w:rsid w:val="00306181"/>
    <w:rsid w:val="003218A0"/>
    <w:rsid w:val="003227E2"/>
    <w:rsid w:val="00335DB9"/>
    <w:rsid w:val="00341FC0"/>
    <w:rsid w:val="00351622"/>
    <w:rsid w:val="00366031"/>
    <w:rsid w:val="0036771C"/>
    <w:rsid w:val="00367A71"/>
    <w:rsid w:val="00372426"/>
    <w:rsid w:val="003758C2"/>
    <w:rsid w:val="00387789"/>
    <w:rsid w:val="003B429B"/>
    <w:rsid w:val="003B53FE"/>
    <w:rsid w:val="003B687F"/>
    <w:rsid w:val="003C059D"/>
    <w:rsid w:val="003D3028"/>
    <w:rsid w:val="003E132D"/>
    <w:rsid w:val="003E330C"/>
    <w:rsid w:val="003E6EE9"/>
    <w:rsid w:val="003E71F0"/>
    <w:rsid w:val="003E7A0A"/>
    <w:rsid w:val="003F4B40"/>
    <w:rsid w:val="004011B2"/>
    <w:rsid w:val="0040556B"/>
    <w:rsid w:val="00406B86"/>
    <w:rsid w:val="00411FEA"/>
    <w:rsid w:val="004148EB"/>
    <w:rsid w:val="00414D5B"/>
    <w:rsid w:val="00417115"/>
    <w:rsid w:val="0043021D"/>
    <w:rsid w:val="004334B2"/>
    <w:rsid w:val="0043776F"/>
    <w:rsid w:val="00437FE4"/>
    <w:rsid w:val="00442AB5"/>
    <w:rsid w:val="00442AB8"/>
    <w:rsid w:val="004446A6"/>
    <w:rsid w:val="00446D95"/>
    <w:rsid w:val="0046713E"/>
    <w:rsid w:val="0047359E"/>
    <w:rsid w:val="00482A48"/>
    <w:rsid w:val="00494E08"/>
    <w:rsid w:val="004A2981"/>
    <w:rsid w:val="004A29E7"/>
    <w:rsid w:val="004B6C62"/>
    <w:rsid w:val="004C5493"/>
    <w:rsid w:val="004D0FB0"/>
    <w:rsid w:val="004F5C2E"/>
    <w:rsid w:val="004F77A4"/>
    <w:rsid w:val="00500647"/>
    <w:rsid w:val="00516F80"/>
    <w:rsid w:val="00525F90"/>
    <w:rsid w:val="00526534"/>
    <w:rsid w:val="00530A2D"/>
    <w:rsid w:val="00545C8A"/>
    <w:rsid w:val="00550323"/>
    <w:rsid w:val="00555E8F"/>
    <w:rsid w:val="005640C1"/>
    <w:rsid w:val="00567327"/>
    <w:rsid w:val="00572FF9"/>
    <w:rsid w:val="0057366B"/>
    <w:rsid w:val="0058117D"/>
    <w:rsid w:val="00584801"/>
    <w:rsid w:val="00592595"/>
    <w:rsid w:val="00593F25"/>
    <w:rsid w:val="005954EA"/>
    <w:rsid w:val="005A1C4F"/>
    <w:rsid w:val="005A2649"/>
    <w:rsid w:val="005A2BD8"/>
    <w:rsid w:val="005A4B85"/>
    <w:rsid w:val="005A6279"/>
    <w:rsid w:val="005B2523"/>
    <w:rsid w:val="005C0DF5"/>
    <w:rsid w:val="005C34AF"/>
    <w:rsid w:val="005C45CD"/>
    <w:rsid w:val="005C6680"/>
    <w:rsid w:val="005D0359"/>
    <w:rsid w:val="005D09F6"/>
    <w:rsid w:val="005E6A6F"/>
    <w:rsid w:val="005F3871"/>
    <w:rsid w:val="005F5512"/>
    <w:rsid w:val="006111E3"/>
    <w:rsid w:val="006116C8"/>
    <w:rsid w:val="00615FDB"/>
    <w:rsid w:val="00623B01"/>
    <w:rsid w:val="00633116"/>
    <w:rsid w:val="0063341B"/>
    <w:rsid w:val="006353DD"/>
    <w:rsid w:val="0065056C"/>
    <w:rsid w:val="00651918"/>
    <w:rsid w:val="006526B8"/>
    <w:rsid w:val="00656C51"/>
    <w:rsid w:val="00671457"/>
    <w:rsid w:val="00675C20"/>
    <w:rsid w:val="0069301F"/>
    <w:rsid w:val="006A364D"/>
    <w:rsid w:val="006A436D"/>
    <w:rsid w:val="006B2E1A"/>
    <w:rsid w:val="006B4BBE"/>
    <w:rsid w:val="007001C2"/>
    <w:rsid w:val="00704B10"/>
    <w:rsid w:val="00721F22"/>
    <w:rsid w:val="00722FE0"/>
    <w:rsid w:val="007245C3"/>
    <w:rsid w:val="0072653F"/>
    <w:rsid w:val="00735D01"/>
    <w:rsid w:val="007362B0"/>
    <w:rsid w:val="0074744A"/>
    <w:rsid w:val="00753445"/>
    <w:rsid w:val="0075438D"/>
    <w:rsid w:val="007545E8"/>
    <w:rsid w:val="007640AF"/>
    <w:rsid w:val="007A0EC4"/>
    <w:rsid w:val="007A732B"/>
    <w:rsid w:val="007B3EE2"/>
    <w:rsid w:val="007B6867"/>
    <w:rsid w:val="007B6F1D"/>
    <w:rsid w:val="007B7B6E"/>
    <w:rsid w:val="007C4C13"/>
    <w:rsid w:val="007C6AC2"/>
    <w:rsid w:val="007C7B74"/>
    <w:rsid w:val="007D3F74"/>
    <w:rsid w:val="007E31EF"/>
    <w:rsid w:val="007F2F2B"/>
    <w:rsid w:val="00810969"/>
    <w:rsid w:val="00813212"/>
    <w:rsid w:val="00813556"/>
    <w:rsid w:val="00817469"/>
    <w:rsid w:val="008330B1"/>
    <w:rsid w:val="00835B10"/>
    <w:rsid w:val="00835FC9"/>
    <w:rsid w:val="00850F06"/>
    <w:rsid w:val="00852E45"/>
    <w:rsid w:val="008543EC"/>
    <w:rsid w:val="00863473"/>
    <w:rsid w:val="00864B73"/>
    <w:rsid w:val="008747CA"/>
    <w:rsid w:val="00886DF0"/>
    <w:rsid w:val="00890B0F"/>
    <w:rsid w:val="00891151"/>
    <w:rsid w:val="00892EF4"/>
    <w:rsid w:val="00892FD7"/>
    <w:rsid w:val="008A0A3E"/>
    <w:rsid w:val="008A661D"/>
    <w:rsid w:val="008B088E"/>
    <w:rsid w:val="008C4CA3"/>
    <w:rsid w:val="008C624B"/>
    <w:rsid w:val="008E4F95"/>
    <w:rsid w:val="00905CBF"/>
    <w:rsid w:val="00914393"/>
    <w:rsid w:val="00921B50"/>
    <w:rsid w:val="0092796E"/>
    <w:rsid w:val="0093606B"/>
    <w:rsid w:val="00945A33"/>
    <w:rsid w:val="00971523"/>
    <w:rsid w:val="009818F9"/>
    <w:rsid w:val="009857D8"/>
    <w:rsid w:val="00986FAE"/>
    <w:rsid w:val="00990106"/>
    <w:rsid w:val="00991408"/>
    <w:rsid w:val="00993BFC"/>
    <w:rsid w:val="00993EF1"/>
    <w:rsid w:val="00994534"/>
    <w:rsid w:val="00996EBA"/>
    <w:rsid w:val="009B5F94"/>
    <w:rsid w:val="009B716F"/>
    <w:rsid w:val="009C500B"/>
    <w:rsid w:val="009D4788"/>
    <w:rsid w:val="009E7525"/>
    <w:rsid w:val="00A07604"/>
    <w:rsid w:val="00A168F6"/>
    <w:rsid w:val="00A22CEE"/>
    <w:rsid w:val="00A3165A"/>
    <w:rsid w:val="00A45447"/>
    <w:rsid w:val="00A713A5"/>
    <w:rsid w:val="00A8320F"/>
    <w:rsid w:val="00A836E6"/>
    <w:rsid w:val="00A84179"/>
    <w:rsid w:val="00A84551"/>
    <w:rsid w:val="00A92544"/>
    <w:rsid w:val="00A959D8"/>
    <w:rsid w:val="00AA08EE"/>
    <w:rsid w:val="00AB37EA"/>
    <w:rsid w:val="00AC6B20"/>
    <w:rsid w:val="00AE2768"/>
    <w:rsid w:val="00AF6AC6"/>
    <w:rsid w:val="00B03384"/>
    <w:rsid w:val="00B03DDD"/>
    <w:rsid w:val="00B06EDA"/>
    <w:rsid w:val="00B07D30"/>
    <w:rsid w:val="00B11CA2"/>
    <w:rsid w:val="00B16C26"/>
    <w:rsid w:val="00B211E8"/>
    <w:rsid w:val="00B23095"/>
    <w:rsid w:val="00B2567A"/>
    <w:rsid w:val="00B35734"/>
    <w:rsid w:val="00B35F62"/>
    <w:rsid w:val="00B41977"/>
    <w:rsid w:val="00B4623F"/>
    <w:rsid w:val="00B508BA"/>
    <w:rsid w:val="00B5428B"/>
    <w:rsid w:val="00B57A70"/>
    <w:rsid w:val="00B61591"/>
    <w:rsid w:val="00B62189"/>
    <w:rsid w:val="00B67736"/>
    <w:rsid w:val="00B83A3A"/>
    <w:rsid w:val="00B83E26"/>
    <w:rsid w:val="00B903F7"/>
    <w:rsid w:val="00B976DB"/>
    <w:rsid w:val="00BA1D3D"/>
    <w:rsid w:val="00BA2067"/>
    <w:rsid w:val="00BA359A"/>
    <w:rsid w:val="00BB12DE"/>
    <w:rsid w:val="00BB5E41"/>
    <w:rsid w:val="00BC4713"/>
    <w:rsid w:val="00BD2B5C"/>
    <w:rsid w:val="00BD72B1"/>
    <w:rsid w:val="00BD76EC"/>
    <w:rsid w:val="00BE0335"/>
    <w:rsid w:val="00BE24D2"/>
    <w:rsid w:val="00BE6A32"/>
    <w:rsid w:val="00BF47AE"/>
    <w:rsid w:val="00BF6A54"/>
    <w:rsid w:val="00C074F7"/>
    <w:rsid w:val="00C12E61"/>
    <w:rsid w:val="00C17D9B"/>
    <w:rsid w:val="00C21B13"/>
    <w:rsid w:val="00C268B0"/>
    <w:rsid w:val="00C32684"/>
    <w:rsid w:val="00C5129A"/>
    <w:rsid w:val="00C53D24"/>
    <w:rsid w:val="00C54D27"/>
    <w:rsid w:val="00C5687C"/>
    <w:rsid w:val="00C655E0"/>
    <w:rsid w:val="00C8647E"/>
    <w:rsid w:val="00C91063"/>
    <w:rsid w:val="00C92C4E"/>
    <w:rsid w:val="00C97F2B"/>
    <w:rsid w:val="00CA4E84"/>
    <w:rsid w:val="00CA7D0A"/>
    <w:rsid w:val="00CC3514"/>
    <w:rsid w:val="00CE3171"/>
    <w:rsid w:val="00CE787E"/>
    <w:rsid w:val="00CE7B84"/>
    <w:rsid w:val="00D0477C"/>
    <w:rsid w:val="00D174E3"/>
    <w:rsid w:val="00D22E20"/>
    <w:rsid w:val="00D2360A"/>
    <w:rsid w:val="00D25297"/>
    <w:rsid w:val="00D3253B"/>
    <w:rsid w:val="00D329EA"/>
    <w:rsid w:val="00D32D0D"/>
    <w:rsid w:val="00D33D62"/>
    <w:rsid w:val="00D61749"/>
    <w:rsid w:val="00D705E4"/>
    <w:rsid w:val="00D7252E"/>
    <w:rsid w:val="00D73EF0"/>
    <w:rsid w:val="00D7403A"/>
    <w:rsid w:val="00D743D3"/>
    <w:rsid w:val="00D815D1"/>
    <w:rsid w:val="00D86E10"/>
    <w:rsid w:val="00D87FCD"/>
    <w:rsid w:val="00DA41D7"/>
    <w:rsid w:val="00DA47EB"/>
    <w:rsid w:val="00DB1AA5"/>
    <w:rsid w:val="00DC2BC1"/>
    <w:rsid w:val="00DC405F"/>
    <w:rsid w:val="00DD15A3"/>
    <w:rsid w:val="00DE1AE0"/>
    <w:rsid w:val="00DE2E30"/>
    <w:rsid w:val="00DF0A5A"/>
    <w:rsid w:val="00DF2493"/>
    <w:rsid w:val="00E00C40"/>
    <w:rsid w:val="00E03E20"/>
    <w:rsid w:val="00E123FF"/>
    <w:rsid w:val="00E12D0B"/>
    <w:rsid w:val="00E25A99"/>
    <w:rsid w:val="00E264AC"/>
    <w:rsid w:val="00E40E56"/>
    <w:rsid w:val="00E41510"/>
    <w:rsid w:val="00E4182A"/>
    <w:rsid w:val="00E52829"/>
    <w:rsid w:val="00E55D13"/>
    <w:rsid w:val="00E55EAE"/>
    <w:rsid w:val="00E741D0"/>
    <w:rsid w:val="00E80B90"/>
    <w:rsid w:val="00E860C8"/>
    <w:rsid w:val="00E97B70"/>
    <w:rsid w:val="00EB50F4"/>
    <w:rsid w:val="00EB7AA1"/>
    <w:rsid w:val="00ED051A"/>
    <w:rsid w:val="00ED3668"/>
    <w:rsid w:val="00ED3712"/>
    <w:rsid w:val="00ED6911"/>
    <w:rsid w:val="00EE4433"/>
    <w:rsid w:val="00EE52D9"/>
    <w:rsid w:val="00EF59EC"/>
    <w:rsid w:val="00F02271"/>
    <w:rsid w:val="00F02F48"/>
    <w:rsid w:val="00F16284"/>
    <w:rsid w:val="00F23038"/>
    <w:rsid w:val="00F301ED"/>
    <w:rsid w:val="00F34D70"/>
    <w:rsid w:val="00F4030F"/>
    <w:rsid w:val="00F666D8"/>
    <w:rsid w:val="00F70F05"/>
    <w:rsid w:val="00F73D95"/>
    <w:rsid w:val="00F767F3"/>
    <w:rsid w:val="00F77978"/>
    <w:rsid w:val="00F8695F"/>
    <w:rsid w:val="00F97AEF"/>
    <w:rsid w:val="00FA300C"/>
    <w:rsid w:val="00FB1758"/>
    <w:rsid w:val="00FB46A9"/>
    <w:rsid w:val="00FC0E77"/>
    <w:rsid w:val="00FD3CEA"/>
    <w:rsid w:val="00FD6938"/>
    <w:rsid w:val="00FE6E28"/>
    <w:rsid w:val="00FE766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0C307E18"/>
  <w15:chartTrackingRefBased/>
  <w15:docId w15:val="{87C46670-44C1-CF44-A6AF-DE33F9823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5E8"/>
    <w:pPr>
      <w:tabs>
        <w:tab w:val="center" w:pos="4153"/>
        <w:tab w:val="right" w:pos="8306"/>
      </w:tabs>
    </w:pPr>
  </w:style>
  <w:style w:type="character" w:customStyle="1" w:styleId="HeaderChar">
    <w:name w:val="Header Char"/>
    <w:basedOn w:val="DefaultParagraphFont"/>
    <w:link w:val="Header"/>
    <w:uiPriority w:val="99"/>
    <w:rsid w:val="007545E8"/>
  </w:style>
  <w:style w:type="character" w:styleId="PageNumber">
    <w:name w:val="page number"/>
    <w:basedOn w:val="DefaultParagraphFont"/>
    <w:uiPriority w:val="99"/>
    <w:semiHidden/>
    <w:unhideWhenUsed/>
    <w:rsid w:val="007E31EF"/>
  </w:style>
  <w:style w:type="paragraph" w:styleId="FootnoteText">
    <w:name w:val="footnote text"/>
    <w:basedOn w:val="Normal"/>
    <w:link w:val="FootnoteTextChar"/>
    <w:uiPriority w:val="99"/>
    <w:unhideWhenUsed/>
    <w:rsid w:val="009B5F94"/>
    <w:rPr>
      <w:sz w:val="20"/>
      <w:szCs w:val="20"/>
    </w:rPr>
  </w:style>
  <w:style w:type="character" w:customStyle="1" w:styleId="FootnoteTextChar">
    <w:name w:val="Footnote Text Char"/>
    <w:basedOn w:val="DefaultParagraphFont"/>
    <w:link w:val="FootnoteText"/>
    <w:uiPriority w:val="99"/>
    <w:rsid w:val="009B5F94"/>
    <w:rPr>
      <w:sz w:val="20"/>
      <w:szCs w:val="20"/>
    </w:rPr>
  </w:style>
  <w:style w:type="character" w:styleId="FootnoteReference">
    <w:name w:val="footnote reference"/>
    <w:basedOn w:val="DefaultParagraphFont"/>
    <w:uiPriority w:val="99"/>
    <w:unhideWhenUsed/>
    <w:rsid w:val="009B5F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1692</Words>
  <Characters>9650</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Beaudin, Elise</cp:lastModifiedBy>
  <cp:revision>2</cp:revision>
  <cp:lastPrinted>2023-05-31T20:06:00Z</cp:lastPrinted>
  <dcterms:created xsi:type="dcterms:W3CDTF">2024-05-02T14:48:00Z</dcterms:created>
  <dcterms:modified xsi:type="dcterms:W3CDTF">2024-05-02T14:48:00Z</dcterms:modified>
</cp:coreProperties>
</file>