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D1F" w:rsidRPr="00515658" w:rsidRDefault="00D57249">
      <w:pPr>
        <w:rPr>
          <w:b/>
          <w:sz w:val="20"/>
          <w:szCs w:val="20"/>
        </w:rPr>
      </w:pPr>
      <w:r w:rsidRPr="00515658">
        <w:rPr>
          <w:b/>
          <w:sz w:val="20"/>
          <w:szCs w:val="20"/>
        </w:rPr>
        <w:t>Publications,</w:t>
      </w:r>
      <w:r w:rsidR="00EE08E1" w:rsidRPr="00515658">
        <w:rPr>
          <w:b/>
          <w:sz w:val="20"/>
          <w:szCs w:val="20"/>
        </w:rPr>
        <w:t xml:space="preserve"> Les arts visuels dans les années 1960</w:t>
      </w:r>
    </w:p>
    <w:p w:rsidR="00EE08E1" w:rsidRPr="00515658" w:rsidRDefault="00EE08E1">
      <w:pPr>
        <w:rPr>
          <w:b/>
          <w:sz w:val="20"/>
          <w:szCs w:val="20"/>
        </w:rPr>
      </w:pPr>
    </w:p>
    <w:p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</w:p>
    <w:p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1965 : L’idée de novation artistique dans la critique d’art hebdomadaire ». </w:t>
      </w:r>
      <w:r w:rsidRPr="00515658">
        <w:rPr>
          <w:rFonts w:ascii="Times" w:hAnsi="Times"/>
          <w:i/>
          <w:sz w:val="20"/>
          <w:szCs w:val="20"/>
        </w:rPr>
        <w:t>Mises en scène</w:t>
      </w:r>
      <w:r w:rsidR="009A24D4" w:rsidRPr="00515658">
        <w:rPr>
          <w:rFonts w:ascii="Times" w:hAnsi="Times"/>
          <w:i/>
          <w:sz w:val="20"/>
          <w:szCs w:val="20"/>
        </w:rPr>
        <w:t xml:space="preserve"> </w:t>
      </w:r>
      <w:r w:rsidRPr="00515658">
        <w:rPr>
          <w:rFonts w:ascii="Times" w:hAnsi="Times"/>
          <w:i/>
          <w:sz w:val="20"/>
          <w:szCs w:val="20"/>
        </w:rPr>
        <w:t>de l’avant-garde, Cahiers du Département d’histoire de l’art de l’Université du Québec à Montréal</w:t>
      </w:r>
      <w:r w:rsidRPr="00515658">
        <w:rPr>
          <w:rFonts w:ascii="Times" w:hAnsi="Times"/>
          <w:sz w:val="20"/>
          <w:szCs w:val="20"/>
        </w:rPr>
        <w:t xml:space="preserve">, sous la </w:t>
      </w:r>
      <w:proofErr w:type="spellStart"/>
      <w:r w:rsidR="00515658">
        <w:rPr>
          <w:rFonts w:ascii="Times" w:hAnsi="Times"/>
          <w:sz w:val="20"/>
          <w:szCs w:val="20"/>
        </w:rPr>
        <w:t>dir</w:t>
      </w:r>
      <w:proofErr w:type="spellEnd"/>
      <w:r w:rsidR="00515658">
        <w:rPr>
          <w:rFonts w:ascii="Times" w:hAnsi="Times"/>
          <w:sz w:val="20"/>
          <w:szCs w:val="20"/>
        </w:rPr>
        <w:t>. de</w:t>
      </w:r>
      <w:r w:rsidRPr="00515658">
        <w:rPr>
          <w:rFonts w:ascii="Times" w:hAnsi="Times"/>
          <w:sz w:val="20"/>
          <w:szCs w:val="20"/>
        </w:rPr>
        <w:t xml:space="preserve"> Francine Couture, (printemps), 1987, p. 9-22.</w:t>
      </w:r>
    </w:p>
    <w:p w:rsidR="00EE08E1" w:rsidRPr="00515658" w:rsidRDefault="00EE08E1" w:rsidP="00E30F48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>« La machine, un nouveau modèle ? ».</w:t>
      </w:r>
      <w:r w:rsidRPr="00515658">
        <w:rPr>
          <w:rFonts w:ascii="Times" w:hAnsi="Times"/>
          <w:i/>
          <w:sz w:val="20"/>
          <w:szCs w:val="20"/>
        </w:rPr>
        <w:t xml:space="preserve"> Technologies et art québécois 1965-1970, Cahiers du Département d’histoire de l’art de l’Université du Québec à Montréal</w:t>
      </w:r>
      <w:r w:rsidRPr="00515658">
        <w:rPr>
          <w:rFonts w:ascii="Times" w:hAnsi="Times"/>
          <w:sz w:val="20"/>
          <w:szCs w:val="20"/>
        </w:rPr>
        <w:t xml:space="preserve">, sous la </w:t>
      </w:r>
      <w:proofErr w:type="spellStart"/>
      <w:r w:rsidRPr="00515658">
        <w:rPr>
          <w:rFonts w:ascii="Times" w:hAnsi="Times"/>
          <w:sz w:val="20"/>
          <w:szCs w:val="20"/>
        </w:rPr>
        <w:t>dir</w:t>
      </w:r>
      <w:proofErr w:type="spellEnd"/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Francine Couture, (printemps), 1988, p. 6-33.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 Projet artistique, projet politique ». </w:t>
      </w:r>
      <w:r w:rsidRPr="00515658">
        <w:rPr>
          <w:rFonts w:ascii="Times" w:hAnsi="Times"/>
          <w:i/>
          <w:sz w:val="20"/>
          <w:szCs w:val="20"/>
        </w:rPr>
        <w:t xml:space="preserve">Georges-Émile </w:t>
      </w:r>
      <w:proofErr w:type="spellStart"/>
      <w:r w:rsidRPr="00515658">
        <w:rPr>
          <w:rFonts w:ascii="Times" w:hAnsi="Times"/>
          <w:i/>
          <w:sz w:val="20"/>
          <w:szCs w:val="20"/>
        </w:rPr>
        <w:t>Lapalme</w:t>
      </w:r>
      <w:proofErr w:type="spellEnd"/>
      <w:r w:rsidRPr="00515658">
        <w:rPr>
          <w:rFonts w:ascii="Times" w:hAnsi="Times"/>
          <w:sz w:val="20"/>
          <w:szCs w:val="20"/>
        </w:rPr>
        <w:t>, sous la direction de Jean</w:t>
      </w:r>
      <w:r w:rsidRPr="00515658">
        <w:rPr>
          <w:rFonts w:ascii="Times" w:hAnsi="Times"/>
          <w:sz w:val="20"/>
          <w:szCs w:val="20"/>
        </w:rPr>
        <w:noBreakHyphen/>
        <w:t>François Léonard, Montréal : Presses de l’Université du Québec. 1988, p. 151-157.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 Les jeunes artistes québécois et la technologie : 1965-1970 ». </w:t>
      </w:r>
      <w:r w:rsidRPr="00515658">
        <w:rPr>
          <w:rFonts w:ascii="Times" w:hAnsi="Times"/>
          <w:i/>
          <w:sz w:val="20"/>
          <w:szCs w:val="20"/>
        </w:rPr>
        <w:t>La pratique des arts au Canada</w:t>
      </w:r>
      <w:r w:rsidRPr="00515658">
        <w:rPr>
          <w:rFonts w:ascii="Times" w:hAnsi="Times"/>
          <w:sz w:val="20"/>
          <w:szCs w:val="20"/>
        </w:rPr>
        <w:t>,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Montréal : Association d’études canadiennes. 1990, p. 95-111.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La professionnalisation de l’art ». </w:t>
      </w:r>
      <w:r w:rsidRPr="00515658">
        <w:rPr>
          <w:rFonts w:ascii="Times" w:hAnsi="Times"/>
          <w:i/>
          <w:sz w:val="20"/>
          <w:szCs w:val="20"/>
        </w:rPr>
        <w:t>L’artiste, le prince : Pouvoirs publics et création</w:t>
      </w:r>
      <w:r w:rsidRPr="00515658">
        <w:rPr>
          <w:rFonts w:ascii="Times" w:hAnsi="Times"/>
          <w:sz w:val="20"/>
          <w:szCs w:val="20"/>
        </w:rPr>
        <w:t xml:space="preserve">, sous la </w:t>
      </w:r>
      <w:proofErr w:type="spellStart"/>
      <w:r w:rsidRPr="00515658">
        <w:rPr>
          <w:rFonts w:ascii="Times" w:hAnsi="Times"/>
          <w:sz w:val="20"/>
          <w:szCs w:val="20"/>
        </w:rPr>
        <w:t>dir</w:t>
      </w:r>
      <w:proofErr w:type="spellEnd"/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d’Emmanuel Wallon, Grenoble et Québec : Presses Universitaires de Grenoble-Musée de la civilisation. 1991, p. 123-131.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Les fonctions de l’art évaluées par la technologie ». </w:t>
      </w:r>
      <w:r w:rsidRPr="00515658">
        <w:rPr>
          <w:rFonts w:ascii="Times" w:hAnsi="Times"/>
          <w:i/>
          <w:sz w:val="20"/>
          <w:szCs w:val="20"/>
        </w:rPr>
        <w:t>Les arts et les années 60 : Architecture, arts visuels, chanson, cinéma, danse, design, littérature, musique, théâtre</w:t>
      </w:r>
      <w:r w:rsidRPr="00515658">
        <w:rPr>
          <w:rFonts w:ascii="Times" w:hAnsi="Times"/>
          <w:sz w:val="20"/>
          <w:szCs w:val="20"/>
        </w:rPr>
        <w:t xml:space="preserve">, sous la </w:t>
      </w:r>
      <w:proofErr w:type="spellStart"/>
      <w:r w:rsidRPr="00515658">
        <w:rPr>
          <w:rFonts w:ascii="Times" w:hAnsi="Times"/>
          <w:sz w:val="20"/>
          <w:szCs w:val="20"/>
        </w:rPr>
        <w:t>dir</w:t>
      </w:r>
      <w:proofErr w:type="spellEnd"/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Francine Couture, Montréal : Triptyque. 1991, p. 95-106.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Trois figures de la contemporanéité ». </w:t>
      </w:r>
      <w:r w:rsidRPr="00515658">
        <w:rPr>
          <w:rFonts w:ascii="Times" w:hAnsi="Times"/>
          <w:i/>
          <w:sz w:val="20"/>
          <w:szCs w:val="20"/>
        </w:rPr>
        <w:t>Art et contemporanéité : Première rencontre internationale de sociologie de l’art de Grenoble</w:t>
      </w:r>
      <w:r w:rsidRPr="00515658">
        <w:rPr>
          <w:rFonts w:ascii="Times" w:hAnsi="Times"/>
          <w:sz w:val="20"/>
          <w:szCs w:val="20"/>
        </w:rPr>
        <w:t xml:space="preserve">, sous la </w:t>
      </w:r>
      <w:proofErr w:type="spellStart"/>
      <w:r w:rsidRPr="00515658">
        <w:rPr>
          <w:rFonts w:ascii="Times" w:hAnsi="Times"/>
          <w:sz w:val="20"/>
          <w:szCs w:val="20"/>
        </w:rPr>
        <w:t>dir</w:t>
      </w:r>
      <w:proofErr w:type="spellEnd"/>
      <w:r w:rsidR="00515658">
        <w:rPr>
          <w:rFonts w:ascii="Times" w:hAnsi="Times"/>
          <w:sz w:val="20"/>
          <w:szCs w:val="20"/>
        </w:rPr>
        <w:t>.</w:t>
      </w:r>
      <w:r w:rsidRPr="00515658">
        <w:rPr>
          <w:rFonts w:ascii="Times" w:hAnsi="Times"/>
          <w:sz w:val="20"/>
          <w:szCs w:val="20"/>
        </w:rPr>
        <w:t xml:space="preserve"> de Jean</w:t>
      </w:r>
      <w:r w:rsidRPr="00515658">
        <w:rPr>
          <w:rFonts w:ascii="Times" w:hAnsi="Times"/>
          <w:sz w:val="20"/>
          <w:szCs w:val="20"/>
        </w:rPr>
        <w:noBreakHyphen/>
        <w:t>Olivier </w:t>
      </w:r>
      <w:proofErr w:type="spellStart"/>
      <w:r w:rsidRPr="00515658">
        <w:rPr>
          <w:rFonts w:ascii="Times" w:hAnsi="Times"/>
          <w:sz w:val="20"/>
          <w:szCs w:val="20"/>
        </w:rPr>
        <w:t>Majastre</w:t>
      </w:r>
      <w:proofErr w:type="spellEnd"/>
      <w:r w:rsidRPr="00515658">
        <w:rPr>
          <w:rFonts w:ascii="Times" w:hAnsi="Times"/>
          <w:sz w:val="20"/>
          <w:szCs w:val="20"/>
        </w:rPr>
        <w:t xml:space="preserve"> et Alain </w:t>
      </w:r>
      <w:proofErr w:type="spellStart"/>
      <w:r w:rsidRPr="00515658">
        <w:rPr>
          <w:rFonts w:ascii="Times" w:hAnsi="Times"/>
          <w:sz w:val="20"/>
          <w:szCs w:val="20"/>
        </w:rPr>
        <w:t>Pessin</w:t>
      </w:r>
      <w:proofErr w:type="spellEnd"/>
      <w:r w:rsidRPr="00515658">
        <w:rPr>
          <w:rFonts w:ascii="Times" w:hAnsi="Times"/>
          <w:sz w:val="20"/>
          <w:szCs w:val="20"/>
        </w:rPr>
        <w:t>, Bruxelles : La Lettre volée. 1992, p. 121-135.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Art et technologie : repenser l’art et la culture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>Les arts visuels au Québec</w:t>
      </w:r>
      <w:r w:rsidR="007D499E" w:rsidRPr="00515658">
        <w:rPr>
          <w:rFonts w:ascii="Times" w:hAnsi="Times"/>
          <w:i/>
          <w:sz w:val="20"/>
          <w:szCs w:val="20"/>
        </w:rPr>
        <w:t xml:space="preserve"> </w:t>
      </w:r>
      <w:r w:rsidRPr="00515658">
        <w:rPr>
          <w:rFonts w:ascii="Times" w:hAnsi="Times"/>
          <w:i/>
          <w:sz w:val="20"/>
          <w:szCs w:val="20"/>
        </w:rPr>
        <w:t>dans les années soixante : La reconnaissance de la modernité</w:t>
      </w:r>
      <w:r w:rsidRPr="00515658">
        <w:rPr>
          <w:rFonts w:ascii="Times" w:hAnsi="Times"/>
          <w:sz w:val="20"/>
          <w:szCs w:val="20"/>
        </w:rPr>
        <w:t xml:space="preserve">, Tome1, sous la </w:t>
      </w:r>
      <w:proofErr w:type="spellStart"/>
      <w:r w:rsidRPr="00515658">
        <w:rPr>
          <w:rFonts w:ascii="Times" w:hAnsi="Times"/>
          <w:sz w:val="20"/>
          <w:szCs w:val="20"/>
        </w:rPr>
        <w:t>di</w:t>
      </w:r>
      <w:r w:rsidR="00515658">
        <w:rPr>
          <w:rFonts w:ascii="Times" w:hAnsi="Times"/>
          <w:sz w:val="20"/>
          <w:szCs w:val="20"/>
        </w:rPr>
        <w:t>r</w:t>
      </w:r>
      <w:proofErr w:type="spellEnd"/>
      <w:r w:rsidR="00515658">
        <w:rPr>
          <w:rFonts w:ascii="Times" w:hAnsi="Times"/>
          <w:sz w:val="20"/>
          <w:szCs w:val="20"/>
        </w:rPr>
        <w:t xml:space="preserve">. </w:t>
      </w:r>
      <w:r w:rsidRPr="00515658">
        <w:rPr>
          <w:rFonts w:ascii="Times" w:hAnsi="Times"/>
          <w:sz w:val="20"/>
          <w:szCs w:val="20"/>
        </w:rPr>
        <w:t>de Francine Couture, Montréal : VLB éditeur. 1993, p. 171-226.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«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Le verre-écran de Marcelle </w:t>
      </w:r>
      <w:proofErr w:type="spellStart"/>
      <w:r w:rsidRPr="00515658">
        <w:rPr>
          <w:rFonts w:ascii="Times" w:hAnsi="Times"/>
          <w:sz w:val="20"/>
          <w:szCs w:val="20"/>
        </w:rPr>
        <w:t>Ferron</w:t>
      </w:r>
      <w:proofErr w:type="spellEnd"/>
      <w:r w:rsidRPr="00515658">
        <w:rPr>
          <w:rFonts w:ascii="Times" w:hAnsi="Times"/>
          <w:sz w:val="20"/>
          <w:szCs w:val="20"/>
        </w:rPr>
        <w:t>, station de métro Champ de Mars : la querelle des anciens et des modernes</w:t>
      </w:r>
      <w:r w:rsid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>Les Bâtisseuses de la Cité : Actes du Colloque Les Bâtisseuses de la Cité, Congrès de l’ACFAS 1992</w:t>
      </w:r>
      <w:r w:rsidRPr="00515658">
        <w:rPr>
          <w:rFonts w:ascii="Times" w:hAnsi="Times"/>
          <w:sz w:val="20"/>
          <w:szCs w:val="20"/>
        </w:rPr>
        <w:t>, sous la direction d’Évelyne </w:t>
      </w:r>
      <w:proofErr w:type="spellStart"/>
      <w:r w:rsidRPr="00515658">
        <w:rPr>
          <w:rFonts w:ascii="Times" w:hAnsi="Times"/>
          <w:sz w:val="20"/>
          <w:szCs w:val="20"/>
        </w:rPr>
        <w:t>Tardy</w:t>
      </w:r>
      <w:proofErr w:type="spellEnd"/>
      <w:r w:rsidRPr="00515658">
        <w:rPr>
          <w:rFonts w:ascii="Times" w:hAnsi="Times"/>
          <w:sz w:val="20"/>
          <w:szCs w:val="20"/>
        </w:rPr>
        <w:t xml:space="preserve"> et Francine </w:t>
      </w:r>
      <w:proofErr w:type="spellStart"/>
      <w:r w:rsidRPr="00515658">
        <w:rPr>
          <w:rFonts w:ascii="Times" w:hAnsi="Times"/>
          <w:sz w:val="20"/>
          <w:szCs w:val="20"/>
        </w:rPr>
        <w:t>Descaries</w:t>
      </w:r>
      <w:proofErr w:type="spellEnd"/>
      <w:r w:rsidRPr="00515658">
        <w:rPr>
          <w:rFonts w:ascii="Times" w:hAnsi="Times"/>
          <w:sz w:val="20"/>
          <w:szCs w:val="20"/>
        </w:rPr>
        <w:t>, p. Montréal : ACFAS. 1993, 267-275.</w:t>
      </w:r>
    </w:p>
    <w:p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« L’exposition à dénomination nationale durant les années 1960 ». </w:t>
      </w:r>
      <w:r w:rsidRPr="00515658">
        <w:rPr>
          <w:rFonts w:ascii="Times" w:hAnsi="Times"/>
          <w:i/>
          <w:sz w:val="20"/>
          <w:szCs w:val="20"/>
        </w:rPr>
        <w:t>La nouvelle culture régionale</w:t>
      </w:r>
      <w:r w:rsidRPr="00515658">
        <w:rPr>
          <w:rFonts w:ascii="Times" w:hAnsi="Times"/>
          <w:sz w:val="20"/>
          <w:szCs w:val="20"/>
        </w:rPr>
        <w:t xml:space="preserve">, sous la direction de Fernand Harvey et Andrée Fortin, Québec : IQRC. 1995, </w:t>
      </w:r>
      <w:r w:rsidRPr="00515658">
        <w:rPr>
          <w:rFonts w:ascii="Times" w:hAnsi="Times"/>
          <w:sz w:val="20"/>
          <w:szCs w:val="20"/>
        </w:rPr>
        <w:tab/>
        <w:t>p. 37-48.</w:t>
      </w:r>
    </w:p>
    <w:p w:rsidR="007D499E" w:rsidRPr="00515658" w:rsidRDefault="007D499E" w:rsidP="009A24D4">
      <w:pPr>
        <w:tabs>
          <w:tab w:val="left" w:pos="851"/>
        </w:tabs>
        <w:jc w:val="both"/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sz w:val="20"/>
          <w:szCs w:val="20"/>
        </w:rPr>
        <w:t>«</w:t>
      </w:r>
      <w:r w:rsidR="00515658">
        <w:rPr>
          <w:rFonts w:ascii="Times New Roman" w:hAnsi="Times New Roman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>Identités d’artiste</w:t>
      </w:r>
      <w:r w:rsidR="00515658">
        <w:rPr>
          <w:rFonts w:ascii="Times New Roman" w:hAnsi="Times New Roman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 xml:space="preserve">», </w:t>
      </w:r>
      <w:r w:rsidRPr="00515658">
        <w:rPr>
          <w:rFonts w:ascii="Times New Roman" w:hAnsi="Times New Roman"/>
          <w:i/>
          <w:sz w:val="20"/>
          <w:szCs w:val="20"/>
        </w:rPr>
        <w:t>Déclics : Art et société : Le Québec des années 1960 et 1970</w:t>
      </w:r>
      <w:r w:rsidRPr="00515658">
        <w:rPr>
          <w:rFonts w:ascii="Times New Roman" w:hAnsi="Times New Roman"/>
          <w:sz w:val="20"/>
          <w:szCs w:val="20"/>
        </w:rPr>
        <w:t xml:space="preserve">, sous la direction de Marie-Charlotte De Koninck et Pierre Landry, Montréal : Musée de la civilisation-Musée d’art contemporain de Montréal et </w:t>
      </w:r>
      <w:proofErr w:type="spellStart"/>
      <w:r w:rsidRPr="00515658">
        <w:rPr>
          <w:rFonts w:ascii="Times New Roman" w:hAnsi="Times New Roman"/>
          <w:sz w:val="20"/>
          <w:szCs w:val="20"/>
        </w:rPr>
        <w:t>Fides</w:t>
      </w:r>
      <w:proofErr w:type="spellEnd"/>
      <w:r w:rsidRPr="00515658">
        <w:rPr>
          <w:rFonts w:ascii="Times New Roman" w:hAnsi="Times New Roman"/>
          <w:sz w:val="20"/>
          <w:szCs w:val="20"/>
        </w:rPr>
        <w:t>. 1999, p. 50-83.</w:t>
      </w:r>
    </w:p>
    <w:p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 New Roman" w:hAnsi="Times New Roman"/>
          <w:sz w:val="20"/>
          <w:szCs w:val="20"/>
        </w:rPr>
        <w:t>« La modernité artistique des années soixante : professionnalisation et démocratisation </w:t>
      </w:r>
      <w:r w:rsidRPr="00515658">
        <w:rPr>
          <w:rFonts w:ascii="Times" w:hAnsi="Times"/>
          <w:sz w:val="20"/>
          <w:szCs w:val="20"/>
        </w:rPr>
        <w:t xml:space="preserve">». </w:t>
      </w:r>
      <w:r w:rsidRPr="00515658">
        <w:rPr>
          <w:rFonts w:ascii="Times" w:hAnsi="Times"/>
          <w:i/>
          <w:sz w:val="20"/>
          <w:szCs w:val="20"/>
        </w:rPr>
        <w:t xml:space="preserve">La Révolution Tranquille, </w:t>
      </w:r>
      <w:r w:rsidRPr="00515658">
        <w:rPr>
          <w:rFonts w:ascii="Times" w:hAnsi="Times"/>
          <w:sz w:val="20"/>
          <w:szCs w:val="20"/>
        </w:rPr>
        <w:t>sous la direction de Yves Bélanger, Robert Comeau et Céline</w:t>
      </w:r>
      <w:r w:rsidR="00515658">
        <w:rPr>
          <w:rFonts w:ascii="Times" w:hAnsi="Times"/>
          <w:sz w:val="20"/>
          <w:szCs w:val="20"/>
        </w:rPr>
        <w:t xml:space="preserve"> </w:t>
      </w:r>
      <w:proofErr w:type="spellStart"/>
      <w:r w:rsidRPr="00515658">
        <w:rPr>
          <w:rFonts w:ascii="Times" w:hAnsi="Times"/>
          <w:sz w:val="20"/>
          <w:szCs w:val="20"/>
        </w:rPr>
        <w:t>Métivier</w:t>
      </w:r>
      <w:proofErr w:type="spellEnd"/>
      <w:r w:rsidRPr="00515658">
        <w:rPr>
          <w:rFonts w:ascii="Times" w:hAnsi="Times"/>
          <w:sz w:val="20"/>
          <w:szCs w:val="20"/>
        </w:rPr>
        <w:t>, Montréal, VLB éditeur, 2000, p.245-252.</w:t>
      </w:r>
    </w:p>
    <w:p w:rsidR="007D499E" w:rsidRPr="00515658" w:rsidRDefault="007D499E" w:rsidP="009A24D4">
      <w:pPr>
        <w:tabs>
          <w:tab w:val="left" w:pos="851"/>
        </w:tabs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sz w:val="20"/>
          <w:szCs w:val="20"/>
        </w:rPr>
        <w:t xml:space="preserve">« </w:t>
      </w:r>
      <w:r w:rsidRPr="00515658">
        <w:rPr>
          <w:rFonts w:ascii="Times New Roman" w:hAnsi="Times New Roman"/>
          <w:i/>
          <w:sz w:val="20"/>
          <w:szCs w:val="20"/>
        </w:rPr>
        <w:t>Lumière et mouvement dans la couleur</w:t>
      </w:r>
      <w:r w:rsidRPr="00515658">
        <w:rPr>
          <w:rFonts w:ascii="Times New Roman" w:hAnsi="Times New Roman"/>
          <w:sz w:val="20"/>
          <w:szCs w:val="20"/>
        </w:rPr>
        <w:t xml:space="preserve"> de Jean-Paul Mousseau : la fabrication d’une icône d’entreprise</w:t>
      </w:r>
      <w:r w:rsidR="00515658">
        <w:rPr>
          <w:rFonts w:ascii="Times New Roman" w:hAnsi="Times New Roman"/>
          <w:sz w:val="20"/>
          <w:szCs w:val="20"/>
        </w:rPr>
        <w:t xml:space="preserve"> » </w:t>
      </w:r>
      <w:r w:rsidRPr="00515658">
        <w:rPr>
          <w:rFonts w:ascii="Times New Roman" w:hAnsi="Times New Roman"/>
          <w:i/>
          <w:sz w:val="20"/>
          <w:szCs w:val="20"/>
        </w:rPr>
        <w:t>Constructions de la modernité au Québec</w:t>
      </w:r>
      <w:r w:rsidRPr="00515658">
        <w:rPr>
          <w:rFonts w:ascii="Times New Roman" w:hAnsi="Times New Roman"/>
          <w:sz w:val="20"/>
          <w:szCs w:val="20"/>
        </w:rPr>
        <w:t xml:space="preserve">, sous la </w:t>
      </w:r>
      <w:proofErr w:type="spellStart"/>
      <w:r w:rsidRPr="00515658">
        <w:rPr>
          <w:rFonts w:ascii="Times New Roman" w:hAnsi="Times New Roman"/>
          <w:sz w:val="20"/>
          <w:szCs w:val="20"/>
        </w:rPr>
        <w:t>dir</w:t>
      </w:r>
      <w:proofErr w:type="spellEnd"/>
      <w:r w:rsidRPr="00515658">
        <w:rPr>
          <w:rFonts w:ascii="Times New Roman" w:hAnsi="Times New Roman"/>
          <w:sz w:val="20"/>
          <w:szCs w:val="20"/>
        </w:rPr>
        <w:t xml:space="preserve">. de Ginette Michaud et Élizabeth </w:t>
      </w:r>
      <w:proofErr w:type="spellStart"/>
      <w:r w:rsidRPr="00515658">
        <w:rPr>
          <w:rFonts w:ascii="Times New Roman" w:hAnsi="Times New Roman"/>
          <w:sz w:val="20"/>
          <w:szCs w:val="20"/>
        </w:rPr>
        <w:t>Nardout</w:t>
      </w:r>
      <w:proofErr w:type="spellEnd"/>
      <w:r w:rsidRPr="00515658">
        <w:rPr>
          <w:rFonts w:ascii="Times New Roman" w:hAnsi="Times New Roman"/>
          <w:sz w:val="20"/>
          <w:szCs w:val="20"/>
        </w:rPr>
        <w:t xml:space="preserve">-Lafarge, Montréal, </w:t>
      </w:r>
      <w:proofErr w:type="spellStart"/>
      <w:r w:rsidRPr="00515658">
        <w:rPr>
          <w:rFonts w:ascii="Times New Roman" w:hAnsi="Times New Roman"/>
          <w:sz w:val="20"/>
          <w:szCs w:val="20"/>
        </w:rPr>
        <w:t>Lanctôt</w:t>
      </w:r>
      <w:proofErr w:type="spellEnd"/>
      <w:r w:rsidRPr="00515658">
        <w:rPr>
          <w:rFonts w:ascii="Times New Roman" w:hAnsi="Times New Roman"/>
          <w:sz w:val="20"/>
          <w:szCs w:val="20"/>
        </w:rPr>
        <w:t xml:space="preserve"> Éditeur, 2004, p. 121-132.</w:t>
      </w:r>
    </w:p>
    <w:p w:rsidR="009830E3" w:rsidRPr="00515658" w:rsidRDefault="009830E3" w:rsidP="009A24D4">
      <w:pPr>
        <w:rPr>
          <w:rFonts w:ascii="Times New Roman" w:hAnsi="Times New Roman"/>
          <w:sz w:val="20"/>
          <w:szCs w:val="20"/>
        </w:rPr>
      </w:pPr>
      <w:r w:rsidRPr="00515658">
        <w:rPr>
          <w:rFonts w:ascii="Times New Roman" w:hAnsi="Times New Roman"/>
          <w:b/>
          <w:sz w:val="20"/>
          <w:szCs w:val="20"/>
        </w:rPr>
        <w:t xml:space="preserve">« </w:t>
      </w:r>
      <w:r w:rsidRPr="00515658">
        <w:rPr>
          <w:rFonts w:ascii="Times New Roman" w:hAnsi="Times New Roman"/>
          <w:sz w:val="20"/>
          <w:szCs w:val="20"/>
        </w:rPr>
        <w:t xml:space="preserve">L’exposition </w:t>
      </w:r>
      <w:r w:rsidRPr="00515658">
        <w:rPr>
          <w:rFonts w:ascii="Times New Roman" w:hAnsi="Times New Roman"/>
          <w:i/>
          <w:sz w:val="20"/>
          <w:szCs w:val="20"/>
        </w:rPr>
        <w:t xml:space="preserve">La peinture canadienne moderne, 25 années de peinture au Canada- français </w:t>
      </w:r>
      <w:r w:rsidRPr="00515658">
        <w:rPr>
          <w:rFonts w:ascii="Times New Roman" w:hAnsi="Times New Roman"/>
          <w:sz w:val="20"/>
          <w:szCs w:val="20"/>
        </w:rPr>
        <w:t xml:space="preserve">présentée au </w:t>
      </w:r>
      <w:r w:rsidRPr="00515658">
        <w:rPr>
          <w:rFonts w:ascii="Times New Roman" w:hAnsi="Times New Roman"/>
          <w:i/>
          <w:sz w:val="20"/>
          <w:szCs w:val="20"/>
        </w:rPr>
        <w:t xml:space="preserve">Festival des deux mondes </w:t>
      </w:r>
      <w:r w:rsidRPr="00515658">
        <w:rPr>
          <w:rFonts w:ascii="Times New Roman" w:hAnsi="Times New Roman"/>
          <w:sz w:val="20"/>
          <w:szCs w:val="20"/>
        </w:rPr>
        <w:t>à Spoleto a-t-elle échappé au contrôle de la Délégation du Québec à Paris »</w:t>
      </w:r>
      <w:r w:rsidR="00D47129" w:rsidRPr="00515658">
        <w:rPr>
          <w:rFonts w:ascii="Times New Roman" w:hAnsi="Times New Roman"/>
          <w:b/>
          <w:sz w:val="20"/>
          <w:szCs w:val="20"/>
        </w:rPr>
        <w:t xml:space="preserve"> </w:t>
      </w:r>
      <w:r w:rsidRPr="00515658">
        <w:rPr>
          <w:rFonts w:ascii="Times New Roman" w:hAnsi="Times New Roman"/>
          <w:i/>
          <w:sz w:val="20"/>
          <w:szCs w:val="20"/>
        </w:rPr>
        <w:t>Quand la culture québécoise se fait connaître au monde</w:t>
      </w:r>
      <w:r w:rsidRPr="00515658">
        <w:rPr>
          <w:rFonts w:ascii="Times New Roman" w:hAnsi="Times New Roman"/>
          <w:sz w:val="20"/>
          <w:szCs w:val="20"/>
        </w:rPr>
        <w:t xml:space="preserve">, sous la </w:t>
      </w:r>
      <w:proofErr w:type="spellStart"/>
      <w:r w:rsidRPr="00515658">
        <w:rPr>
          <w:rFonts w:ascii="Times New Roman" w:hAnsi="Times New Roman"/>
          <w:sz w:val="20"/>
          <w:szCs w:val="20"/>
        </w:rPr>
        <w:t>dir</w:t>
      </w:r>
      <w:proofErr w:type="spellEnd"/>
      <w:r w:rsidRPr="00515658">
        <w:rPr>
          <w:rFonts w:ascii="Times New Roman" w:hAnsi="Times New Roman"/>
          <w:sz w:val="20"/>
          <w:szCs w:val="20"/>
        </w:rPr>
        <w:t xml:space="preserve">. Denis St-Jacques, Marie-Josée des Rivières, Élizabeth </w:t>
      </w:r>
      <w:proofErr w:type="spellStart"/>
      <w:r w:rsidRPr="00515658">
        <w:rPr>
          <w:rFonts w:ascii="Times New Roman" w:hAnsi="Times New Roman"/>
          <w:sz w:val="20"/>
          <w:szCs w:val="20"/>
        </w:rPr>
        <w:t>Plourde</w:t>
      </w:r>
      <w:proofErr w:type="spellEnd"/>
      <w:r w:rsidRPr="00515658">
        <w:rPr>
          <w:rFonts w:ascii="Times New Roman" w:hAnsi="Times New Roman"/>
          <w:sz w:val="20"/>
          <w:szCs w:val="20"/>
        </w:rPr>
        <w:t>, Montréal, Atlas, 2024, p. 93-105.</w:t>
      </w:r>
    </w:p>
    <w:p w:rsidR="007D499E" w:rsidRPr="00515658" w:rsidRDefault="007D499E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</w:p>
    <w:p w:rsidR="007D499E" w:rsidRPr="00515658" w:rsidRDefault="007D499E" w:rsidP="009A24D4">
      <w:pPr>
        <w:tabs>
          <w:tab w:val="left" w:pos="851"/>
        </w:tabs>
        <w:jc w:val="both"/>
        <w:rPr>
          <w:rFonts w:ascii="Times New Roman" w:hAnsi="Times New Roman"/>
          <w:sz w:val="20"/>
          <w:szCs w:val="20"/>
        </w:rPr>
      </w:pPr>
    </w:p>
    <w:p w:rsidR="00EE08E1" w:rsidRPr="00515658" w:rsidRDefault="00EE08E1" w:rsidP="009A24D4">
      <w:pPr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Francine Couture et Suzanne </w:t>
      </w:r>
      <w:proofErr w:type="spellStart"/>
      <w:r w:rsidRPr="00515658">
        <w:rPr>
          <w:rFonts w:ascii="Times" w:hAnsi="Times"/>
          <w:sz w:val="20"/>
          <w:szCs w:val="20"/>
        </w:rPr>
        <w:t>Lemerise</w:t>
      </w:r>
      <w:proofErr w:type="spellEnd"/>
      <w:r w:rsidR="00115F44">
        <w:rPr>
          <w:rFonts w:ascii="Times" w:hAnsi="Times"/>
          <w:sz w:val="20"/>
          <w:szCs w:val="20"/>
        </w:rPr>
        <w:t xml:space="preserve">, </w:t>
      </w:r>
      <w:r w:rsidRPr="00515658">
        <w:rPr>
          <w:rFonts w:ascii="Times" w:hAnsi="Times"/>
          <w:i/>
          <w:sz w:val="20"/>
          <w:szCs w:val="20"/>
        </w:rPr>
        <w:t>L’artiste et le pouvoir : 1968-1969</w:t>
      </w:r>
      <w:r w:rsidRPr="00515658">
        <w:rPr>
          <w:rFonts w:ascii="Times" w:hAnsi="Times"/>
          <w:sz w:val="20"/>
          <w:szCs w:val="20"/>
        </w:rPr>
        <w:t>. Montréal</w:t>
      </w:r>
      <w:r w:rsidR="00115F44">
        <w:rPr>
          <w:rFonts w:ascii="Times" w:hAnsi="Times"/>
          <w:sz w:val="20"/>
          <w:szCs w:val="20"/>
        </w:rPr>
        <w:t>,</w:t>
      </w:r>
      <w:r w:rsidRPr="00515658">
        <w:rPr>
          <w:rFonts w:ascii="Times" w:hAnsi="Times"/>
          <w:sz w:val="20"/>
          <w:szCs w:val="20"/>
        </w:rPr>
        <w:t xml:space="preserve"> Groupe de recherche en administration de l’art, UQAM, 1975.</w:t>
      </w:r>
    </w:p>
    <w:p w:rsidR="00EE08E1" w:rsidRPr="00515658" w:rsidRDefault="00EE08E1" w:rsidP="009A24D4">
      <w:pPr>
        <w:tabs>
          <w:tab w:val="left" w:pos="851"/>
        </w:tabs>
        <w:jc w:val="both"/>
        <w:rPr>
          <w:rFonts w:ascii="Times" w:hAnsi="Times"/>
          <w:sz w:val="20"/>
          <w:szCs w:val="20"/>
        </w:rPr>
      </w:pPr>
      <w:r w:rsidRPr="00515658">
        <w:rPr>
          <w:rFonts w:ascii="Times" w:hAnsi="Times"/>
          <w:sz w:val="20"/>
          <w:szCs w:val="20"/>
        </w:rPr>
        <w:t xml:space="preserve">Francine </w:t>
      </w:r>
      <w:r w:rsidR="00D47129" w:rsidRPr="00515658">
        <w:rPr>
          <w:rFonts w:ascii="Times" w:hAnsi="Times"/>
          <w:sz w:val="20"/>
          <w:szCs w:val="20"/>
        </w:rPr>
        <w:t xml:space="preserve">Couture </w:t>
      </w:r>
      <w:r w:rsidRPr="00515658">
        <w:rPr>
          <w:rFonts w:ascii="Times" w:hAnsi="Times"/>
          <w:sz w:val="20"/>
          <w:szCs w:val="20"/>
        </w:rPr>
        <w:t>et Suzanne</w:t>
      </w:r>
      <w:r w:rsidR="00115F44">
        <w:rPr>
          <w:rFonts w:ascii="Times" w:hAnsi="Times"/>
          <w:sz w:val="20"/>
          <w:szCs w:val="20"/>
        </w:rPr>
        <w:t xml:space="preserve"> </w:t>
      </w:r>
      <w:proofErr w:type="spellStart"/>
      <w:r w:rsidR="00115F44">
        <w:rPr>
          <w:rFonts w:ascii="Times" w:hAnsi="Times"/>
          <w:sz w:val="20"/>
          <w:szCs w:val="20"/>
        </w:rPr>
        <w:t>Lemerise</w:t>
      </w:r>
      <w:proofErr w:type="spellEnd"/>
      <w:r w:rsidRPr="00515658">
        <w:rPr>
          <w:rFonts w:ascii="Times" w:hAnsi="Times"/>
          <w:sz w:val="20"/>
          <w:szCs w:val="20"/>
        </w:rPr>
        <w:t>,</w:t>
      </w:r>
      <w:r w:rsidR="00115F44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«</w:t>
      </w:r>
      <w:r w:rsidR="00115F44">
        <w:rPr>
          <w:rFonts w:ascii="Times" w:hAnsi="Times"/>
          <w:sz w:val="20"/>
          <w:szCs w:val="20"/>
        </w:rPr>
        <w:t xml:space="preserve"> </w:t>
      </w:r>
      <w:r w:rsidRPr="00515658">
        <w:rPr>
          <w:rFonts w:ascii="Times" w:hAnsi="Times"/>
          <w:sz w:val="20"/>
          <w:szCs w:val="20"/>
        </w:rPr>
        <w:t>Le Rapport Rioux et les pratiques innovatrices en arts plastiques</w:t>
      </w:r>
      <w:r w:rsidR="00115F44">
        <w:rPr>
          <w:rFonts w:ascii="Times" w:hAnsi="Times"/>
          <w:sz w:val="20"/>
          <w:szCs w:val="20"/>
        </w:rPr>
        <w:t xml:space="preserve"> </w:t>
      </w:r>
      <w:bookmarkStart w:id="0" w:name="_GoBack"/>
      <w:bookmarkEnd w:id="0"/>
      <w:r w:rsidRPr="00515658">
        <w:rPr>
          <w:rFonts w:ascii="Times" w:hAnsi="Times"/>
          <w:sz w:val="20"/>
          <w:szCs w:val="20"/>
        </w:rPr>
        <w:t xml:space="preserve">», </w:t>
      </w:r>
      <w:r w:rsidRPr="00515658">
        <w:rPr>
          <w:rFonts w:ascii="Times" w:hAnsi="Times"/>
          <w:i/>
          <w:sz w:val="20"/>
          <w:szCs w:val="20"/>
        </w:rPr>
        <w:t>Hommage à Marcel Rioux : Sociologie critique, création artistique et société contemporaine</w:t>
      </w:r>
      <w:r w:rsidRPr="00515658">
        <w:rPr>
          <w:rFonts w:ascii="Times" w:hAnsi="Times"/>
          <w:sz w:val="20"/>
          <w:szCs w:val="20"/>
        </w:rPr>
        <w:t>, sous la direction de Léon Bernier, Montréal : Saint-Martin. 1992, p. 77-94.</w:t>
      </w:r>
    </w:p>
    <w:p w:rsidR="00EE08E1" w:rsidRDefault="00EE08E1" w:rsidP="009A24D4">
      <w:pPr>
        <w:tabs>
          <w:tab w:val="left" w:pos="851"/>
        </w:tabs>
        <w:jc w:val="both"/>
        <w:rPr>
          <w:rFonts w:ascii="Times" w:hAnsi="Times"/>
        </w:rPr>
      </w:pPr>
    </w:p>
    <w:p w:rsidR="00EE08E1" w:rsidRDefault="00EE08E1" w:rsidP="009A24D4">
      <w:pPr>
        <w:ind w:left="851"/>
        <w:jc w:val="both"/>
        <w:rPr>
          <w:rFonts w:ascii="Times" w:hAnsi="Times"/>
        </w:rPr>
      </w:pPr>
    </w:p>
    <w:p w:rsidR="00EE08E1" w:rsidRDefault="00EE08E1" w:rsidP="009A24D4">
      <w:pPr>
        <w:ind w:left="851"/>
        <w:jc w:val="both"/>
        <w:rPr>
          <w:rFonts w:ascii="Times" w:hAnsi="Times"/>
        </w:rPr>
      </w:pPr>
    </w:p>
    <w:p w:rsidR="00EE08E1" w:rsidRDefault="00EE08E1" w:rsidP="009A24D4">
      <w:pPr>
        <w:ind w:left="851"/>
        <w:jc w:val="both"/>
        <w:rPr>
          <w:rFonts w:ascii="Times" w:hAnsi="Times"/>
        </w:rPr>
      </w:pPr>
    </w:p>
    <w:p w:rsidR="00EE08E1" w:rsidRDefault="00EE08E1" w:rsidP="009A24D4">
      <w:pPr>
        <w:ind w:left="851"/>
        <w:jc w:val="both"/>
        <w:rPr>
          <w:rFonts w:ascii="Times" w:hAnsi="Times"/>
        </w:rPr>
      </w:pPr>
    </w:p>
    <w:p w:rsidR="00EE08E1" w:rsidRPr="00EE08E1" w:rsidRDefault="00EE08E1" w:rsidP="009A24D4">
      <w:pPr>
        <w:rPr>
          <w:b/>
        </w:rPr>
      </w:pPr>
    </w:p>
    <w:sectPr w:rsidR="00EE08E1" w:rsidRPr="00EE08E1" w:rsidSect="00A83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67"/>
    <w:rsid w:val="00115F44"/>
    <w:rsid w:val="003C1F67"/>
    <w:rsid w:val="00515658"/>
    <w:rsid w:val="007D499E"/>
    <w:rsid w:val="00981D1F"/>
    <w:rsid w:val="009830E3"/>
    <w:rsid w:val="009A24D4"/>
    <w:rsid w:val="00A836E6"/>
    <w:rsid w:val="00D47129"/>
    <w:rsid w:val="00D57249"/>
    <w:rsid w:val="00DE70FA"/>
    <w:rsid w:val="00E30F48"/>
    <w:rsid w:val="00EE08E1"/>
    <w:rsid w:val="00F04059"/>
    <w:rsid w:val="00F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5B57F"/>
  <w15:chartTrackingRefBased/>
  <w15:docId w15:val="{2338C6F7-1BE2-EE4F-971D-54CD98CB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E08E1"/>
    <w:pPr>
      <w:jc w:val="both"/>
    </w:pPr>
    <w:rPr>
      <w:rFonts w:ascii="Times" w:eastAsia="Times New Roman" w:hAnsi="Times" w:cs="Times New Roman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EE08E1"/>
    <w:rPr>
      <w:rFonts w:ascii="Times" w:eastAsia="Times New Roman" w:hAnsi="Times" w:cs="Times New Roman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10</cp:revision>
  <cp:lastPrinted>2024-04-30T20:51:00Z</cp:lastPrinted>
  <dcterms:created xsi:type="dcterms:W3CDTF">2024-04-30T20:28:00Z</dcterms:created>
  <dcterms:modified xsi:type="dcterms:W3CDTF">2024-06-11T16:25:00Z</dcterms:modified>
</cp:coreProperties>
</file>