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B9130" w14:textId="77777777" w:rsidR="004A0027" w:rsidRPr="00791BC6" w:rsidRDefault="005C47F7">
      <w:pPr>
        <w:rPr>
          <w:rFonts w:ascii="Times New Roman" w:hAnsi="Times New Roman" w:cs="Times New Roman"/>
          <w:b/>
          <w:sz w:val="32"/>
          <w:szCs w:val="32"/>
        </w:rPr>
      </w:pPr>
      <w:r w:rsidRPr="00791BC6">
        <w:rPr>
          <w:rFonts w:ascii="Times New Roman" w:hAnsi="Times New Roman" w:cs="Times New Roman"/>
          <w:b/>
          <w:sz w:val="32"/>
          <w:szCs w:val="32"/>
        </w:rPr>
        <w:t>Réexposition, variabilité et pérennité des œuvres contemporaines</w:t>
      </w:r>
    </w:p>
    <w:p w14:paraId="43FDBE32" w14:textId="77777777" w:rsidR="005C47F7" w:rsidRPr="00791BC6" w:rsidRDefault="005C47F7">
      <w:pPr>
        <w:rPr>
          <w:rFonts w:ascii="Times New Roman" w:hAnsi="Times New Roman" w:cs="Times New Roman"/>
          <w:sz w:val="32"/>
          <w:szCs w:val="32"/>
        </w:rPr>
      </w:pPr>
    </w:p>
    <w:p w14:paraId="1977EB70" w14:textId="3A0F7AAA" w:rsidR="00791BC6" w:rsidRDefault="00791BC6">
      <w:pPr>
        <w:rPr>
          <w:rFonts w:ascii="Times New Roman" w:hAnsi="Times New Roman" w:cs="Times New Roman"/>
          <w:b/>
          <w:bCs/>
        </w:rPr>
      </w:pPr>
      <w:r w:rsidRPr="00791BC6">
        <w:rPr>
          <w:rFonts w:ascii="Times New Roman" w:hAnsi="Times New Roman" w:cs="Times New Roman"/>
          <w:b/>
          <w:bCs/>
        </w:rPr>
        <w:t>Introduction</w:t>
      </w:r>
    </w:p>
    <w:p w14:paraId="5251CF42" w14:textId="77777777" w:rsidR="00561E8A" w:rsidRPr="00791BC6" w:rsidRDefault="00561E8A">
      <w:pPr>
        <w:rPr>
          <w:rFonts w:ascii="Times New Roman" w:hAnsi="Times New Roman" w:cs="Times New Roman"/>
          <w:b/>
          <w:bCs/>
        </w:rPr>
      </w:pPr>
    </w:p>
    <w:p w14:paraId="7876633F" w14:textId="77777777" w:rsidR="00E65B48" w:rsidRDefault="00E65B48" w:rsidP="000B3307">
      <w:pPr>
        <w:pStyle w:val="Header"/>
        <w:spacing w:line="360" w:lineRule="auto"/>
        <w:jc w:val="both"/>
        <w:rPr>
          <w:rFonts w:ascii="Times New Roman" w:hAnsi="Times New Roman" w:cs="Times New Roman"/>
        </w:rPr>
      </w:pPr>
      <w:r>
        <w:rPr>
          <w:rFonts w:ascii="Times New Roman" w:hAnsi="Times New Roman" w:cs="Times New Roman"/>
        </w:rPr>
        <w:t xml:space="preserve">L’étude des </w:t>
      </w:r>
      <w:r w:rsidRPr="00D119B4">
        <w:rPr>
          <w:rFonts w:ascii="Times New Roman" w:hAnsi="Times New Roman" w:cs="Times New Roman"/>
        </w:rPr>
        <w:t>conditions de mise en vue d’œuvres contemporaines</w:t>
      </w:r>
      <w:r>
        <w:rPr>
          <w:rFonts w:ascii="Times New Roman" w:hAnsi="Times New Roman" w:cs="Times New Roman"/>
        </w:rPr>
        <w:t xml:space="preserve"> a</w:t>
      </w:r>
      <w:r w:rsidR="005C53A5">
        <w:rPr>
          <w:rFonts w:ascii="Times New Roman" w:hAnsi="Times New Roman" w:cs="Times New Roman"/>
        </w:rPr>
        <w:t xml:space="preserve">vait pour objectif </w:t>
      </w:r>
      <w:r>
        <w:rPr>
          <w:rFonts w:ascii="Times New Roman" w:hAnsi="Times New Roman" w:cs="Times New Roman"/>
        </w:rPr>
        <w:t xml:space="preserve">d’analyser le rôle d’intermédiaire joué </w:t>
      </w:r>
      <w:r w:rsidRPr="00D119B4">
        <w:rPr>
          <w:rFonts w:ascii="Times New Roman" w:hAnsi="Times New Roman" w:cs="Times New Roman"/>
        </w:rPr>
        <w:t xml:space="preserve">par l’exposition sur la </w:t>
      </w:r>
      <w:r>
        <w:rPr>
          <w:rFonts w:ascii="Times New Roman" w:hAnsi="Times New Roman" w:cs="Times New Roman"/>
        </w:rPr>
        <w:t>présentation</w:t>
      </w:r>
      <w:r w:rsidR="005C53A5">
        <w:rPr>
          <w:rFonts w:ascii="Times New Roman" w:hAnsi="Times New Roman" w:cs="Times New Roman"/>
        </w:rPr>
        <w:t xml:space="preserve"> publique</w:t>
      </w:r>
      <w:r w:rsidRPr="00D119B4">
        <w:rPr>
          <w:rFonts w:ascii="Times New Roman" w:hAnsi="Times New Roman" w:cs="Times New Roman"/>
        </w:rPr>
        <w:t xml:space="preserve"> des œuvres</w:t>
      </w:r>
      <w:r w:rsidR="005C53A5">
        <w:rPr>
          <w:rFonts w:ascii="Times New Roman" w:hAnsi="Times New Roman" w:cs="Times New Roman"/>
        </w:rPr>
        <w:t>. Afin de réaliser c</w:t>
      </w:r>
      <w:r w:rsidRPr="00D119B4">
        <w:rPr>
          <w:rFonts w:ascii="Times New Roman" w:hAnsi="Times New Roman" w:cs="Times New Roman"/>
        </w:rPr>
        <w:t xml:space="preserve">e projet </w:t>
      </w:r>
      <w:r>
        <w:rPr>
          <w:rFonts w:ascii="Times New Roman" w:hAnsi="Times New Roman" w:cs="Times New Roman"/>
        </w:rPr>
        <w:t>de recherche</w:t>
      </w:r>
      <w:r w:rsidR="006025B6">
        <w:rPr>
          <w:rFonts w:ascii="Times New Roman" w:hAnsi="Times New Roman" w:cs="Times New Roman"/>
        </w:rPr>
        <w:t>,</w:t>
      </w:r>
      <w:r>
        <w:rPr>
          <w:rFonts w:ascii="Times New Roman" w:hAnsi="Times New Roman" w:cs="Times New Roman"/>
        </w:rPr>
        <w:t xml:space="preserve"> </w:t>
      </w:r>
      <w:r w:rsidR="005C53A5">
        <w:rPr>
          <w:rFonts w:ascii="Times New Roman" w:hAnsi="Times New Roman" w:cs="Times New Roman"/>
        </w:rPr>
        <w:t>j’ai formé</w:t>
      </w:r>
      <w:r w:rsidRPr="00D119B4">
        <w:rPr>
          <w:rFonts w:ascii="Times New Roman" w:hAnsi="Times New Roman" w:cs="Times New Roman"/>
        </w:rPr>
        <w:t xml:space="preserve"> </w:t>
      </w:r>
      <w:r w:rsidR="005C53A5">
        <w:rPr>
          <w:rFonts w:ascii="Times New Roman" w:hAnsi="Times New Roman" w:cs="Times New Roman"/>
        </w:rPr>
        <w:t>un</w:t>
      </w:r>
      <w:r w:rsidRPr="00D119B4">
        <w:rPr>
          <w:rFonts w:ascii="Times New Roman" w:hAnsi="Times New Roman" w:cs="Times New Roman"/>
        </w:rPr>
        <w:t xml:space="preserve"> groupe de recherche dont</w:t>
      </w:r>
      <w:r w:rsidR="005C53A5">
        <w:rPr>
          <w:rFonts w:ascii="Times New Roman" w:hAnsi="Times New Roman" w:cs="Times New Roman"/>
        </w:rPr>
        <w:t xml:space="preserve"> les membres étaient réunis par un</w:t>
      </w:r>
      <w:r w:rsidR="009F02E5">
        <w:rPr>
          <w:rFonts w:ascii="Times New Roman" w:hAnsi="Times New Roman" w:cs="Times New Roman"/>
        </w:rPr>
        <w:t xml:space="preserve"> </w:t>
      </w:r>
      <w:r w:rsidR="005C53A5">
        <w:rPr>
          <w:rFonts w:ascii="Times New Roman" w:hAnsi="Times New Roman" w:cs="Times New Roman"/>
        </w:rPr>
        <w:t xml:space="preserve">même objet d’étude : </w:t>
      </w:r>
      <w:r w:rsidRPr="00D119B4">
        <w:rPr>
          <w:rFonts w:ascii="Times New Roman" w:hAnsi="Times New Roman" w:cs="Times New Roman"/>
        </w:rPr>
        <w:t>les conditions de réexposition d’œuvres contemporaines ayant un potentiel de variation. Ont fait</w:t>
      </w:r>
      <w:r w:rsidR="005C53A5">
        <w:rPr>
          <w:rFonts w:ascii="Times New Roman" w:hAnsi="Times New Roman" w:cs="Times New Roman"/>
        </w:rPr>
        <w:t xml:space="preserve"> partie</w:t>
      </w:r>
      <w:r w:rsidRPr="00D119B4">
        <w:rPr>
          <w:rFonts w:ascii="Times New Roman" w:hAnsi="Times New Roman" w:cs="Times New Roman"/>
        </w:rPr>
        <w:t xml:space="preserve"> de ce groupe</w:t>
      </w:r>
      <w:r w:rsidR="00E07383">
        <w:rPr>
          <w:rFonts w:ascii="Times New Roman" w:hAnsi="Times New Roman" w:cs="Times New Roman"/>
        </w:rPr>
        <w:t>,</w:t>
      </w:r>
      <w:r w:rsidRPr="00D119B4">
        <w:rPr>
          <w:rFonts w:ascii="Times New Roman" w:hAnsi="Times New Roman" w:cs="Times New Roman"/>
        </w:rPr>
        <w:t xml:space="preserve"> Anne </w:t>
      </w:r>
      <w:proofErr w:type="spellStart"/>
      <w:r w:rsidRPr="00D119B4">
        <w:rPr>
          <w:rFonts w:ascii="Times New Roman" w:hAnsi="Times New Roman" w:cs="Times New Roman"/>
        </w:rPr>
        <w:t>Bénichou</w:t>
      </w:r>
      <w:proofErr w:type="spellEnd"/>
      <w:r w:rsidRPr="00D119B4">
        <w:rPr>
          <w:rFonts w:ascii="Times New Roman" w:hAnsi="Times New Roman" w:cs="Times New Roman"/>
        </w:rPr>
        <w:t xml:space="preserve">, professeure au département des arts visuels de l’UQAM, Richard </w:t>
      </w:r>
      <w:proofErr w:type="spellStart"/>
      <w:r w:rsidRPr="00D119B4">
        <w:rPr>
          <w:rFonts w:ascii="Times New Roman" w:hAnsi="Times New Roman" w:cs="Times New Roman"/>
        </w:rPr>
        <w:t>Gagnier</w:t>
      </w:r>
      <w:proofErr w:type="spellEnd"/>
      <w:r w:rsidRPr="00D119B4">
        <w:rPr>
          <w:rFonts w:ascii="Times New Roman" w:hAnsi="Times New Roman" w:cs="Times New Roman"/>
        </w:rPr>
        <w:t>, chef du département de restauration au Musée des beaux-arts de Montréal et Véronique Rodriguez, professeure au CEGEP d’Ahuntsic.</w:t>
      </w:r>
      <w:r w:rsidR="009F02E5">
        <w:rPr>
          <w:rFonts w:ascii="Times New Roman" w:hAnsi="Times New Roman" w:cs="Times New Roman"/>
        </w:rPr>
        <w:t xml:space="preserve"> </w:t>
      </w:r>
      <w:r w:rsidR="009F02E5" w:rsidRPr="00D119B4">
        <w:rPr>
          <w:rFonts w:ascii="Times New Roman" w:hAnsi="Times New Roman" w:cs="Times New Roman"/>
        </w:rPr>
        <w:t xml:space="preserve">Les résultats de cette recherche ont été publiés dans </w:t>
      </w:r>
      <w:r w:rsidR="009F02E5" w:rsidRPr="00D119B4">
        <w:rPr>
          <w:rFonts w:ascii="Times New Roman" w:hAnsi="Times New Roman" w:cs="Times New Roman"/>
          <w:i/>
        </w:rPr>
        <w:t>Variations et pérennité des œuvres contemporaines</w:t>
      </w:r>
      <w:r w:rsidR="003B3982">
        <w:rPr>
          <w:rFonts w:ascii="Cambria Math" w:hAnsi="Cambria Math" w:cs="Cambria Math"/>
          <w:i/>
        </w:rPr>
        <w:t> </w:t>
      </w:r>
      <w:r w:rsidR="009F02E5" w:rsidRPr="00D119B4">
        <w:rPr>
          <w:rFonts w:ascii="Times New Roman" w:hAnsi="Times New Roman" w:cs="Times New Roman"/>
          <w:i/>
        </w:rPr>
        <w:t>?</w:t>
      </w:r>
      <w:r w:rsidR="007F714F">
        <w:rPr>
          <w:rFonts w:ascii="Times New Roman" w:hAnsi="Times New Roman" w:cs="Times New Roman"/>
          <w:i/>
        </w:rPr>
        <w:t xml:space="preserve"> </w:t>
      </w:r>
      <w:r w:rsidR="009F02E5" w:rsidRPr="00D119B4">
        <w:rPr>
          <w:rFonts w:ascii="Times New Roman" w:hAnsi="Times New Roman" w:cs="Times New Roman"/>
        </w:rPr>
        <w:t>sous la dir</w:t>
      </w:r>
      <w:r w:rsidR="007F714F">
        <w:rPr>
          <w:rFonts w:ascii="Times New Roman" w:hAnsi="Times New Roman" w:cs="Times New Roman"/>
        </w:rPr>
        <w:t>ection</w:t>
      </w:r>
      <w:r w:rsidR="009F02E5" w:rsidRPr="00D119B4">
        <w:rPr>
          <w:rFonts w:ascii="Times New Roman" w:hAnsi="Times New Roman" w:cs="Times New Roman"/>
        </w:rPr>
        <w:t xml:space="preserve"> de Francine Couture, </w:t>
      </w:r>
      <w:proofErr w:type="spellStart"/>
      <w:r w:rsidR="009F02E5" w:rsidRPr="00D119B4">
        <w:rPr>
          <w:rFonts w:ascii="Times New Roman" w:hAnsi="Times New Roman" w:cs="Times New Roman"/>
        </w:rPr>
        <w:t>Editions</w:t>
      </w:r>
      <w:proofErr w:type="spellEnd"/>
      <w:r w:rsidR="009F02E5" w:rsidRPr="00D119B4">
        <w:rPr>
          <w:rFonts w:ascii="Times New Roman" w:hAnsi="Times New Roman" w:cs="Times New Roman"/>
        </w:rPr>
        <w:t xml:space="preserve"> </w:t>
      </w:r>
      <w:proofErr w:type="spellStart"/>
      <w:r w:rsidR="009F02E5" w:rsidRPr="00D119B4">
        <w:rPr>
          <w:rFonts w:ascii="Times New Roman" w:hAnsi="Times New Roman" w:cs="Times New Roman"/>
        </w:rPr>
        <w:t>Multimondes</w:t>
      </w:r>
      <w:proofErr w:type="spellEnd"/>
      <w:r w:rsidR="0087257E">
        <w:rPr>
          <w:rFonts w:ascii="Times New Roman" w:hAnsi="Times New Roman" w:cs="Times New Roman"/>
        </w:rPr>
        <w:t xml:space="preserve"> (1). </w:t>
      </w:r>
    </w:p>
    <w:p w14:paraId="70CA54FB" w14:textId="77777777" w:rsidR="009F02E5" w:rsidRDefault="009F02E5" w:rsidP="00ED15AC">
      <w:pPr>
        <w:pStyle w:val="Header"/>
        <w:spacing w:line="360" w:lineRule="auto"/>
        <w:rPr>
          <w:rFonts w:ascii="Times New Roman" w:hAnsi="Times New Roman" w:cs="Times New Roman"/>
        </w:rPr>
      </w:pPr>
    </w:p>
    <w:p w14:paraId="1D2B0D02" w14:textId="77777777" w:rsidR="00BD5D2D" w:rsidRDefault="009F02E5" w:rsidP="000B3307">
      <w:pPr>
        <w:pStyle w:val="Header"/>
        <w:spacing w:line="360" w:lineRule="auto"/>
        <w:jc w:val="both"/>
        <w:rPr>
          <w:rFonts w:ascii="Times New Roman" w:hAnsi="Times New Roman" w:cs="Times New Roman"/>
        </w:rPr>
      </w:pPr>
      <w:r>
        <w:rPr>
          <w:rFonts w:ascii="Times New Roman" w:hAnsi="Times New Roman" w:cs="Times New Roman"/>
        </w:rPr>
        <w:t>On a relevé que l</w:t>
      </w:r>
      <w:r w:rsidR="00591569" w:rsidRPr="00D119B4">
        <w:rPr>
          <w:rFonts w:ascii="Times New Roman" w:hAnsi="Times New Roman" w:cs="Times New Roman"/>
        </w:rPr>
        <w:t>es variations</w:t>
      </w:r>
      <w:r w:rsidR="00114D0C" w:rsidRPr="00D119B4">
        <w:rPr>
          <w:rFonts w:ascii="Times New Roman" w:hAnsi="Times New Roman" w:cs="Times New Roman"/>
        </w:rPr>
        <w:t xml:space="preserve"> étudiées</w:t>
      </w:r>
      <w:r w:rsidR="00591569" w:rsidRPr="00D119B4">
        <w:rPr>
          <w:rFonts w:ascii="Times New Roman" w:hAnsi="Times New Roman" w:cs="Times New Roman"/>
        </w:rPr>
        <w:t xml:space="preserve"> </w:t>
      </w:r>
      <w:r w:rsidR="0005041A" w:rsidRPr="00D119B4">
        <w:rPr>
          <w:rFonts w:ascii="Times New Roman" w:hAnsi="Times New Roman" w:cs="Times New Roman"/>
        </w:rPr>
        <w:t>résult</w:t>
      </w:r>
      <w:r w:rsidR="00114D0C" w:rsidRPr="00D119B4">
        <w:rPr>
          <w:rFonts w:ascii="Times New Roman" w:hAnsi="Times New Roman" w:cs="Times New Roman"/>
        </w:rPr>
        <w:t>ai</w:t>
      </w:r>
      <w:r w:rsidR="00591569" w:rsidRPr="00D119B4">
        <w:rPr>
          <w:rFonts w:ascii="Times New Roman" w:hAnsi="Times New Roman" w:cs="Times New Roman"/>
        </w:rPr>
        <w:t>en</w:t>
      </w:r>
      <w:r w:rsidR="0005041A" w:rsidRPr="00D119B4">
        <w:rPr>
          <w:rFonts w:ascii="Times New Roman" w:hAnsi="Times New Roman" w:cs="Times New Roman"/>
        </w:rPr>
        <w:t>t</w:t>
      </w:r>
      <w:r w:rsidR="003F2184" w:rsidRPr="00D119B4">
        <w:rPr>
          <w:rFonts w:ascii="Times New Roman" w:hAnsi="Times New Roman" w:cs="Times New Roman"/>
        </w:rPr>
        <w:t xml:space="preserve"> de plusieurs facteurs : l’</w:t>
      </w:r>
      <w:r w:rsidR="0005041A" w:rsidRPr="00D119B4">
        <w:rPr>
          <w:rFonts w:ascii="Times New Roman" w:hAnsi="Times New Roman" w:cs="Times New Roman"/>
        </w:rPr>
        <w:t>identité conceptuelle de l’œuvre,</w:t>
      </w:r>
      <w:r w:rsidR="00FA12D4" w:rsidRPr="00D119B4">
        <w:rPr>
          <w:rFonts w:ascii="Times New Roman" w:hAnsi="Times New Roman" w:cs="Times New Roman"/>
        </w:rPr>
        <w:t xml:space="preserve"> ses contraintes physiques dues à la fragilité de ses matériaux, l’obsolescence de ses composantes technologiques, la configuration de son lieu d’exposition et </w:t>
      </w:r>
      <w:r w:rsidR="0005041A" w:rsidRPr="00D119B4">
        <w:rPr>
          <w:rFonts w:ascii="Times New Roman" w:hAnsi="Times New Roman" w:cs="Times New Roman"/>
        </w:rPr>
        <w:t xml:space="preserve">la reformulation de </w:t>
      </w:r>
      <w:r w:rsidR="00BB6B53" w:rsidRPr="00D119B4">
        <w:rPr>
          <w:rFonts w:ascii="Times New Roman" w:hAnsi="Times New Roman" w:cs="Times New Roman"/>
        </w:rPr>
        <w:t>l’</w:t>
      </w:r>
      <w:r w:rsidR="0005041A" w:rsidRPr="00D119B4">
        <w:rPr>
          <w:rFonts w:ascii="Times New Roman" w:hAnsi="Times New Roman" w:cs="Times New Roman"/>
        </w:rPr>
        <w:t>intention</w:t>
      </w:r>
      <w:r w:rsidR="00BB6B53" w:rsidRPr="00D119B4">
        <w:rPr>
          <w:rFonts w:ascii="Times New Roman" w:hAnsi="Times New Roman" w:cs="Times New Roman"/>
        </w:rPr>
        <w:t xml:space="preserve"> de l’artiste</w:t>
      </w:r>
      <w:r w:rsidR="0005041A" w:rsidRPr="00D119B4">
        <w:rPr>
          <w:rFonts w:ascii="Times New Roman" w:hAnsi="Times New Roman" w:cs="Times New Roman"/>
        </w:rPr>
        <w:t xml:space="preserve"> au moment de </w:t>
      </w:r>
      <w:r w:rsidR="00947DA1">
        <w:rPr>
          <w:rFonts w:ascii="Times New Roman" w:hAnsi="Times New Roman" w:cs="Times New Roman"/>
        </w:rPr>
        <w:t>sa</w:t>
      </w:r>
      <w:r w:rsidR="0005041A" w:rsidRPr="00D119B4">
        <w:rPr>
          <w:rFonts w:ascii="Times New Roman" w:hAnsi="Times New Roman" w:cs="Times New Roman"/>
        </w:rPr>
        <w:t xml:space="preserve"> réexposition</w:t>
      </w:r>
      <w:r w:rsidR="00283463" w:rsidRPr="00D119B4">
        <w:rPr>
          <w:rFonts w:ascii="Times New Roman" w:hAnsi="Times New Roman" w:cs="Times New Roman"/>
        </w:rPr>
        <w:t xml:space="preserve">. </w:t>
      </w:r>
      <w:r w:rsidR="006C673D">
        <w:rPr>
          <w:rFonts w:ascii="Times New Roman" w:hAnsi="Times New Roman" w:cs="Times New Roman"/>
        </w:rPr>
        <w:t>Est-ce que</w:t>
      </w:r>
      <w:r w:rsidR="00ED15AC" w:rsidRPr="00D119B4">
        <w:rPr>
          <w:rFonts w:ascii="Times New Roman" w:hAnsi="Times New Roman" w:cs="Times New Roman"/>
        </w:rPr>
        <w:t xml:space="preserve"> l’action</w:t>
      </w:r>
      <w:r w:rsidR="006C673D">
        <w:rPr>
          <w:rFonts w:ascii="Times New Roman" w:hAnsi="Times New Roman" w:cs="Times New Roman"/>
        </w:rPr>
        <w:t xml:space="preserve"> de</w:t>
      </w:r>
      <w:r w:rsidR="00ED15AC" w:rsidRPr="00D119B4">
        <w:rPr>
          <w:rFonts w:ascii="Times New Roman" w:hAnsi="Times New Roman" w:cs="Times New Roman"/>
        </w:rPr>
        <w:t xml:space="preserve"> </w:t>
      </w:r>
      <w:r w:rsidR="006C673D">
        <w:rPr>
          <w:rFonts w:ascii="Times New Roman" w:hAnsi="Times New Roman" w:cs="Times New Roman"/>
        </w:rPr>
        <w:t>c</w:t>
      </w:r>
      <w:r w:rsidR="00ED15AC" w:rsidRPr="00D119B4">
        <w:rPr>
          <w:rFonts w:ascii="Times New Roman" w:hAnsi="Times New Roman" w:cs="Times New Roman"/>
        </w:rPr>
        <w:t>es différent</w:t>
      </w:r>
      <w:r w:rsidR="00AC1320" w:rsidRPr="00D119B4">
        <w:rPr>
          <w:rFonts w:ascii="Times New Roman" w:hAnsi="Times New Roman" w:cs="Times New Roman"/>
        </w:rPr>
        <w:t>s</w:t>
      </w:r>
      <w:r w:rsidR="00114D0C" w:rsidRPr="00D119B4">
        <w:rPr>
          <w:rFonts w:ascii="Times New Roman" w:hAnsi="Times New Roman" w:cs="Times New Roman"/>
        </w:rPr>
        <w:t xml:space="preserve"> </w:t>
      </w:r>
      <w:r w:rsidR="00947DA1">
        <w:rPr>
          <w:rFonts w:ascii="Times New Roman" w:hAnsi="Times New Roman" w:cs="Times New Roman"/>
        </w:rPr>
        <w:t>facteurs</w:t>
      </w:r>
      <w:r w:rsidR="00ED15AC" w:rsidRPr="00D119B4">
        <w:rPr>
          <w:rFonts w:ascii="Times New Roman" w:hAnsi="Times New Roman" w:cs="Times New Roman"/>
        </w:rPr>
        <w:t xml:space="preserve"> détermine </w:t>
      </w:r>
      <w:r w:rsidR="00947DA1">
        <w:rPr>
          <w:rFonts w:ascii="Times New Roman" w:hAnsi="Times New Roman" w:cs="Times New Roman"/>
        </w:rPr>
        <w:t>l’état de l’œuvre exposée</w:t>
      </w:r>
      <w:r w:rsidR="003B3982">
        <w:rPr>
          <w:rFonts w:ascii="Cambria Math" w:hAnsi="Cambria Math" w:cs="Cambria Math"/>
        </w:rPr>
        <w:t> </w:t>
      </w:r>
      <w:r w:rsidR="00947DA1">
        <w:rPr>
          <w:rFonts w:ascii="Times New Roman" w:hAnsi="Times New Roman" w:cs="Times New Roman"/>
        </w:rPr>
        <w:t>?</w:t>
      </w:r>
      <w:r w:rsidR="00AC1320" w:rsidRPr="00D119B4">
        <w:rPr>
          <w:rFonts w:ascii="Times New Roman" w:hAnsi="Times New Roman" w:cs="Times New Roman"/>
        </w:rPr>
        <w:t xml:space="preserve"> </w:t>
      </w:r>
      <w:r w:rsidR="00ED15AC" w:rsidRPr="00D119B4">
        <w:rPr>
          <w:rFonts w:ascii="Times New Roman" w:hAnsi="Times New Roman" w:cs="Times New Roman"/>
        </w:rPr>
        <w:t xml:space="preserve"> </w:t>
      </w:r>
    </w:p>
    <w:p w14:paraId="42607EEF" w14:textId="77777777" w:rsidR="0023275F" w:rsidRPr="00D119B4" w:rsidRDefault="0023275F" w:rsidP="000B3307">
      <w:pPr>
        <w:pStyle w:val="Header"/>
        <w:spacing w:line="360" w:lineRule="auto"/>
        <w:jc w:val="both"/>
        <w:rPr>
          <w:rFonts w:ascii="Times New Roman" w:hAnsi="Times New Roman" w:cs="Times New Roman"/>
        </w:rPr>
      </w:pPr>
    </w:p>
    <w:p w14:paraId="179EC7E4" w14:textId="77777777" w:rsidR="00ED15AC" w:rsidRPr="00F87D21" w:rsidRDefault="00ED15AC" w:rsidP="000B3307">
      <w:pPr>
        <w:pStyle w:val="Header"/>
        <w:spacing w:line="360" w:lineRule="auto"/>
        <w:jc w:val="both"/>
        <w:rPr>
          <w:rFonts w:ascii="Times New Roman" w:hAnsi="Times New Roman" w:cs="Times New Roman"/>
        </w:rPr>
      </w:pPr>
      <w:r w:rsidRPr="00F87D21">
        <w:rPr>
          <w:rFonts w:ascii="Times New Roman" w:hAnsi="Times New Roman" w:cs="Times New Roman"/>
        </w:rPr>
        <w:t xml:space="preserve">La formulation de cette question </w:t>
      </w:r>
      <w:r w:rsidR="006C673D">
        <w:rPr>
          <w:rFonts w:ascii="Times New Roman" w:hAnsi="Times New Roman" w:cs="Times New Roman"/>
        </w:rPr>
        <w:t>a été inspirée par le</w:t>
      </w:r>
      <w:r w:rsidRPr="00F87D21">
        <w:rPr>
          <w:rFonts w:ascii="Times New Roman" w:hAnsi="Times New Roman" w:cs="Times New Roman"/>
        </w:rPr>
        <w:t xml:space="preserve"> cadre théorique </w:t>
      </w:r>
      <w:r w:rsidR="00947DA1">
        <w:rPr>
          <w:rFonts w:ascii="Times New Roman" w:hAnsi="Times New Roman" w:cs="Times New Roman"/>
        </w:rPr>
        <w:t>du sociologue</w:t>
      </w:r>
      <w:r w:rsidRPr="00F87D21">
        <w:rPr>
          <w:rFonts w:ascii="Times New Roman" w:hAnsi="Times New Roman" w:cs="Times New Roman"/>
        </w:rPr>
        <w:t xml:space="preserve"> de la </w:t>
      </w:r>
      <w:r w:rsidR="00947DA1">
        <w:rPr>
          <w:rFonts w:ascii="Times New Roman" w:hAnsi="Times New Roman" w:cs="Times New Roman"/>
        </w:rPr>
        <w:t>Antoine</w:t>
      </w:r>
      <w:r w:rsidRPr="00F87D21">
        <w:rPr>
          <w:rFonts w:ascii="Times New Roman" w:hAnsi="Times New Roman" w:cs="Times New Roman"/>
        </w:rPr>
        <w:t xml:space="preserve"> </w:t>
      </w:r>
      <w:proofErr w:type="spellStart"/>
      <w:r w:rsidRPr="00F87D21">
        <w:rPr>
          <w:rFonts w:ascii="Times New Roman" w:hAnsi="Times New Roman" w:cs="Times New Roman"/>
        </w:rPr>
        <w:t>Hennion</w:t>
      </w:r>
      <w:proofErr w:type="spellEnd"/>
      <w:r w:rsidRPr="00F87D21">
        <w:rPr>
          <w:rFonts w:ascii="Times New Roman" w:hAnsi="Times New Roman" w:cs="Times New Roman"/>
        </w:rPr>
        <w:t xml:space="preserve"> qui a démontré que le contexte d’apparition publique d’une œuvre musicale résulte de la conjugaison de l’action de divers intermédiaires tant matériels </w:t>
      </w:r>
      <w:proofErr w:type="gramStart"/>
      <w:r w:rsidR="00C91473" w:rsidRPr="00F87D21">
        <w:rPr>
          <w:rFonts w:ascii="Times New Roman" w:hAnsi="Times New Roman" w:cs="Times New Roman"/>
        </w:rPr>
        <w:t>qu’humains</w:t>
      </w:r>
      <w:proofErr w:type="gramEnd"/>
      <w:r w:rsidR="00C91473" w:rsidRPr="00F87D21">
        <w:rPr>
          <w:rFonts w:ascii="Times New Roman" w:hAnsi="Times New Roman" w:cs="Times New Roman"/>
        </w:rPr>
        <w:t>, dont</w:t>
      </w:r>
      <w:r w:rsidRPr="00F87D21">
        <w:rPr>
          <w:rFonts w:ascii="Times New Roman" w:hAnsi="Times New Roman" w:cs="Times New Roman"/>
        </w:rPr>
        <w:t xml:space="preserve"> l’interprète, la partition, l’instrument de musique et le lieu </w:t>
      </w:r>
      <w:r w:rsidR="0002103F">
        <w:rPr>
          <w:rFonts w:ascii="Times New Roman" w:hAnsi="Times New Roman" w:cs="Times New Roman"/>
        </w:rPr>
        <w:t xml:space="preserve">et </w:t>
      </w:r>
      <w:r w:rsidRPr="00F87D21">
        <w:rPr>
          <w:rFonts w:ascii="Times New Roman" w:hAnsi="Times New Roman" w:cs="Times New Roman"/>
        </w:rPr>
        <w:t>le dispositif d’écoute d’une pièce musicale</w:t>
      </w:r>
      <w:r w:rsidR="006C673D">
        <w:rPr>
          <w:rFonts w:ascii="Times New Roman" w:hAnsi="Times New Roman" w:cs="Times New Roman"/>
        </w:rPr>
        <w:t xml:space="preserve"> (2)</w:t>
      </w:r>
      <w:r w:rsidRPr="00F87D21">
        <w:rPr>
          <w:rFonts w:ascii="Times New Roman" w:hAnsi="Times New Roman" w:cs="Times New Roman"/>
        </w:rPr>
        <w:t xml:space="preserve">. Cette approche se situe en continuité </w:t>
      </w:r>
      <w:r w:rsidR="00947DA1">
        <w:rPr>
          <w:rFonts w:ascii="Times New Roman" w:hAnsi="Times New Roman" w:cs="Times New Roman"/>
        </w:rPr>
        <w:t>du</w:t>
      </w:r>
      <w:r w:rsidRPr="00F87D21">
        <w:rPr>
          <w:rFonts w:ascii="Times New Roman" w:hAnsi="Times New Roman" w:cs="Times New Roman"/>
        </w:rPr>
        <w:t xml:space="preserve"> sociolog</w:t>
      </w:r>
      <w:r w:rsidR="00947DA1">
        <w:rPr>
          <w:rFonts w:ascii="Times New Roman" w:hAnsi="Times New Roman" w:cs="Times New Roman"/>
        </w:rPr>
        <w:t>ue</w:t>
      </w:r>
      <w:r w:rsidRPr="00F87D21">
        <w:rPr>
          <w:rFonts w:ascii="Times New Roman" w:hAnsi="Times New Roman" w:cs="Times New Roman"/>
        </w:rPr>
        <w:t xml:space="preserve"> des sciences de Bruno Latour qui, afin de souligner le caractère collectif de la production d’un fait scientifique, a démontré qu’il se forme dans le contexte d’une chaîne hétérogène d’intermédiaires regroupant des personnes, des objets techniques, des lieux et des réseaux qui se développent dans des lieux et des temps donnés</w:t>
      </w:r>
      <w:r w:rsidR="006C673D">
        <w:rPr>
          <w:rFonts w:ascii="Times New Roman" w:hAnsi="Times New Roman" w:cs="Times New Roman"/>
        </w:rPr>
        <w:t xml:space="preserve"> (3)</w:t>
      </w:r>
      <w:r w:rsidRPr="00F87D21">
        <w:rPr>
          <w:rFonts w:ascii="Times New Roman" w:hAnsi="Times New Roman" w:cs="Times New Roman"/>
        </w:rPr>
        <w:t>.</w:t>
      </w:r>
    </w:p>
    <w:p w14:paraId="41673837" w14:textId="7FAFA751" w:rsidR="00ED15AC" w:rsidRDefault="006C673D" w:rsidP="000B3307">
      <w:pPr>
        <w:pStyle w:val="Header"/>
        <w:spacing w:line="360" w:lineRule="auto"/>
        <w:jc w:val="both"/>
        <w:rPr>
          <w:rFonts w:ascii="Times New Roman" w:hAnsi="Times New Roman" w:cs="Times New Roman"/>
        </w:rPr>
      </w:pPr>
      <w:r w:rsidRPr="00ED5AE3">
        <w:rPr>
          <w:rFonts w:ascii="Times New Roman" w:hAnsi="Times New Roman" w:cs="Times New Roman"/>
        </w:rPr>
        <w:lastRenderedPageBreak/>
        <w:t>Guidée p</w:t>
      </w:r>
      <w:r>
        <w:rPr>
          <w:rFonts w:ascii="Times New Roman" w:hAnsi="Times New Roman" w:cs="Times New Roman"/>
        </w:rPr>
        <w:t>ar</w:t>
      </w:r>
      <w:r w:rsidR="00ED15AC" w:rsidRPr="00E25B10">
        <w:rPr>
          <w:rFonts w:ascii="Times New Roman" w:hAnsi="Times New Roman" w:cs="Times New Roman"/>
        </w:rPr>
        <w:t xml:space="preserve"> cette </w:t>
      </w:r>
      <w:r w:rsidR="00C91473" w:rsidRPr="00E25B10">
        <w:rPr>
          <w:rFonts w:ascii="Times New Roman" w:hAnsi="Times New Roman" w:cs="Times New Roman"/>
        </w:rPr>
        <w:t>approche théorique</w:t>
      </w:r>
      <w:r w:rsidR="00ED5AE3">
        <w:rPr>
          <w:rFonts w:ascii="Times New Roman" w:hAnsi="Times New Roman" w:cs="Times New Roman"/>
        </w:rPr>
        <w:t>,</w:t>
      </w:r>
      <w:r>
        <w:rPr>
          <w:rFonts w:ascii="Times New Roman" w:hAnsi="Times New Roman" w:cs="Times New Roman"/>
        </w:rPr>
        <w:t xml:space="preserve"> les membres de l’équipe ont</w:t>
      </w:r>
      <w:r w:rsidR="00ED15AC" w:rsidRPr="00E25B10">
        <w:rPr>
          <w:rFonts w:ascii="Times New Roman" w:hAnsi="Times New Roman" w:cs="Times New Roman"/>
        </w:rPr>
        <w:t xml:space="preserve"> </w:t>
      </w:r>
      <w:r w:rsidR="00591569" w:rsidRPr="00E25B10">
        <w:rPr>
          <w:rFonts w:ascii="Times New Roman" w:hAnsi="Times New Roman" w:cs="Times New Roman"/>
        </w:rPr>
        <w:t>formul</w:t>
      </w:r>
      <w:r>
        <w:rPr>
          <w:rFonts w:ascii="Times New Roman" w:hAnsi="Times New Roman" w:cs="Times New Roman"/>
        </w:rPr>
        <w:t>é</w:t>
      </w:r>
      <w:r w:rsidR="00ED15AC" w:rsidRPr="00E25B10">
        <w:rPr>
          <w:rFonts w:ascii="Times New Roman" w:hAnsi="Times New Roman" w:cs="Times New Roman"/>
        </w:rPr>
        <w:t xml:space="preserve"> </w:t>
      </w:r>
      <w:r w:rsidR="00591569" w:rsidRPr="00E25B10">
        <w:rPr>
          <w:rFonts w:ascii="Times New Roman" w:hAnsi="Times New Roman" w:cs="Times New Roman"/>
        </w:rPr>
        <w:t>l’</w:t>
      </w:r>
      <w:r w:rsidR="00ED15AC" w:rsidRPr="00E25B10">
        <w:rPr>
          <w:rFonts w:ascii="Times New Roman" w:hAnsi="Times New Roman" w:cs="Times New Roman"/>
        </w:rPr>
        <w:t>hypothèse de recherche</w:t>
      </w:r>
      <w:r w:rsidR="00591569" w:rsidRPr="00E25B10">
        <w:rPr>
          <w:rFonts w:ascii="Times New Roman" w:hAnsi="Times New Roman" w:cs="Times New Roman"/>
        </w:rPr>
        <w:t xml:space="preserve"> suivante : l’état de l’œuvre offerte à l’expérience esthétique du public résulte</w:t>
      </w:r>
      <w:r w:rsidR="00A14AC3">
        <w:rPr>
          <w:rFonts w:ascii="Times New Roman" w:hAnsi="Times New Roman" w:cs="Times New Roman"/>
        </w:rPr>
        <w:t xml:space="preserve"> non seulement de la variation de ses composantes, mais également </w:t>
      </w:r>
      <w:r w:rsidR="00591569" w:rsidRPr="00E25B10">
        <w:rPr>
          <w:rFonts w:ascii="Times New Roman" w:hAnsi="Times New Roman" w:cs="Times New Roman"/>
        </w:rPr>
        <w:t xml:space="preserve">de la collaboration et des transactions </w:t>
      </w:r>
      <w:r w:rsidR="003F2184" w:rsidRPr="00E25B10">
        <w:rPr>
          <w:rFonts w:ascii="Times New Roman" w:hAnsi="Times New Roman" w:cs="Times New Roman"/>
        </w:rPr>
        <w:t xml:space="preserve">entre les acteurs impliqués dans son apparition </w:t>
      </w:r>
      <w:r w:rsidR="00C91473" w:rsidRPr="00E25B10">
        <w:rPr>
          <w:rFonts w:ascii="Times New Roman" w:hAnsi="Times New Roman" w:cs="Times New Roman"/>
        </w:rPr>
        <w:t xml:space="preserve">publique, </w:t>
      </w:r>
      <w:r w:rsidR="00A50ABC" w:rsidRPr="00E25B10">
        <w:rPr>
          <w:rFonts w:ascii="Times New Roman" w:hAnsi="Times New Roman" w:cs="Times New Roman"/>
        </w:rPr>
        <w:t>tels</w:t>
      </w:r>
      <w:r w:rsidR="00A14AC3">
        <w:rPr>
          <w:rFonts w:ascii="Times New Roman" w:hAnsi="Times New Roman" w:cs="Times New Roman"/>
        </w:rPr>
        <w:t xml:space="preserve"> que</w:t>
      </w:r>
      <w:r w:rsidR="00A50ABC" w:rsidRPr="00E25B10">
        <w:rPr>
          <w:rFonts w:ascii="Times New Roman" w:hAnsi="Times New Roman" w:cs="Times New Roman"/>
        </w:rPr>
        <w:t xml:space="preserve"> </w:t>
      </w:r>
      <w:r w:rsidR="00C91473" w:rsidRPr="00E25B10">
        <w:rPr>
          <w:rFonts w:ascii="Times New Roman" w:hAnsi="Times New Roman" w:cs="Times New Roman"/>
        </w:rPr>
        <w:t>les</w:t>
      </w:r>
      <w:r w:rsidR="00591569" w:rsidRPr="00E25B10">
        <w:rPr>
          <w:rFonts w:ascii="Times New Roman" w:hAnsi="Times New Roman" w:cs="Times New Roman"/>
        </w:rPr>
        <w:t xml:space="preserve"> artistes, </w:t>
      </w:r>
      <w:r w:rsidR="003F2184" w:rsidRPr="00E25B10">
        <w:rPr>
          <w:rFonts w:ascii="Times New Roman" w:hAnsi="Times New Roman" w:cs="Times New Roman"/>
        </w:rPr>
        <w:t>commissaires,</w:t>
      </w:r>
      <w:r w:rsidR="00591569" w:rsidRPr="00E25B10">
        <w:rPr>
          <w:rFonts w:ascii="Times New Roman" w:hAnsi="Times New Roman" w:cs="Times New Roman"/>
        </w:rPr>
        <w:t xml:space="preserve"> </w:t>
      </w:r>
      <w:r w:rsidR="003F2184" w:rsidRPr="00E25B10">
        <w:rPr>
          <w:rFonts w:ascii="Times New Roman" w:hAnsi="Times New Roman" w:cs="Times New Roman"/>
        </w:rPr>
        <w:t>les c</w:t>
      </w:r>
      <w:r w:rsidR="00591569" w:rsidRPr="00E25B10">
        <w:rPr>
          <w:rFonts w:ascii="Times New Roman" w:hAnsi="Times New Roman" w:cs="Times New Roman"/>
        </w:rPr>
        <w:t>onservateurs,</w:t>
      </w:r>
      <w:r w:rsidR="003F2184" w:rsidRPr="00E25B10">
        <w:rPr>
          <w:rFonts w:ascii="Times New Roman" w:hAnsi="Times New Roman" w:cs="Times New Roman"/>
        </w:rPr>
        <w:t xml:space="preserve"> les</w:t>
      </w:r>
      <w:r w:rsidR="00591569" w:rsidRPr="00E25B10">
        <w:rPr>
          <w:rFonts w:ascii="Times New Roman" w:hAnsi="Times New Roman" w:cs="Times New Roman"/>
        </w:rPr>
        <w:t xml:space="preserve"> restaurateurs. </w:t>
      </w:r>
      <w:r w:rsidR="00ED15AC" w:rsidRPr="00E25B10">
        <w:rPr>
          <w:rFonts w:ascii="Times New Roman" w:hAnsi="Times New Roman" w:cs="Times New Roman"/>
        </w:rPr>
        <w:t>Cette hypothèse avait</w:t>
      </w:r>
      <w:r w:rsidR="00687A0B" w:rsidRPr="00E25B10">
        <w:rPr>
          <w:rFonts w:ascii="Times New Roman" w:hAnsi="Times New Roman" w:cs="Times New Roman"/>
        </w:rPr>
        <w:t xml:space="preserve"> pour</w:t>
      </w:r>
      <w:r w:rsidR="00ED15AC" w:rsidRPr="00E25B10">
        <w:rPr>
          <w:rFonts w:ascii="Times New Roman" w:hAnsi="Times New Roman" w:cs="Times New Roman"/>
        </w:rPr>
        <w:t xml:space="preserve"> objectif de démontrer que </w:t>
      </w:r>
      <w:r w:rsidR="00D21A81" w:rsidRPr="00E25B10">
        <w:rPr>
          <w:rFonts w:ascii="Times New Roman" w:hAnsi="Times New Roman" w:cs="Times New Roman"/>
        </w:rPr>
        <w:t>sa</w:t>
      </w:r>
      <w:r w:rsidR="00ED15AC" w:rsidRPr="00E25B10">
        <w:rPr>
          <w:rFonts w:ascii="Times New Roman" w:hAnsi="Times New Roman" w:cs="Times New Roman"/>
        </w:rPr>
        <w:t xml:space="preserve"> production ne s’est pas</w:t>
      </w:r>
      <w:r w:rsidR="00E07383">
        <w:rPr>
          <w:rFonts w:ascii="Times New Roman" w:hAnsi="Times New Roman" w:cs="Times New Roman"/>
        </w:rPr>
        <w:t xml:space="preserve"> </w:t>
      </w:r>
      <w:r w:rsidR="00ED15AC" w:rsidRPr="00E25B10">
        <w:rPr>
          <w:rFonts w:ascii="Times New Roman" w:hAnsi="Times New Roman" w:cs="Times New Roman"/>
        </w:rPr>
        <w:t>arrêtée</w:t>
      </w:r>
      <w:r w:rsidR="00E07383">
        <w:rPr>
          <w:rFonts w:ascii="Times New Roman" w:hAnsi="Times New Roman" w:cs="Times New Roman"/>
        </w:rPr>
        <w:t xml:space="preserve"> </w:t>
      </w:r>
      <w:r w:rsidR="00ED15AC" w:rsidRPr="00E25B10">
        <w:rPr>
          <w:rFonts w:ascii="Times New Roman" w:hAnsi="Times New Roman" w:cs="Times New Roman"/>
        </w:rPr>
        <w:t>pas</w:t>
      </w:r>
      <w:r w:rsidR="00E07383">
        <w:rPr>
          <w:rFonts w:ascii="Times New Roman" w:hAnsi="Times New Roman" w:cs="Times New Roman"/>
        </w:rPr>
        <w:t xml:space="preserve"> </w:t>
      </w:r>
      <w:r w:rsidR="00ED15AC" w:rsidRPr="00E25B10">
        <w:rPr>
          <w:rFonts w:ascii="Times New Roman" w:hAnsi="Times New Roman" w:cs="Times New Roman"/>
        </w:rPr>
        <w:t>dans l’atelie</w:t>
      </w:r>
      <w:r w:rsidR="00E07383">
        <w:rPr>
          <w:rFonts w:ascii="Times New Roman" w:hAnsi="Times New Roman" w:cs="Times New Roman"/>
        </w:rPr>
        <w:t>r</w:t>
      </w:r>
      <w:r w:rsidR="00ED15AC" w:rsidRPr="00E25B10">
        <w:rPr>
          <w:rFonts w:ascii="Times New Roman" w:hAnsi="Times New Roman" w:cs="Times New Roman"/>
        </w:rPr>
        <w:t xml:space="preserve"> de l’artiste, mais </w:t>
      </w:r>
      <w:r w:rsidR="00687A0B" w:rsidRPr="00E25B10">
        <w:rPr>
          <w:rFonts w:ascii="Times New Roman" w:hAnsi="Times New Roman" w:cs="Times New Roman"/>
        </w:rPr>
        <w:t>qu’elle a</w:t>
      </w:r>
      <w:r w:rsidR="00ED15AC" w:rsidRPr="00E25B10">
        <w:rPr>
          <w:rFonts w:ascii="Times New Roman" w:hAnsi="Times New Roman" w:cs="Times New Roman"/>
        </w:rPr>
        <w:t xml:space="preserve"> continué d’être produite à chacune de ses</w:t>
      </w:r>
      <w:r w:rsidR="00591569" w:rsidRPr="00E25B10">
        <w:rPr>
          <w:rFonts w:ascii="Times New Roman" w:hAnsi="Times New Roman" w:cs="Times New Roman"/>
        </w:rPr>
        <w:t xml:space="preserve"> occurrences ou</w:t>
      </w:r>
      <w:r w:rsidR="00E25B10">
        <w:rPr>
          <w:rFonts w:ascii="Times New Roman" w:hAnsi="Times New Roman" w:cs="Times New Roman"/>
        </w:rPr>
        <w:t xml:space="preserve"> de</w:t>
      </w:r>
      <w:r w:rsidR="00ED15AC" w:rsidRPr="00E25B10">
        <w:rPr>
          <w:rFonts w:ascii="Times New Roman" w:hAnsi="Times New Roman" w:cs="Times New Roman"/>
        </w:rPr>
        <w:t xml:space="preserve"> </w:t>
      </w:r>
      <w:r w:rsidR="003F2184" w:rsidRPr="00E25B10">
        <w:rPr>
          <w:rFonts w:ascii="Times New Roman" w:hAnsi="Times New Roman" w:cs="Times New Roman"/>
        </w:rPr>
        <w:t>ses</w:t>
      </w:r>
      <w:r w:rsidR="00E25B10">
        <w:rPr>
          <w:rFonts w:ascii="Times New Roman" w:hAnsi="Times New Roman" w:cs="Times New Roman"/>
        </w:rPr>
        <w:t xml:space="preserve"> </w:t>
      </w:r>
      <w:r w:rsidR="003F2184" w:rsidRPr="00E25B10">
        <w:rPr>
          <w:rFonts w:ascii="Times New Roman" w:hAnsi="Times New Roman" w:cs="Times New Roman"/>
        </w:rPr>
        <w:t>réexpositions</w:t>
      </w:r>
      <w:r w:rsidR="00ED15AC" w:rsidRPr="00E25B10">
        <w:rPr>
          <w:rFonts w:ascii="Times New Roman" w:hAnsi="Times New Roman" w:cs="Times New Roman"/>
        </w:rPr>
        <w:t>.</w:t>
      </w:r>
    </w:p>
    <w:p w14:paraId="37434183" w14:textId="77777777" w:rsidR="00A97D26" w:rsidRPr="00E25B10" w:rsidRDefault="00A97D26" w:rsidP="000B3307">
      <w:pPr>
        <w:pStyle w:val="Header"/>
        <w:spacing w:line="360" w:lineRule="auto"/>
        <w:jc w:val="both"/>
        <w:rPr>
          <w:rFonts w:ascii="Times New Roman" w:hAnsi="Times New Roman" w:cs="Times New Roman"/>
        </w:rPr>
      </w:pPr>
    </w:p>
    <w:p w14:paraId="2FE46D46" w14:textId="77777777" w:rsidR="001C122A" w:rsidRPr="001C122A" w:rsidRDefault="0005041A" w:rsidP="008A59D3">
      <w:pPr>
        <w:spacing w:line="360" w:lineRule="auto"/>
        <w:jc w:val="both"/>
        <w:rPr>
          <w:rFonts w:ascii="Times New Roman" w:hAnsi="Times New Roman" w:cs="Times New Roman"/>
        </w:rPr>
      </w:pPr>
      <w:r>
        <w:rPr>
          <w:rFonts w:ascii="Times New Roman" w:hAnsi="Times New Roman" w:cs="Times New Roman"/>
        </w:rPr>
        <w:t>L’essai théorique de Gérard Genette</w:t>
      </w:r>
      <w:r w:rsidR="00AA468B">
        <w:rPr>
          <w:rFonts w:ascii="Times New Roman" w:hAnsi="Times New Roman" w:cs="Times New Roman"/>
        </w:rPr>
        <w:t xml:space="preserve"> </w:t>
      </w:r>
      <w:r>
        <w:rPr>
          <w:rFonts w:ascii="Times New Roman" w:hAnsi="Times New Roman" w:cs="Times New Roman"/>
        </w:rPr>
        <w:t xml:space="preserve">sur ce qu’il a dénommé l’immanence plurielle </w:t>
      </w:r>
      <w:r w:rsidR="00843452">
        <w:rPr>
          <w:rFonts w:ascii="Times New Roman" w:hAnsi="Times New Roman" w:cs="Times New Roman"/>
        </w:rPr>
        <w:t>d’</w:t>
      </w:r>
      <w:r w:rsidR="00E07383">
        <w:rPr>
          <w:rFonts w:ascii="Times New Roman" w:hAnsi="Times New Roman" w:cs="Times New Roman"/>
        </w:rPr>
        <w:t>œ</w:t>
      </w:r>
      <w:r w:rsidR="00843452">
        <w:rPr>
          <w:rFonts w:ascii="Times New Roman" w:hAnsi="Times New Roman" w:cs="Times New Roman"/>
        </w:rPr>
        <w:t>uvres</w:t>
      </w:r>
      <w:r>
        <w:rPr>
          <w:rFonts w:ascii="Times New Roman" w:hAnsi="Times New Roman" w:cs="Times New Roman"/>
        </w:rPr>
        <w:t xml:space="preserve"> d’art nous a </w:t>
      </w:r>
      <w:r w:rsidR="00E25753">
        <w:rPr>
          <w:rFonts w:ascii="Times New Roman" w:hAnsi="Times New Roman" w:cs="Times New Roman"/>
        </w:rPr>
        <w:t>permis de</w:t>
      </w:r>
      <w:r>
        <w:rPr>
          <w:rFonts w:ascii="Times New Roman" w:hAnsi="Times New Roman" w:cs="Times New Roman"/>
        </w:rPr>
        <w:t xml:space="preserve"> classer et </w:t>
      </w:r>
      <w:r w:rsidR="00E25753">
        <w:rPr>
          <w:rFonts w:ascii="Times New Roman" w:hAnsi="Times New Roman" w:cs="Times New Roman"/>
        </w:rPr>
        <w:t>de</w:t>
      </w:r>
      <w:r>
        <w:rPr>
          <w:rFonts w:ascii="Times New Roman" w:hAnsi="Times New Roman" w:cs="Times New Roman"/>
        </w:rPr>
        <w:t xml:space="preserve"> concevoir une typologie des </w:t>
      </w:r>
      <w:r w:rsidR="003B0130">
        <w:rPr>
          <w:rFonts w:ascii="Times New Roman" w:hAnsi="Times New Roman" w:cs="Times New Roman"/>
        </w:rPr>
        <w:t>diverses</w:t>
      </w:r>
      <w:r>
        <w:rPr>
          <w:rFonts w:ascii="Times New Roman" w:hAnsi="Times New Roman" w:cs="Times New Roman"/>
        </w:rPr>
        <w:t xml:space="preserve"> manifestation</w:t>
      </w:r>
      <w:r w:rsidR="003B0130">
        <w:rPr>
          <w:rFonts w:ascii="Times New Roman" w:hAnsi="Times New Roman" w:cs="Times New Roman"/>
        </w:rPr>
        <w:t>s</w:t>
      </w:r>
      <w:r>
        <w:rPr>
          <w:rFonts w:ascii="Times New Roman" w:hAnsi="Times New Roman" w:cs="Times New Roman"/>
        </w:rPr>
        <w:t xml:space="preserve"> des variations des œuvres observées</w:t>
      </w:r>
      <w:r w:rsidR="00662DA4">
        <w:rPr>
          <w:rFonts w:ascii="Times New Roman" w:hAnsi="Times New Roman" w:cs="Times New Roman"/>
        </w:rPr>
        <w:t xml:space="preserve"> (4)</w:t>
      </w:r>
      <w:r>
        <w:rPr>
          <w:rFonts w:ascii="Times New Roman" w:hAnsi="Times New Roman" w:cs="Times New Roman"/>
        </w:rPr>
        <w:t>. Pour reprendre les termes de Genette celles-ci ont donné lieu à des objets qui</w:t>
      </w:r>
      <w:r w:rsidR="00843452">
        <w:rPr>
          <w:rFonts w:ascii="Times New Roman" w:hAnsi="Times New Roman" w:cs="Times New Roman"/>
        </w:rPr>
        <w:t xml:space="preserve"> n’étaient</w:t>
      </w:r>
      <w:r>
        <w:rPr>
          <w:rFonts w:ascii="Times New Roman" w:hAnsi="Times New Roman" w:cs="Times New Roman"/>
        </w:rPr>
        <w:t xml:space="preserve"> pas identiques à l’œuvre originale tout en se référant à </w:t>
      </w:r>
      <w:r w:rsidR="00A41F39">
        <w:rPr>
          <w:rFonts w:ascii="Times New Roman" w:hAnsi="Times New Roman" w:cs="Times New Roman"/>
        </w:rPr>
        <w:t>son</w:t>
      </w:r>
      <w:r>
        <w:rPr>
          <w:rFonts w:ascii="Times New Roman" w:hAnsi="Times New Roman" w:cs="Times New Roman"/>
        </w:rPr>
        <w:t xml:space="preserve"> identité</w:t>
      </w:r>
      <w:r w:rsidR="00A41F39">
        <w:rPr>
          <w:rFonts w:ascii="Times New Roman" w:hAnsi="Times New Roman" w:cs="Times New Roman"/>
        </w:rPr>
        <w:t xml:space="preserve"> spécifique</w:t>
      </w:r>
      <w:r>
        <w:rPr>
          <w:rFonts w:ascii="Times New Roman" w:hAnsi="Times New Roman" w:cs="Times New Roman"/>
        </w:rPr>
        <w:t>. Ces variations se sont</w:t>
      </w:r>
      <w:r w:rsidR="003466A5">
        <w:rPr>
          <w:rFonts w:ascii="Times New Roman" w:hAnsi="Times New Roman" w:cs="Times New Roman"/>
        </w:rPr>
        <w:t xml:space="preserve"> </w:t>
      </w:r>
      <w:r w:rsidR="0076456D">
        <w:rPr>
          <w:rFonts w:ascii="Times New Roman" w:hAnsi="Times New Roman" w:cs="Times New Roman"/>
        </w:rPr>
        <w:t>manifestées</w:t>
      </w:r>
      <w:r>
        <w:rPr>
          <w:rFonts w:ascii="Times New Roman" w:hAnsi="Times New Roman" w:cs="Times New Roman"/>
        </w:rPr>
        <w:t xml:space="preserve"> sur divers modes</w:t>
      </w:r>
      <w:r w:rsidR="00025DF5">
        <w:rPr>
          <w:rFonts w:ascii="Times New Roman" w:hAnsi="Times New Roman" w:cs="Times New Roman"/>
        </w:rPr>
        <w:t xml:space="preserve">. </w:t>
      </w:r>
      <w:r w:rsidR="002F0CD6">
        <w:rPr>
          <w:rFonts w:ascii="Times New Roman" w:hAnsi="Times New Roman" w:cs="Times New Roman"/>
        </w:rPr>
        <w:t>Les contraintes physique</w:t>
      </w:r>
      <w:r w:rsidR="007F74CF">
        <w:rPr>
          <w:rFonts w:ascii="Times New Roman" w:hAnsi="Times New Roman" w:cs="Times New Roman"/>
        </w:rPr>
        <w:t>s</w:t>
      </w:r>
      <w:r w:rsidR="002F0CD6">
        <w:rPr>
          <w:rFonts w:ascii="Times New Roman" w:hAnsi="Times New Roman" w:cs="Times New Roman"/>
        </w:rPr>
        <w:t xml:space="preserve"> </w:t>
      </w:r>
      <w:r w:rsidR="003B0130">
        <w:rPr>
          <w:rFonts w:ascii="Times New Roman" w:hAnsi="Times New Roman" w:cs="Times New Roman"/>
        </w:rPr>
        <w:t xml:space="preserve">d’un </w:t>
      </w:r>
      <w:r w:rsidR="002F0CD6">
        <w:rPr>
          <w:rFonts w:ascii="Times New Roman" w:hAnsi="Times New Roman" w:cs="Times New Roman"/>
        </w:rPr>
        <w:t>lieu</w:t>
      </w:r>
      <w:r w:rsidR="003B0130">
        <w:rPr>
          <w:rFonts w:ascii="Times New Roman" w:hAnsi="Times New Roman" w:cs="Times New Roman"/>
        </w:rPr>
        <w:t xml:space="preserve"> </w:t>
      </w:r>
      <w:r w:rsidR="002F0CD6">
        <w:rPr>
          <w:rFonts w:ascii="Times New Roman" w:hAnsi="Times New Roman" w:cs="Times New Roman"/>
        </w:rPr>
        <w:t>d’exposition ont entraîné l’adaptation des composantes de l’œuvre à ce lieu</w:t>
      </w:r>
      <w:r w:rsidR="007F74CF">
        <w:rPr>
          <w:rFonts w:ascii="Times New Roman" w:hAnsi="Times New Roman" w:cs="Times New Roman"/>
        </w:rPr>
        <w:t xml:space="preserve"> ou</w:t>
      </w:r>
      <w:r w:rsidR="002F0CD6">
        <w:rPr>
          <w:rFonts w:ascii="Times New Roman" w:hAnsi="Times New Roman" w:cs="Times New Roman"/>
        </w:rPr>
        <w:t xml:space="preserve"> la présentation d’une version réduite ou fragmentaire</w:t>
      </w:r>
      <w:r w:rsidR="003466A5">
        <w:rPr>
          <w:rFonts w:ascii="Times New Roman" w:hAnsi="Times New Roman" w:cs="Times New Roman"/>
        </w:rPr>
        <w:t xml:space="preserve">. </w:t>
      </w:r>
      <w:r w:rsidR="007F74CF">
        <w:rPr>
          <w:rFonts w:ascii="Times New Roman" w:hAnsi="Times New Roman" w:cs="Times New Roman"/>
        </w:rPr>
        <w:t>Nous avons également relevé</w:t>
      </w:r>
      <w:r w:rsidR="003B0130">
        <w:rPr>
          <w:rFonts w:ascii="Times New Roman" w:hAnsi="Times New Roman" w:cs="Times New Roman"/>
        </w:rPr>
        <w:t xml:space="preserve"> le remaniement de ses composantes par l’artiste qui souhaite les substituer à la première version, la réactualisation d’une œuvre existant sur le mode du document dont les prestations ne sont pas similaires à l’occurrence antérieure, </w:t>
      </w:r>
      <w:r w:rsidR="007F74CF">
        <w:rPr>
          <w:rFonts w:ascii="Times New Roman" w:hAnsi="Times New Roman" w:cs="Times New Roman"/>
        </w:rPr>
        <w:t>l’exposition</w:t>
      </w:r>
      <w:r>
        <w:rPr>
          <w:rFonts w:ascii="Times New Roman" w:hAnsi="Times New Roman" w:cs="Times New Roman"/>
        </w:rPr>
        <w:t xml:space="preserve"> d’un </w:t>
      </w:r>
      <w:r w:rsidR="000A3E02">
        <w:rPr>
          <w:rFonts w:ascii="Times New Roman" w:hAnsi="Times New Roman" w:cs="Times New Roman"/>
        </w:rPr>
        <w:t>des</w:t>
      </w:r>
      <w:r>
        <w:rPr>
          <w:rFonts w:ascii="Times New Roman" w:hAnsi="Times New Roman" w:cs="Times New Roman"/>
        </w:rPr>
        <w:t xml:space="preserve"> éléments</w:t>
      </w:r>
      <w:r w:rsidR="003B0130">
        <w:rPr>
          <w:rFonts w:ascii="Times New Roman" w:hAnsi="Times New Roman" w:cs="Times New Roman"/>
        </w:rPr>
        <w:t xml:space="preserve"> d’une </w:t>
      </w:r>
      <w:r w:rsidR="00E07383">
        <w:rPr>
          <w:rFonts w:ascii="Times New Roman" w:hAnsi="Times New Roman" w:cs="Times New Roman"/>
        </w:rPr>
        <w:t>œ</w:t>
      </w:r>
      <w:r w:rsidR="003B0130">
        <w:rPr>
          <w:rFonts w:ascii="Times New Roman" w:hAnsi="Times New Roman" w:cs="Times New Roman"/>
        </w:rPr>
        <w:t>uvre</w:t>
      </w:r>
      <w:r w:rsidR="000A3E02">
        <w:rPr>
          <w:rFonts w:ascii="Times New Roman" w:hAnsi="Times New Roman" w:cs="Times New Roman"/>
        </w:rPr>
        <w:t xml:space="preserve"> </w:t>
      </w:r>
      <w:r>
        <w:rPr>
          <w:rFonts w:ascii="Times New Roman" w:hAnsi="Times New Roman" w:cs="Times New Roman"/>
        </w:rPr>
        <w:t>comme une œuvre autonome</w:t>
      </w:r>
      <w:r w:rsidR="00182FA3">
        <w:rPr>
          <w:rFonts w:ascii="Times New Roman" w:hAnsi="Times New Roman" w:cs="Times New Roman"/>
        </w:rPr>
        <w:t>.</w:t>
      </w:r>
      <w:r w:rsidR="001C122A">
        <w:rPr>
          <w:rFonts w:ascii="Times New Roman" w:hAnsi="Times New Roman" w:cs="Times New Roman"/>
        </w:rPr>
        <w:t xml:space="preserve"> Des interventions ont</w:t>
      </w:r>
      <w:r w:rsidR="003B0130">
        <w:rPr>
          <w:rFonts w:ascii="Times New Roman" w:hAnsi="Times New Roman" w:cs="Times New Roman"/>
        </w:rPr>
        <w:t xml:space="preserve"> également le remaniement de ses composantes par l’artiste qui souhaite les substituer à la première version, la réactualisation d’une œuvre existant sur le mode du document et dont les prestations ne sont pas similaires à l’occurrence antérieure</w:t>
      </w:r>
      <w:r w:rsidR="00DF7F74">
        <w:rPr>
          <w:rFonts w:ascii="Times New Roman" w:hAnsi="Times New Roman" w:cs="Times New Roman"/>
        </w:rPr>
        <w:t>. Nous avons également relevé des variations qui ont</w:t>
      </w:r>
      <w:r w:rsidR="003B0130">
        <w:rPr>
          <w:rFonts w:ascii="Times New Roman" w:hAnsi="Times New Roman" w:cs="Times New Roman"/>
        </w:rPr>
        <w:t xml:space="preserve"> </w:t>
      </w:r>
      <w:r w:rsidR="001C122A">
        <w:rPr>
          <w:rFonts w:ascii="Times New Roman" w:hAnsi="Times New Roman" w:cs="Times New Roman"/>
        </w:rPr>
        <w:t>modifié le statut d’une œuvre d’art, tel</w:t>
      </w:r>
      <w:r w:rsidR="00E07383">
        <w:rPr>
          <w:rFonts w:ascii="Times New Roman" w:hAnsi="Times New Roman" w:cs="Times New Roman"/>
        </w:rPr>
        <w:t>le</w:t>
      </w:r>
      <w:r w:rsidR="00AA468B">
        <w:rPr>
          <w:rFonts w:ascii="Times New Roman" w:hAnsi="Times New Roman" w:cs="Times New Roman"/>
        </w:rPr>
        <w:t xml:space="preserve"> que</w:t>
      </w:r>
      <w:r w:rsidR="0097453F">
        <w:rPr>
          <w:rFonts w:ascii="Times New Roman" w:hAnsi="Times New Roman" w:cs="Times New Roman"/>
        </w:rPr>
        <w:t xml:space="preserve"> l</w:t>
      </w:r>
      <w:r w:rsidR="000A3E02">
        <w:rPr>
          <w:rFonts w:ascii="Times New Roman" w:hAnsi="Times New Roman" w:cs="Times New Roman"/>
        </w:rPr>
        <w:t>a production d’un nouvel exemplaire d’une œuvre précédemment considérée comme unique ou le changement d’une œuvre éphémère en œuvre pérenne</w:t>
      </w:r>
      <w:r w:rsidR="001C122A">
        <w:rPr>
          <w:rFonts w:ascii="Times New Roman" w:hAnsi="Times New Roman" w:cs="Times New Roman"/>
        </w:rPr>
        <w:t>, ainsi que</w:t>
      </w:r>
      <w:r w:rsidR="001C122A" w:rsidRPr="001C122A">
        <w:rPr>
          <w:rFonts w:ascii="Times New Roman" w:hAnsi="Times New Roman" w:cs="Times New Roman"/>
        </w:rPr>
        <w:t xml:space="preserve"> </w:t>
      </w:r>
      <w:r w:rsidR="001C122A">
        <w:rPr>
          <w:rFonts w:ascii="Times New Roman" w:hAnsi="Times New Roman" w:cs="Times New Roman"/>
        </w:rPr>
        <w:t>l’attribution du statut d’œuvre à un document rendant compte de la prestation d’une œuvre performative. Enfin</w:t>
      </w:r>
      <w:r w:rsidR="00E07383">
        <w:rPr>
          <w:rFonts w:ascii="Times New Roman" w:hAnsi="Times New Roman" w:cs="Times New Roman"/>
        </w:rPr>
        <w:t>,</w:t>
      </w:r>
      <w:r w:rsidR="001C122A">
        <w:rPr>
          <w:rFonts w:ascii="Times New Roman" w:hAnsi="Times New Roman" w:cs="Times New Roman"/>
        </w:rPr>
        <w:t xml:space="preserve"> des variations ont relevé du concept d’œuvre </w:t>
      </w:r>
      <w:r w:rsidR="001C122A">
        <w:rPr>
          <w:rFonts w:ascii="Times New Roman" w:hAnsi="Times New Roman" w:cs="Times New Roman"/>
          <w:i/>
        </w:rPr>
        <w:t xml:space="preserve">in </w:t>
      </w:r>
      <w:proofErr w:type="spellStart"/>
      <w:r w:rsidR="001C122A">
        <w:rPr>
          <w:rFonts w:ascii="Times New Roman" w:hAnsi="Times New Roman" w:cs="Times New Roman"/>
          <w:i/>
        </w:rPr>
        <w:t>progress</w:t>
      </w:r>
      <w:proofErr w:type="spellEnd"/>
      <w:r w:rsidR="001C122A">
        <w:rPr>
          <w:rFonts w:ascii="Times New Roman" w:hAnsi="Times New Roman" w:cs="Times New Roman"/>
          <w:i/>
        </w:rPr>
        <w:t>,</w:t>
      </w:r>
      <w:r w:rsidR="001C122A">
        <w:rPr>
          <w:rFonts w:ascii="Times New Roman" w:hAnsi="Times New Roman" w:cs="Times New Roman"/>
        </w:rPr>
        <w:t xml:space="preserve"> telle</w:t>
      </w:r>
      <w:r w:rsidR="0097453F">
        <w:rPr>
          <w:rFonts w:ascii="Times New Roman" w:hAnsi="Times New Roman" w:cs="Times New Roman"/>
        </w:rPr>
        <w:t xml:space="preserve"> </w:t>
      </w:r>
      <w:r w:rsidR="001C122A">
        <w:rPr>
          <w:rFonts w:ascii="Times New Roman" w:hAnsi="Times New Roman" w:cs="Times New Roman"/>
        </w:rPr>
        <w:t xml:space="preserve">l’œuvre synthèse rassemblant des éléments d’œuvres antérieures ainsi que l’œuvre évolutive </w:t>
      </w:r>
      <w:r w:rsidR="001C122A" w:rsidRPr="00A93BEF">
        <w:rPr>
          <w:rFonts w:ascii="Times New Roman" w:hAnsi="Times New Roman" w:cs="Times New Roman"/>
        </w:rPr>
        <w:t>prévue par l’artiste</w:t>
      </w:r>
      <w:r w:rsidR="001C122A">
        <w:rPr>
          <w:rFonts w:ascii="Times New Roman" w:hAnsi="Times New Roman" w:cs="Times New Roman"/>
        </w:rPr>
        <w:t xml:space="preserve">. </w:t>
      </w:r>
    </w:p>
    <w:p w14:paraId="6940E15B" w14:textId="77777777" w:rsidR="00F46BA9" w:rsidRDefault="00F46BA9" w:rsidP="008A59D3">
      <w:pPr>
        <w:spacing w:line="360" w:lineRule="auto"/>
        <w:jc w:val="both"/>
        <w:rPr>
          <w:rFonts w:ascii="Times New Roman" w:hAnsi="Times New Roman" w:cs="Times New Roman"/>
          <w:b/>
        </w:rPr>
      </w:pPr>
    </w:p>
    <w:p w14:paraId="79125279" w14:textId="77777777" w:rsidR="00F46BA9" w:rsidRPr="00F46BA9" w:rsidRDefault="00F46BA9" w:rsidP="008A59D3">
      <w:pPr>
        <w:spacing w:line="360" w:lineRule="auto"/>
        <w:jc w:val="both"/>
        <w:rPr>
          <w:rFonts w:ascii="Times New Roman" w:hAnsi="Times New Roman" w:cs="Times New Roman"/>
          <w:b/>
        </w:rPr>
      </w:pPr>
      <w:r w:rsidRPr="00F46BA9">
        <w:rPr>
          <w:rFonts w:ascii="Times New Roman" w:hAnsi="Times New Roman" w:cs="Times New Roman"/>
          <w:b/>
        </w:rPr>
        <w:lastRenderedPageBreak/>
        <w:t>Variations des œuvres contemporaines de collections muséales</w:t>
      </w:r>
    </w:p>
    <w:p w14:paraId="4EF2D3CF" w14:textId="77777777" w:rsidR="00452D02" w:rsidRDefault="00843452" w:rsidP="008A59D3">
      <w:pPr>
        <w:spacing w:line="360" w:lineRule="auto"/>
        <w:jc w:val="both"/>
      </w:pPr>
      <w:r>
        <w:rPr>
          <w:rFonts w:ascii="Times New Roman" w:hAnsi="Times New Roman" w:cs="Times New Roman"/>
        </w:rPr>
        <w:t xml:space="preserve">Ma contribution à ce projet de recherche a été l’analyse des </w:t>
      </w:r>
      <w:r w:rsidR="00A41F39">
        <w:rPr>
          <w:rFonts w:ascii="Times New Roman" w:hAnsi="Times New Roman" w:cs="Times New Roman"/>
        </w:rPr>
        <w:t xml:space="preserve">pratiques des professionnels/les des musées </w:t>
      </w:r>
      <w:r>
        <w:rPr>
          <w:rFonts w:ascii="Times New Roman" w:hAnsi="Times New Roman" w:cs="Times New Roman"/>
        </w:rPr>
        <w:t>qui ont</w:t>
      </w:r>
      <w:r w:rsidR="009810A9">
        <w:rPr>
          <w:rFonts w:ascii="Times New Roman" w:hAnsi="Times New Roman" w:cs="Times New Roman"/>
        </w:rPr>
        <w:t xml:space="preserve"> eu</w:t>
      </w:r>
      <w:r>
        <w:rPr>
          <w:rFonts w:ascii="Times New Roman" w:hAnsi="Times New Roman" w:cs="Times New Roman"/>
        </w:rPr>
        <w:t xml:space="preserve"> à </w:t>
      </w:r>
      <w:r w:rsidR="009810A9">
        <w:rPr>
          <w:rFonts w:ascii="Times New Roman" w:hAnsi="Times New Roman" w:cs="Times New Roman"/>
        </w:rPr>
        <w:t>composer avec</w:t>
      </w:r>
      <w:r>
        <w:rPr>
          <w:rFonts w:ascii="Times New Roman" w:hAnsi="Times New Roman" w:cs="Times New Roman"/>
        </w:rPr>
        <w:t xml:space="preserve"> les variation</w:t>
      </w:r>
      <w:r w:rsidR="009810A9">
        <w:rPr>
          <w:rFonts w:ascii="Times New Roman" w:hAnsi="Times New Roman" w:cs="Times New Roman"/>
        </w:rPr>
        <w:t>s</w:t>
      </w:r>
      <w:r>
        <w:rPr>
          <w:rFonts w:ascii="Times New Roman" w:hAnsi="Times New Roman" w:cs="Times New Roman"/>
        </w:rPr>
        <w:t xml:space="preserve"> </w:t>
      </w:r>
      <w:r w:rsidR="00452D02">
        <w:rPr>
          <w:rFonts w:ascii="Times New Roman" w:hAnsi="Times New Roman" w:cs="Times New Roman"/>
        </w:rPr>
        <w:t xml:space="preserve">des </w:t>
      </w:r>
      <w:r w:rsidR="00A41F39">
        <w:rPr>
          <w:rFonts w:ascii="Times New Roman" w:hAnsi="Times New Roman" w:cs="Times New Roman"/>
        </w:rPr>
        <w:t>œuvres de collections muséales</w:t>
      </w:r>
      <w:r w:rsidR="009810A9">
        <w:rPr>
          <w:rFonts w:ascii="Times New Roman" w:hAnsi="Times New Roman" w:cs="Times New Roman"/>
        </w:rPr>
        <w:t xml:space="preserve">, </w:t>
      </w:r>
      <w:r w:rsidR="00C91473">
        <w:rPr>
          <w:rFonts w:ascii="Times New Roman" w:hAnsi="Times New Roman" w:cs="Times New Roman"/>
        </w:rPr>
        <w:t>lesquelles remettaient</w:t>
      </w:r>
      <w:r w:rsidR="009810A9">
        <w:rPr>
          <w:rFonts w:ascii="Times New Roman" w:hAnsi="Times New Roman" w:cs="Times New Roman"/>
        </w:rPr>
        <w:t xml:space="preserve"> en cause leur état originel et les critères conventionnels attestant de leur intégrité et de leur authenticité</w:t>
      </w:r>
      <w:r w:rsidR="004770BE">
        <w:rPr>
          <w:rFonts w:ascii="Times New Roman" w:hAnsi="Times New Roman" w:cs="Times New Roman"/>
        </w:rPr>
        <w:t xml:space="preserve"> (5)</w:t>
      </w:r>
      <w:r w:rsidR="00287F2A">
        <w:rPr>
          <w:rFonts w:ascii="Times New Roman" w:hAnsi="Times New Roman" w:cs="Times New Roman"/>
        </w:rPr>
        <w:t>.</w:t>
      </w:r>
      <w:r w:rsidR="004770BE">
        <w:rPr>
          <w:rFonts w:ascii="Times New Roman" w:hAnsi="Times New Roman" w:cs="Times New Roman"/>
        </w:rPr>
        <w:t xml:space="preserve"> </w:t>
      </w:r>
      <w:r w:rsidR="00452D02">
        <w:rPr>
          <w:rFonts w:ascii="Times New Roman" w:hAnsi="Times New Roman" w:cs="Times New Roman"/>
        </w:rPr>
        <w:t xml:space="preserve">Cette étude avait </w:t>
      </w:r>
      <w:r w:rsidR="005059F5">
        <w:rPr>
          <w:rFonts w:ascii="Times New Roman" w:hAnsi="Times New Roman" w:cs="Times New Roman"/>
        </w:rPr>
        <w:t>pour</w:t>
      </w:r>
      <w:r w:rsidR="00452D02">
        <w:rPr>
          <w:rFonts w:ascii="Times New Roman" w:hAnsi="Times New Roman" w:cs="Times New Roman"/>
        </w:rPr>
        <w:t xml:space="preserve"> objectif de relever les stratégies de leur réexposition ainsi</w:t>
      </w:r>
      <w:r w:rsidR="009810A9">
        <w:rPr>
          <w:rFonts w:ascii="Times New Roman" w:hAnsi="Times New Roman" w:cs="Times New Roman"/>
        </w:rPr>
        <w:t xml:space="preserve"> que</w:t>
      </w:r>
      <w:r w:rsidR="00452D02">
        <w:rPr>
          <w:rFonts w:ascii="Times New Roman" w:hAnsi="Times New Roman" w:cs="Times New Roman"/>
        </w:rPr>
        <w:t xml:space="preserve"> le</w:t>
      </w:r>
      <w:r w:rsidR="009810A9">
        <w:rPr>
          <w:rFonts w:ascii="Times New Roman" w:hAnsi="Times New Roman" w:cs="Times New Roman"/>
        </w:rPr>
        <w:t>s</w:t>
      </w:r>
      <w:r w:rsidR="00452D02">
        <w:rPr>
          <w:rFonts w:ascii="Times New Roman" w:hAnsi="Times New Roman" w:cs="Times New Roman"/>
        </w:rPr>
        <w:t xml:space="preserve"> modes de </w:t>
      </w:r>
      <w:r w:rsidR="00C91473">
        <w:rPr>
          <w:rFonts w:ascii="Times New Roman" w:hAnsi="Times New Roman" w:cs="Times New Roman"/>
        </w:rPr>
        <w:t>collaboration entre</w:t>
      </w:r>
      <w:r w:rsidR="009810A9">
        <w:rPr>
          <w:rFonts w:ascii="Times New Roman" w:hAnsi="Times New Roman" w:cs="Times New Roman"/>
        </w:rPr>
        <w:t xml:space="preserve"> les professionnel</w:t>
      </w:r>
      <w:r w:rsidR="00287F2A">
        <w:rPr>
          <w:rFonts w:ascii="Times New Roman" w:hAnsi="Times New Roman" w:cs="Times New Roman"/>
        </w:rPr>
        <w:t>s</w:t>
      </w:r>
      <w:r w:rsidR="009810A9">
        <w:rPr>
          <w:rFonts w:ascii="Times New Roman" w:hAnsi="Times New Roman" w:cs="Times New Roman"/>
        </w:rPr>
        <w:t xml:space="preserve">/les des musées </w:t>
      </w:r>
      <w:r w:rsidR="00452D02">
        <w:rPr>
          <w:rFonts w:ascii="Times New Roman" w:hAnsi="Times New Roman" w:cs="Times New Roman"/>
        </w:rPr>
        <w:t>avec les artistes.</w:t>
      </w:r>
      <w:r w:rsidR="004770BE">
        <w:rPr>
          <w:rFonts w:ascii="Times New Roman" w:hAnsi="Times New Roman" w:cs="Times New Roman"/>
        </w:rPr>
        <w:t xml:space="preserve"> Mon champ d’étude</w:t>
      </w:r>
      <w:r w:rsidR="00E07383">
        <w:rPr>
          <w:rFonts w:ascii="Times New Roman" w:hAnsi="Times New Roman" w:cs="Times New Roman"/>
        </w:rPr>
        <w:t>s</w:t>
      </w:r>
      <w:r w:rsidR="004770BE">
        <w:rPr>
          <w:rFonts w:ascii="Times New Roman" w:hAnsi="Times New Roman" w:cs="Times New Roman"/>
        </w:rPr>
        <w:t xml:space="preserve"> était constitué</w:t>
      </w:r>
      <w:r w:rsidR="00287F2A">
        <w:rPr>
          <w:rFonts w:ascii="Times New Roman" w:hAnsi="Times New Roman" w:cs="Times New Roman"/>
        </w:rPr>
        <w:t xml:space="preserve"> </w:t>
      </w:r>
      <w:r w:rsidR="004770BE">
        <w:rPr>
          <w:rFonts w:ascii="Times New Roman" w:hAnsi="Times New Roman" w:cs="Times New Roman"/>
        </w:rPr>
        <w:t xml:space="preserve">d’œuvres faisant partie des collections muséales suivantes : le </w:t>
      </w:r>
      <w:r w:rsidR="00E07383">
        <w:rPr>
          <w:rFonts w:ascii="Times New Roman" w:hAnsi="Times New Roman" w:cs="Times New Roman"/>
        </w:rPr>
        <w:t>M</w:t>
      </w:r>
      <w:r w:rsidR="004770BE">
        <w:rPr>
          <w:rFonts w:ascii="Times New Roman" w:hAnsi="Times New Roman" w:cs="Times New Roman"/>
        </w:rPr>
        <w:t xml:space="preserve">usée des Beaux-Arts du Canada, le </w:t>
      </w:r>
      <w:r w:rsidR="00E07383">
        <w:rPr>
          <w:rFonts w:ascii="Times New Roman" w:hAnsi="Times New Roman" w:cs="Times New Roman"/>
        </w:rPr>
        <w:t>M</w:t>
      </w:r>
      <w:r w:rsidR="004770BE">
        <w:rPr>
          <w:rFonts w:ascii="Times New Roman" w:hAnsi="Times New Roman" w:cs="Times New Roman"/>
        </w:rPr>
        <w:t xml:space="preserve">usée national des Beaux-arts du Québec, le </w:t>
      </w:r>
      <w:r w:rsidR="00E07383">
        <w:rPr>
          <w:rFonts w:ascii="Times New Roman" w:hAnsi="Times New Roman" w:cs="Times New Roman"/>
        </w:rPr>
        <w:t xml:space="preserve">Musée </w:t>
      </w:r>
      <w:r w:rsidR="004770BE">
        <w:rPr>
          <w:rFonts w:ascii="Times New Roman" w:hAnsi="Times New Roman" w:cs="Times New Roman"/>
        </w:rPr>
        <w:t xml:space="preserve">d’art moderne du Centre Pompidou et le musée d’art contemporain de Genève. </w:t>
      </w:r>
    </w:p>
    <w:p w14:paraId="54B47C99" w14:textId="77777777" w:rsidR="00452D02" w:rsidRDefault="00452D02" w:rsidP="00B76C89">
      <w:pPr>
        <w:spacing w:line="360" w:lineRule="auto"/>
      </w:pPr>
    </w:p>
    <w:p w14:paraId="2B1CCF9A" w14:textId="358565F1" w:rsidR="0001790F" w:rsidRDefault="00820590" w:rsidP="008A59D3">
      <w:pPr>
        <w:spacing w:line="360" w:lineRule="auto"/>
        <w:jc w:val="both"/>
        <w:rPr>
          <w:rFonts w:ascii="Times New Roman" w:hAnsi="Times New Roman" w:cs="Times New Roman"/>
        </w:rPr>
      </w:pPr>
      <w:r>
        <w:rPr>
          <w:rFonts w:ascii="Times New Roman" w:hAnsi="Times New Roman" w:cs="Times New Roman"/>
        </w:rPr>
        <w:t>J’ai</w:t>
      </w:r>
      <w:r w:rsidR="00537EFE">
        <w:rPr>
          <w:rFonts w:ascii="Times New Roman" w:hAnsi="Times New Roman" w:cs="Times New Roman"/>
        </w:rPr>
        <w:t xml:space="preserve"> </w:t>
      </w:r>
      <w:r w:rsidR="0061569A">
        <w:rPr>
          <w:rFonts w:ascii="Times New Roman" w:hAnsi="Times New Roman" w:cs="Times New Roman"/>
        </w:rPr>
        <w:t xml:space="preserve">étudié </w:t>
      </w:r>
      <w:r w:rsidR="00700AB7">
        <w:rPr>
          <w:rFonts w:ascii="Times New Roman" w:hAnsi="Times New Roman" w:cs="Times New Roman"/>
        </w:rPr>
        <w:t>cinq</w:t>
      </w:r>
      <w:r w:rsidR="00431E89">
        <w:rPr>
          <w:rFonts w:ascii="Times New Roman" w:hAnsi="Times New Roman" w:cs="Times New Roman"/>
        </w:rPr>
        <w:t xml:space="preserve"> </w:t>
      </w:r>
      <w:r w:rsidR="006B0AD1">
        <w:rPr>
          <w:rFonts w:ascii="Times New Roman" w:hAnsi="Times New Roman" w:cs="Times New Roman"/>
        </w:rPr>
        <w:t>cas de figure de variations d’œuvres</w:t>
      </w:r>
      <w:r w:rsidR="004D687F">
        <w:rPr>
          <w:rFonts w:ascii="Times New Roman" w:hAnsi="Times New Roman" w:cs="Times New Roman"/>
        </w:rPr>
        <w:t> :</w:t>
      </w:r>
      <w:r w:rsidR="00AA4B35">
        <w:rPr>
          <w:rFonts w:ascii="Times New Roman" w:hAnsi="Times New Roman" w:cs="Times New Roman"/>
        </w:rPr>
        <w:t xml:space="preserve"> </w:t>
      </w:r>
    </w:p>
    <w:p w14:paraId="0B550E81" w14:textId="77777777" w:rsidR="0001790F" w:rsidRDefault="00E07383" w:rsidP="008A59D3">
      <w:pPr>
        <w:spacing w:line="360" w:lineRule="auto"/>
        <w:jc w:val="both"/>
        <w:rPr>
          <w:rFonts w:ascii="Times New Roman" w:hAnsi="Times New Roman" w:cs="Times New Roman"/>
          <w:i/>
        </w:rPr>
      </w:pPr>
      <w:r>
        <w:rPr>
          <w:rFonts w:ascii="Times New Roman" w:hAnsi="Times New Roman" w:cs="Times New Roman"/>
          <w:i/>
        </w:rPr>
        <w:t>Œ</w:t>
      </w:r>
      <w:r w:rsidR="006D544D">
        <w:rPr>
          <w:rFonts w:ascii="Times New Roman" w:hAnsi="Times New Roman" w:cs="Times New Roman"/>
          <w:i/>
        </w:rPr>
        <w:t xml:space="preserve">uvres </w:t>
      </w:r>
      <w:r w:rsidR="0001790F" w:rsidRPr="008A63FB">
        <w:rPr>
          <w:rFonts w:ascii="Times New Roman" w:hAnsi="Times New Roman" w:cs="Times New Roman"/>
          <w:i/>
        </w:rPr>
        <w:t>acquises sur le mode du document</w:t>
      </w:r>
    </w:p>
    <w:p w14:paraId="591A303F" w14:textId="77777777" w:rsidR="0001790F" w:rsidRPr="00C64635" w:rsidRDefault="006D544D" w:rsidP="008A59D3">
      <w:pPr>
        <w:spacing w:line="360" w:lineRule="auto"/>
        <w:jc w:val="both"/>
        <w:rPr>
          <w:rFonts w:ascii="Times New Roman" w:hAnsi="Times New Roman" w:cs="Times New Roman"/>
          <w:lang w:val="en-US"/>
        </w:rPr>
      </w:pPr>
      <w:r>
        <w:rPr>
          <w:rFonts w:ascii="Times New Roman" w:hAnsi="Times New Roman" w:cs="Times New Roman"/>
        </w:rPr>
        <w:t xml:space="preserve">Les musées ont acquis des </w:t>
      </w:r>
      <w:r w:rsidR="00E07383">
        <w:rPr>
          <w:rFonts w:ascii="Times New Roman" w:hAnsi="Times New Roman" w:cs="Times New Roman"/>
        </w:rPr>
        <w:t>œ</w:t>
      </w:r>
      <w:r>
        <w:rPr>
          <w:rFonts w:ascii="Times New Roman" w:hAnsi="Times New Roman" w:cs="Times New Roman"/>
        </w:rPr>
        <w:t>uvres</w:t>
      </w:r>
      <w:r w:rsidR="007718DF">
        <w:rPr>
          <w:rFonts w:ascii="Times New Roman" w:hAnsi="Times New Roman" w:cs="Times New Roman"/>
        </w:rPr>
        <w:t xml:space="preserve"> sous forme d’un </w:t>
      </w:r>
      <w:r w:rsidR="0001790F">
        <w:rPr>
          <w:rFonts w:ascii="Times New Roman" w:hAnsi="Times New Roman" w:cs="Times New Roman"/>
        </w:rPr>
        <w:t>document</w:t>
      </w:r>
      <w:r>
        <w:rPr>
          <w:rFonts w:ascii="Times New Roman" w:hAnsi="Times New Roman" w:cs="Times New Roman"/>
        </w:rPr>
        <w:t xml:space="preserve"> </w:t>
      </w:r>
      <w:r w:rsidR="007718DF">
        <w:rPr>
          <w:rFonts w:ascii="Times New Roman" w:hAnsi="Times New Roman" w:cs="Times New Roman"/>
        </w:rPr>
        <w:t xml:space="preserve">ou d’un script dans lequel </w:t>
      </w:r>
      <w:r w:rsidR="0001790F">
        <w:rPr>
          <w:rFonts w:ascii="Times New Roman" w:hAnsi="Times New Roman" w:cs="Times New Roman"/>
        </w:rPr>
        <w:t xml:space="preserve">l’artiste a défini l’identité conceptuelle d’une </w:t>
      </w:r>
      <w:r w:rsidR="007718DF">
        <w:rPr>
          <w:rFonts w:ascii="Times New Roman" w:hAnsi="Times New Roman" w:cs="Times New Roman"/>
        </w:rPr>
        <w:t>œuvre</w:t>
      </w:r>
      <w:r w:rsidR="003E2C87">
        <w:rPr>
          <w:rFonts w:ascii="Times New Roman" w:hAnsi="Times New Roman" w:cs="Times New Roman"/>
        </w:rPr>
        <w:t xml:space="preserve"> en</w:t>
      </w:r>
      <w:r w:rsidR="007718DF">
        <w:rPr>
          <w:rFonts w:ascii="Times New Roman" w:hAnsi="Times New Roman" w:cs="Times New Roman"/>
        </w:rPr>
        <w:t xml:space="preserve"> dress</w:t>
      </w:r>
      <w:r w:rsidR="003E2C87">
        <w:rPr>
          <w:rFonts w:ascii="Times New Roman" w:hAnsi="Times New Roman" w:cs="Times New Roman"/>
        </w:rPr>
        <w:t>ant</w:t>
      </w:r>
      <w:r w:rsidR="0001790F">
        <w:rPr>
          <w:rFonts w:ascii="Times New Roman" w:hAnsi="Times New Roman" w:cs="Times New Roman"/>
        </w:rPr>
        <w:t xml:space="preserve"> la liste de ses éléments constitutifs et </w:t>
      </w:r>
      <w:r w:rsidR="003E2C87">
        <w:rPr>
          <w:rFonts w:ascii="Times New Roman" w:hAnsi="Times New Roman" w:cs="Times New Roman"/>
        </w:rPr>
        <w:t>en prescrivant</w:t>
      </w:r>
      <w:r w:rsidR="0001790F">
        <w:rPr>
          <w:rFonts w:ascii="Times New Roman" w:hAnsi="Times New Roman" w:cs="Times New Roman"/>
        </w:rPr>
        <w:t xml:space="preserve"> </w:t>
      </w:r>
      <w:r w:rsidR="007718DF">
        <w:rPr>
          <w:rFonts w:ascii="Times New Roman" w:hAnsi="Times New Roman" w:cs="Times New Roman"/>
        </w:rPr>
        <w:t>s</w:t>
      </w:r>
      <w:r w:rsidR="0001790F">
        <w:rPr>
          <w:rFonts w:ascii="Times New Roman" w:hAnsi="Times New Roman" w:cs="Times New Roman"/>
        </w:rPr>
        <w:t>es conditions de sa prestation.</w:t>
      </w:r>
      <w:r w:rsidR="0001790F" w:rsidRPr="00B35DBB">
        <w:rPr>
          <w:rFonts w:ascii="Times New Roman" w:hAnsi="Times New Roman" w:cs="Times New Roman"/>
        </w:rPr>
        <w:t xml:space="preserve"> </w:t>
      </w:r>
      <w:r w:rsidR="0001790F">
        <w:rPr>
          <w:rFonts w:ascii="Times New Roman" w:hAnsi="Times New Roman" w:cs="Times New Roman"/>
        </w:rPr>
        <w:t xml:space="preserve">Sa matérialisation doit donc </w:t>
      </w:r>
      <w:r>
        <w:rPr>
          <w:rFonts w:ascii="Times New Roman" w:hAnsi="Times New Roman" w:cs="Times New Roman"/>
        </w:rPr>
        <w:t>être basé</w:t>
      </w:r>
      <w:r w:rsidR="00184203">
        <w:rPr>
          <w:rFonts w:ascii="Times New Roman" w:hAnsi="Times New Roman" w:cs="Times New Roman"/>
        </w:rPr>
        <w:t>e</w:t>
      </w:r>
      <w:r w:rsidR="0001790F">
        <w:rPr>
          <w:rFonts w:ascii="Times New Roman" w:hAnsi="Times New Roman" w:cs="Times New Roman"/>
        </w:rPr>
        <w:t xml:space="preserve"> sur </w:t>
      </w:r>
      <w:r>
        <w:rPr>
          <w:rFonts w:ascii="Times New Roman" w:hAnsi="Times New Roman" w:cs="Times New Roman"/>
        </w:rPr>
        <w:t>l</w:t>
      </w:r>
      <w:r w:rsidR="00CA2C47">
        <w:rPr>
          <w:rFonts w:ascii="Times New Roman" w:hAnsi="Times New Roman" w:cs="Times New Roman"/>
        </w:rPr>
        <w:t>a</w:t>
      </w:r>
      <w:r w:rsidR="0001790F">
        <w:rPr>
          <w:rFonts w:ascii="Times New Roman" w:hAnsi="Times New Roman" w:cs="Times New Roman"/>
        </w:rPr>
        <w:t xml:space="preserve"> conformité à ce script qui a le statut de certificat</w:t>
      </w:r>
      <w:r>
        <w:rPr>
          <w:rFonts w:ascii="Times New Roman" w:hAnsi="Times New Roman" w:cs="Times New Roman"/>
        </w:rPr>
        <w:t>.</w:t>
      </w:r>
      <w:r w:rsidR="0001790F">
        <w:rPr>
          <w:rFonts w:ascii="Times New Roman" w:hAnsi="Times New Roman" w:cs="Times New Roman"/>
        </w:rPr>
        <w:t xml:space="preserve"> Mon analyse a démontré que l’institution muséale a mis en œuvre différents modes d’articulation de l’aspect conceptuel d’une œuvre énoncé par le script et sa matérialisation.</w:t>
      </w:r>
      <w:r w:rsidR="00FC2F77">
        <w:rPr>
          <w:rFonts w:ascii="Times New Roman" w:hAnsi="Times New Roman" w:cs="Times New Roman"/>
        </w:rPr>
        <w:t xml:space="preserve"> Voici deux </w:t>
      </w:r>
      <w:r w:rsidR="00373A60">
        <w:rPr>
          <w:rFonts w:ascii="Times New Roman" w:hAnsi="Times New Roman" w:cs="Times New Roman"/>
        </w:rPr>
        <w:t>cas de figure.</w:t>
      </w:r>
      <w:r w:rsidR="0001790F">
        <w:rPr>
          <w:rFonts w:ascii="Times New Roman" w:hAnsi="Times New Roman" w:cs="Times New Roman"/>
        </w:rPr>
        <w:t xml:space="preserve"> </w:t>
      </w:r>
      <w:r w:rsidR="00373A60">
        <w:rPr>
          <w:rFonts w:ascii="Times New Roman" w:hAnsi="Times New Roman" w:cs="Times New Roman"/>
        </w:rPr>
        <w:t>Le premier met en évidence le rôle crucial joué par l’artiste qui a imposé à l’institution muséale les modalités d’exposition de son œuvre.</w:t>
      </w:r>
      <w:r w:rsidR="00373A60" w:rsidRPr="00373A60">
        <w:t xml:space="preserve"> </w:t>
      </w:r>
      <w:r w:rsidR="000A6BD5" w:rsidRPr="006D544D">
        <w:rPr>
          <w:rFonts w:ascii="Times New Roman" w:hAnsi="Times New Roman" w:cs="Times New Roman"/>
        </w:rPr>
        <w:t>Lors de ses</w:t>
      </w:r>
      <w:r w:rsidR="00373A60" w:rsidRPr="006D544D">
        <w:rPr>
          <w:rFonts w:ascii="Times New Roman" w:hAnsi="Times New Roman" w:cs="Times New Roman"/>
        </w:rPr>
        <w:t xml:space="preserve"> r</w:t>
      </w:r>
      <w:r w:rsidR="000A6BD5" w:rsidRPr="006D544D">
        <w:rPr>
          <w:rFonts w:ascii="Times New Roman" w:hAnsi="Times New Roman" w:cs="Times New Roman"/>
        </w:rPr>
        <w:t>é</w:t>
      </w:r>
      <w:r w:rsidR="00373A60" w:rsidRPr="006D544D">
        <w:rPr>
          <w:rFonts w:ascii="Times New Roman" w:hAnsi="Times New Roman" w:cs="Times New Roman"/>
        </w:rPr>
        <w:t>expositions</w:t>
      </w:r>
      <w:r w:rsidR="00C67939">
        <w:rPr>
          <w:rFonts w:ascii="Times New Roman" w:hAnsi="Times New Roman" w:cs="Times New Roman"/>
        </w:rPr>
        <w:t>,</w:t>
      </w:r>
      <w:r w:rsidR="00373A60" w:rsidRPr="006D544D">
        <w:rPr>
          <w:rFonts w:ascii="Times New Roman" w:hAnsi="Times New Roman" w:cs="Times New Roman"/>
        </w:rPr>
        <w:t xml:space="preserve"> </w:t>
      </w:r>
      <w:r w:rsidR="000A6BD5" w:rsidRPr="006D544D">
        <w:rPr>
          <w:rFonts w:ascii="Times New Roman" w:hAnsi="Times New Roman" w:cs="Times New Roman"/>
        </w:rPr>
        <w:t>les professionnels</w:t>
      </w:r>
      <w:r w:rsidR="00C67939">
        <w:rPr>
          <w:rFonts w:ascii="Times New Roman" w:hAnsi="Times New Roman" w:cs="Times New Roman"/>
        </w:rPr>
        <w:t>/les</w:t>
      </w:r>
      <w:r w:rsidR="000A6BD5" w:rsidRPr="006D544D">
        <w:rPr>
          <w:rFonts w:ascii="Times New Roman" w:hAnsi="Times New Roman" w:cs="Times New Roman"/>
        </w:rPr>
        <w:t xml:space="preserve"> d</w:t>
      </w:r>
      <w:r w:rsidR="00C67939">
        <w:rPr>
          <w:rFonts w:ascii="Times New Roman" w:hAnsi="Times New Roman" w:cs="Times New Roman"/>
        </w:rPr>
        <w:t>u</w:t>
      </w:r>
      <w:r w:rsidR="000A6BD5" w:rsidRPr="006D544D">
        <w:rPr>
          <w:rFonts w:ascii="Times New Roman" w:hAnsi="Times New Roman" w:cs="Times New Roman"/>
        </w:rPr>
        <w:t xml:space="preserve"> musée </w:t>
      </w:r>
      <w:r w:rsidR="00373A60" w:rsidRPr="006D544D">
        <w:rPr>
          <w:rFonts w:ascii="Times New Roman" w:hAnsi="Times New Roman" w:cs="Times New Roman"/>
        </w:rPr>
        <w:t xml:space="preserve">ont respecté les consignes données par l’artiste qui a prévu la variabilité </w:t>
      </w:r>
      <w:r w:rsidR="000A6BD5" w:rsidRPr="006D544D">
        <w:rPr>
          <w:rFonts w:ascii="Times New Roman" w:hAnsi="Times New Roman" w:cs="Times New Roman"/>
        </w:rPr>
        <w:t>de la matérialisation de l’</w:t>
      </w:r>
      <w:r w:rsidR="0076456D" w:rsidRPr="006D544D">
        <w:rPr>
          <w:rFonts w:ascii="Times New Roman" w:hAnsi="Times New Roman" w:cs="Times New Roman"/>
        </w:rPr>
        <w:t>œuvre</w:t>
      </w:r>
      <w:r w:rsidR="00373A60" w:rsidRPr="006D544D">
        <w:rPr>
          <w:rFonts w:ascii="Times New Roman" w:hAnsi="Times New Roman" w:cs="Times New Roman"/>
        </w:rPr>
        <w:t xml:space="preserve"> en déléguant au collectionneur le choix de ses éléments constitutifs.</w:t>
      </w:r>
      <w:r w:rsidR="0001790F" w:rsidRPr="006D544D">
        <w:rPr>
          <w:rFonts w:ascii="Times New Roman" w:hAnsi="Times New Roman" w:cs="Times New Roman"/>
        </w:rPr>
        <w:t xml:space="preserve"> (</w:t>
      </w:r>
      <w:r w:rsidR="007718DF" w:rsidRPr="006D544D">
        <w:rPr>
          <w:rFonts w:ascii="Times New Roman" w:hAnsi="Times New Roman" w:cs="Times New Roman"/>
        </w:rPr>
        <w:t xml:space="preserve">Claude </w:t>
      </w:r>
      <w:proofErr w:type="spellStart"/>
      <w:r w:rsidR="007718DF" w:rsidRPr="006D544D">
        <w:rPr>
          <w:rFonts w:ascii="Times New Roman" w:hAnsi="Times New Roman" w:cs="Times New Roman"/>
        </w:rPr>
        <w:t>Rutault</w:t>
      </w:r>
      <w:proofErr w:type="spellEnd"/>
      <w:r w:rsidR="007718DF" w:rsidRPr="006D544D">
        <w:rPr>
          <w:rFonts w:ascii="Times New Roman" w:hAnsi="Times New Roman" w:cs="Times New Roman"/>
        </w:rPr>
        <w:t xml:space="preserve">, </w:t>
      </w:r>
      <w:r w:rsidR="0001790F" w:rsidRPr="006D544D">
        <w:rPr>
          <w:rFonts w:ascii="Times New Roman" w:hAnsi="Times New Roman" w:cs="Times New Roman"/>
          <w:i/>
        </w:rPr>
        <w:t>Toiles à l’unité1973/Légendes</w:t>
      </w:r>
      <w:r w:rsidR="00F90F0F">
        <w:rPr>
          <w:rFonts w:ascii="Times New Roman" w:hAnsi="Times New Roman" w:cs="Times New Roman"/>
          <w:i/>
        </w:rPr>
        <w:t> </w:t>
      </w:r>
      <w:r w:rsidR="0001790F" w:rsidRPr="006D544D">
        <w:rPr>
          <w:rFonts w:ascii="Times New Roman" w:hAnsi="Times New Roman" w:cs="Times New Roman"/>
          <w:i/>
        </w:rPr>
        <w:t>1985</w:t>
      </w:r>
      <w:r w:rsidR="007718DF" w:rsidRPr="006D544D">
        <w:rPr>
          <w:rFonts w:ascii="Times New Roman" w:hAnsi="Times New Roman" w:cs="Times New Roman"/>
        </w:rPr>
        <w:t xml:space="preserve">. </w:t>
      </w:r>
      <w:r w:rsidR="0001790F" w:rsidRPr="006D544D">
        <w:rPr>
          <w:rFonts w:ascii="Times New Roman" w:hAnsi="Times New Roman" w:cs="Times New Roman"/>
        </w:rPr>
        <w:t xml:space="preserve">Musée d’art moderne (Centre Georges </w:t>
      </w:r>
      <w:r w:rsidR="0076456D" w:rsidRPr="006D544D">
        <w:rPr>
          <w:rFonts w:ascii="Times New Roman" w:hAnsi="Times New Roman" w:cs="Times New Roman"/>
        </w:rPr>
        <w:t>Pompidou)</w:t>
      </w:r>
      <w:r w:rsidR="0001790F" w:rsidRPr="006D544D">
        <w:rPr>
          <w:rFonts w:ascii="Times New Roman" w:hAnsi="Times New Roman" w:cs="Times New Roman"/>
        </w:rPr>
        <w:t>.</w:t>
      </w:r>
      <w:r w:rsidR="00444BA5" w:rsidRPr="006D544D">
        <w:rPr>
          <w:rFonts w:ascii="Times New Roman" w:hAnsi="Times New Roman" w:cs="Times New Roman"/>
        </w:rPr>
        <w:t xml:space="preserve"> </w:t>
      </w:r>
      <w:r w:rsidR="00FC2F77" w:rsidRPr="00C64635">
        <w:rPr>
          <w:rFonts w:ascii="Times New Roman" w:hAnsi="Times New Roman" w:cs="Times New Roman"/>
        </w:rPr>
        <w:t>Autre cas de figure</w:t>
      </w:r>
      <w:r w:rsidR="000A6BD5" w:rsidRPr="00C64635">
        <w:rPr>
          <w:rFonts w:ascii="Times New Roman" w:hAnsi="Times New Roman" w:cs="Times New Roman"/>
        </w:rPr>
        <w:t>.</w:t>
      </w:r>
      <w:r w:rsidR="00FC2F77" w:rsidRPr="00C64635">
        <w:rPr>
          <w:rFonts w:ascii="Times New Roman" w:hAnsi="Times New Roman" w:cs="Times New Roman"/>
        </w:rPr>
        <w:t xml:space="preserve"> </w:t>
      </w:r>
      <w:r w:rsidR="000A6BD5" w:rsidRPr="00C64635">
        <w:rPr>
          <w:rFonts w:ascii="Times New Roman" w:hAnsi="Times New Roman" w:cs="Times New Roman"/>
        </w:rPr>
        <w:t>Le musée a exer</w:t>
      </w:r>
      <w:r w:rsidR="00D85D7C" w:rsidRPr="00C64635">
        <w:rPr>
          <w:rFonts w:ascii="Times New Roman" w:hAnsi="Times New Roman" w:cs="Times New Roman"/>
        </w:rPr>
        <w:t>cé</w:t>
      </w:r>
      <w:r w:rsidR="000A6BD5" w:rsidRPr="00C64635">
        <w:rPr>
          <w:rFonts w:ascii="Times New Roman" w:hAnsi="Times New Roman" w:cs="Times New Roman"/>
        </w:rPr>
        <w:t xml:space="preserve"> son autorité en désignant l’itération d’une </w:t>
      </w:r>
      <w:r w:rsidR="0076456D" w:rsidRPr="00C64635">
        <w:rPr>
          <w:rFonts w:ascii="Times New Roman" w:hAnsi="Times New Roman" w:cs="Times New Roman"/>
        </w:rPr>
        <w:t>œuvre</w:t>
      </w:r>
      <w:r w:rsidR="000A6BD5" w:rsidRPr="00C64635">
        <w:rPr>
          <w:rFonts w:ascii="Times New Roman" w:hAnsi="Times New Roman" w:cs="Times New Roman"/>
        </w:rPr>
        <w:t xml:space="preserve"> au moment de son acquisition comme étant l’occurrence de référence devant guider les mises en exposition ultérieures. </w:t>
      </w:r>
      <w:r w:rsidR="00BE595B">
        <w:rPr>
          <w:rFonts w:ascii="Times New Roman" w:hAnsi="Times New Roman" w:cs="Times New Roman"/>
        </w:rPr>
        <w:t>Le</w:t>
      </w:r>
      <w:r w:rsidR="00BE595B" w:rsidRPr="00C64635">
        <w:rPr>
          <w:rFonts w:ascii="Times New Roman" w:hAnsi="Times New Roman" w:cs="Times New Roman"/>
        </w:rPr>
        <w:t xml:space="preserve"> musée n’a pas</w:t>
      </w:r>
      <w:r w:rsidR="00BE595B">
        <w:rPr>
          <w:rFonts w:ascii="Times New Roman" w:hAnsi="Times New Roman" w:cs="Times New Roman"/>
        </w:rPr>
        <w:t xml:space="preserve"> donc</w:t>
      </w:r>
      <w:r w:rsidR="00BE595B" w:rsidRPr="00C64635">
        <w:rPr>
          <w:rFonts w:ascii="Times New Roman" w:hAnsi="Times New Roman" w:cs="Times New Roman"/>
        </w:rPr>
        <w:t xml:space="preserve"> remis en question le principe de fixer</w:t>
      </w:r>
      <w:r w:rsidR="00BE595B">
        <w:rPr>
          <w:rFonts w:ascii="Times New Roman" w:hAnsi="Times New Roman" w:cs="Times New Roman"/>
        </w:rPr>
        <w:t xml:space="preserve"> les composantes d’</w:t>
      </w:r>
      <w:r w:rsidR="00BE595B" w:rsidRPr="00C64635">
        <w:rPr>
          <w:rFonts w:ascii="Times New Roman" w:hAnsi="Times New Roman" w:cs="Times New Roman"/>
        </w:rPr>
        <w:t>un état de l’œuvre dont il doit assurer la pérennité.</w:t>
      </w:r>
      <w:r w:rsidR="00BE595B">
        <w:rPr>
          <w:rFonts w:ascii="Times New Roman" w:hAnsi="Times New Roman" w:cs="Times New Roman"/>
        </w:rPr>
        <w:t xml:space="preserve"> </w:t>
      </w:r>
      <w:r w:rsidR="00C64635">
        <w:rPr>
          <w:rFonts w:ascii="Times New Roman" w:hAnsi="Times New Roman" w:cs="Times New Roman"/>
        </w:rPr>
        <w:t>Pourtant</w:t>
      </w:r>
      <w:r w:rsidR="000A6BD5" w:rsidRPr="00C64635">
        <w:rPr>
          <w:rFonts w:ascii="Times New Roman" w:hAnsi="Times New Roman" w:cs="Times New Roman"/>
        </w:rPr>
        <w:t>, l</w:t>
      </w:r>
      <w:r w:rsidR="00F309D4" w:rsidRPr="00C64635">
        <w:rPr>
          <w:rFonts w:ascii="Times New Roman" w:hAnsi="Times New Roman" w:cs="Times New Roman"/>
        </w:rPr>
        <w:t xml:space="preserve">e document rédigé par </w:t>
      </w:r>
      <w:r w:rsidR="0001790F" w:rsidRPr="00C64635">
        <w:rPr>
          <w:rFonts w:ascii="Times New Roman" w:hAnsi="Times New Roman" w:cs="Times New Roman"/>
        </w:rPr>
        <w:t>l’artiste prescrit que la variabilité</w:t>
      </w:r>
      <w:r w:rsidR="007718DF" w:rsidRPr="00C64635">
        <w:rPr>
          <w:rFonts w:ascii="Times New Roman" w:hAnsi="Times New Roman" w:cs="Times New Roman"/>
        </w:rPr>
        <w:t xml:space="preserve"> </w:t>
      </w:r>
      <w:r w:rsidR="00F309D4" w:rsidRPr="00C64635">
        <w:rPr>
          <w:rFonts w:ascii="Times New Roman" w:hAnsi="Times New Roman" w:cs="Times New Roman"/>
        </w:rPr>
        <w:t>d</w:t>
      </w:r>
      <w:r w:rsidR="000A6BD5" w:rsidRPr="00C64635">
        <w:rPr>
          <w:rFonts w:ascii="Times New Roman" w:hAnsi="Times New Roman" w:cs="Times New Roman"/>
        </w:rPr>
        <w:t>e l’</w:t>
      </w:r>
      <w:r w:rsidR="0076456D" w:rsidRPr="00C64635">
        <w:rPr>
          <w:rFonts w:ascii="Times New Roman" w:hAnsi="Times New Roman" w:cs="Times New Roman"/>
        </w:rPr>
        <w:t>œuvre</w:t>
      </w:r>
      <w:r w:rsidR="00F309D4" w:rsidRPr="00C64635">
        <w:rPr>
          <w:rFonts w:ascii="Times New Roman" w:hAnsi="Times New Roman" w:cs="Times New Roman"/>
        </w:rPr>
        <w:t xml:space="preserve"> doi</w:t>
      </w:r>
      <w:r w:rsidR="00E07383">
        <w:rPr>
          <w:rFonts w:ascii="Times New Roman" w:hAnsi="Times New Roman" w:cs="Times New Roman"/>
        </w:rPr>
        <w:t>ve</w:t>
      </w:r>
      <w:r w:rsidR="00F309D4" w:rsidRPr="00C64635">
        <w:rPr>
          <w:rFonts w:ascii="Times New Roman" w:hAnsi="Times New Roman" w:cs="Times New Roman"/>
        </w:rPr>
        <w:t xml:space="preserve"> résulter</w:t>
      </w:r>
      <w:r w:rsidR="0001790F" w:rsidRPr="00C64635">
        <w:rPr>
          <w:rFonts w:ascii="Times New Roman" w:hAnsi="Times New Roman" w:cs="Times New Roman"/>
        </w:rPr>
        <w:t xml:space="preserve"> de son adaptation aux contraintes physiques du lieu de son exposition</w:t>
      </w:r>
      <w:r w:rsidR="00F309D4" w:rsidRPr="00C64635">
        <w:rPr>
          <w:rFonts w:ascii="Times New Roman" w:hAnsi="Times New Roman" w:cs="Times New Roman"/>
        </w:rPr>
        <w:t>.</w:t>
      </w:r>
      <w:r w:rsidR="0001790F" w:rsidRPr="00C64635">
        <w:rPr>
          <w:rFonts w:ascii="Times New Roman" w:hAnsi="Times New Roman" w:cs="Times New Roman"/>
        </w:rPr>
        <w:t xml:space="preserve"> </w:t>
      </w:r>
      <w:r w:rsidR="00F309D4" w:rsidRPr="00C64635">
        <w:rPr>
          <w:rFonts w:ascii="Times New Roman" w:hAnsi="Times New Roman" w:cs="Times New Roman"/>
        </w:rPr>
        <w:t>L</w:t>
      </w:r>
      <w:r w:rsidR="0001790F" w:rsidRPr="00C64635">
        <w:rPr>
          <w:rFonts w:ascii="Times New Roman" w:hAnsi="Times New Roman" w:cs="Times New Roman"/>
        </w:rPr>
        <w:t>e musée</w:t>
      </w:r>
      <w:r w:rsidR="00F309D4" w:rsidRPr="00C64635">
        <w:rPr>
          <w:rFonts w:ascii="Times New Roman" w:hAnsi="Times New Roman" w:cs="Times New Roman"/>
        </w:rPr>
        <w:t xml:space="preserve"> n’a pas </w:t>
      </w:r>
      <w:r w:rsidR="00D85D7C" w:rsidRPr="00C64635">
        <w:rPr>
          <w:rFonts w:ascii="Times New Roman" w:hAnsi="Times New Roman" w:cs="Times New Roman"/>
        </w:rPr>
        <w:t xml:space="preserve">suivi </w:t>
      </w:r>
      <w:r w:rsidR="00F309D4" w:rsidRPr="00C64635">
        <w:rPr>
          <w:rFonts w:ascii="Times New Roman" w:hAnsi="Times New Roman" w:cs="Times New Roman"/>
        </w:rPr>
        <w:t>cette consign</w:t>
      </w:r>
      <w:r w:rsidR="000A6BD5" w:rsidRPr="00C64635">
        <w:rPr>
          <w:rFonts w:ascii="Times New Roman" w:hAnsi="Times New Roman" w:cs="Times New Roman"/>
        </w:rPr>
        <w:t xml:space="preserve">e. </w:t>
      </w:r>
      <w:r w:rsidR="00F309D4" w:rsidRPr="00C64635">
        <w:rPr>
          <w:rFonts w:ascii="Times New Roman" w:hAnsi="Times New Roman" w:cs="Times New Roman"/>
        </w:rPr>
        <w:t>Ce</w:t>
      </w:r>
      <w:r w:rsidR="00D85D7C" w:rsidRPr="00C64635">
        <w:rPr>
          <w:rFonts w:ascii="Times New Roman" w:hAnsi="Times New Roman" w:cs="Times New Roman"/>
        </w:rPr>
        <w:t>la a contribué</w:t>
      </w:r>
      <w:r w:rsidR="00F309D4" w:rsidRPr="00C64635">
        <w:rPr>
          <w:rFonts w:ascii="Times New Roman" w:hAnsi="Times New Roman" w:cs="Times New Roman"/>
        </w:rPr>
        <w:t xml:space="preserve"> </w:t>
      </w:r>
      <w:r w:rsidR="00C64635">
        <w:rPr>
          <w:rFonts w:ascii="Times New Roman" w:hAnsi="Times New Roman" w:cs="Times New Roman"/>
        </w:rPr>
        <w:t>à</w:t>
      </w:r>
      <w:r w:rsidR="00F309D4" w:rsidRPr="00C64635">
        <w:rPr>
          <w:rFonts w:ascii="Times New Roman" w:hAnsi="Times New Roman" w:cs="Times New Roman"/>
        </w:rPr>
        <w:t xml:space="preserve"> réduire </w:t>
      </w:r>
      <w:r w:rsidR="0001790F" w:rsidRPr="00C64635">
        <w:rPr>
          <w:rFonts w:ascii="Times New Roman" w:hAnsi="Times New Roman" w:cs="Times New Roman"/>
        </w:rPr>
        <w:t xml:space="preserve">la </w:t>
      </w:r>
      <w:r w:rsidR="0001790F" w:rsidRPr="00C64635">
        <w:rPr>
          <w:rFonts w:ascii="Times New Roman" w:hAnsi="Times New Roman" w:cs="Times New Roman"/>
        </w:rPr>
        <w:lastRenderedPageBreak/>
        <w:t>variabilité</w:t>
      </w:r>
      <w:r w:rsidR="007718DF" w:rsidRPr="00C64635">
        <w:rPr>
          <w:rFonts w:ascii="Times New Roman" w:hAnsi="Times New Roman" w:cs="Times New Roman"/>
        </w:rPr>
        <w:t xml:space="preserve"> de l’</w:t>
      </w:r>
      <w:r w:rsidR="00C738D5" w:rsidRPr="00C64635">
        <w:rPr>
          <w:rFonts w:ascii="Times New Roman" w:hAnsi="Times New Roman" w:cs="Times New Roman"/>
        </w:rPr>
        <w:t>œuvre</w:t>
      </w:r>
      <w:r w:rsidR="00BE595B">
        <w:rPr>
          <w:rFonts w:ascii="Times New Roman" w:hAnsi="Times New Roman" w:cs="Times New Roman"/>
        </w:rPr>
        <w:t>.</w:t>
      </w:r>
      <w:r w:rsidR="00C738D5" w:rsidRPr="00C64635">
        <w:rPr>
          <w:rFonts w:ascii="Times New Roman" w:hAnsi="Times New Roman" w:cs="Times New Roman"/>
        </w:rPr>
        <w:t xml:space="preserve"> </w:t>
      </w:r>
      <w:r w:rsidR="0001790F" w:rsidRPr="00C64635">
        <w:rPr>
          <w:rFonts w:ascii="Times New Roman" w:hAnsi="Times New Roman" w:cs="Times New Roman"/>
          <w:lang w:val="en-US"/>
        </w:rPr>
        <w:t>(</w:t>
      </w:r>
      <w:r w:rsidR="007718DF" w:rsidRPr="00C64635">
        <w:rPr>
          <w:rFonts w:ascii="Times New Roman" w:hAnsi="Times New Roman" w:cs="Times New Roman"/>
          <w:lang w:val="en-US"/>
        </w:rPr>
        <w:t xml:space="preserve">Don Flavin, </w:t>
      </w:r>
      <w:r w:rsidR="0001790F" w:rsidRPr="00C64635">
        <w:rPr>
          <w:rFonts w:ascii="Times New Roman" w:hAnsi="Times New Roman" w:cs="Times New Roman"/>
          <w:i/>
          <w:lang w:val="en-US"/>
        </w:rPr>
        <w:t xml:space="preserve">The Nominal Three </w:t>
      </w:r>
      <w:r w:rsidR="00786AD5">
        <w:rPr>
          <w:rFonts w:ascii="Times New Roman" w:hAnsi="Times New Roman" w:cs="Times New Roman"/>
          <w:i/>
          <w:lang w:val="en-US"/>
        </w:rPr>
        <w:t>(</w:t>
      </w:r>
      <w:r w:rsidR="0001790F" w:rsidRPr="00C64635">
        <w:rPr>
          <w:rFonts w:ascii="Times New Roman" w:hAnsi="Times New Roman" w:cs="Times New Roman"/>
          <w:i/>
          <w:lang w:val="en-US"/>
        </w:rPr>
        <w:t xml:space="preserve">to William of </w:t>
      </w:r>
      <w:proofErr w:type="spellStart"/>
      <w:r w:rsidR="0001790F" w:rsidRPr="00C64635">
        <w:rPr>
          <w:rFonts w:ascii="Times New Roman" w:hAnsi="Times New Roman" w:cs="Times New Roman"/>
          <w:i/>
          <w:lang w:val="en-US"/>
        </w:rPr>
        <w:t>Ockam</w:t>
      </w:r>
      <w:proofErr w:type="spellEnd"/>
      <w:r w:rsidR="00786AD5">
        <w:rPr>
          <w:rFonts w:ascii="Times New Roman" w:hAnsi="Times New Roman" w:cs="Times New Roman"/>
          <w:i/>
          <w:lang w:val="en-US"/>
        </w:rPr>
        <w:t>)</w:t>
      </w:r>
      <w:r w:rsidR="0001790F" w:rsidRPr="00C64635">
        <w:rPr>
          <w:rFonts w:ascii="Times New Roman" w:hAnsi="Times New Roman" w:cs="Times New Roman"/>
          <w:lang w:val="en-US"/>
        </w:rPr>
        <w:t xml:space="preserve"> de Don Flavin</w:t>
      </w:r>
      <w:r w:rsidR="000E40EF" w:rsidRPr="00C64635">
        <w:rPr>
          <w:rFonts w:ascii="Times New Roman" w:hAnsi="Times New Roman" w:cs="Times New Roman"/>
          <w:lang w:val="en-US"/>
        </w:rPr>
        <w:t xml:space="preserve">, </w:t>
      </w:r>
      <w:proofErr w:type="spellStart"/>
      <w:r w:rsidR="0001790F" w:rsidRPr="00C64635">
        <w:rPr>
          <w:rFonts w:ascii="Times New Roman" w:hAnsi="Times New Roman" w:cs="Times New Roman"/>
          <w:lang w:val="en-US"/>
        </w:rPr>
        <w:t>Musée</w:t>
      </w:r>
      <w:proofErr w:type="spellEnd"/>
      <w:r w:rsidR="0001790F" w:rsidRPr="00C64635">
        <w:rPr>
          <w:rFonts w:ascii="Times New Roman" w:hAnsi="Times New Roman" w:cs="Times New Roman"/>
          <w:lang w:val="en-US"/>
        </w:rPr>
        <w:t xml:space="preserve"> des beaux-arts du Canada).</w:t>
      </w:r>
      <w:r w:rsidR="00FC2F77" w:rsidRPr="00C64635">
        <w:rPr>
          <w:rFonts w:ascii="Times New Roman" w:hAnsi="Times New Roman" w:cs="Times New Roman"/>
          <w:lang w:val="en-US"/>
        </w:rPr>
        <w:t xml:space="preserve"> </w:t>
      </w:r>
    </w:p>
    <w:p w14:paraId="5CB9C25E" w14:textId="77777777" w:rsidR="000E40EF" w:rsidRPr="00977E09" w:rsidRDefault="000E40EF" w:rsidP="008A59D3">
      <w:pPr>
        <w:spacing w:line="360" w:lineRule="auto"/>
        <w:jc w:val="both"/>
        <w:rPr>
          <w:lang w:val="en-US"/>
        </w:rPr>
      </w:pPr>
    </w:p>
    <w:p w14:paraId="5D62760D" w14:textId="77777777" w:rsidR="000E40EF" w:rsidRPr="000E40EF" w:rsidRDefault="000E40EF" w:rsidP="003728A0">
      <w:pPr>
        <w:spacing w:line="360" w:lineRule="auto"/>
        <w:jc w:val="both"/>
        <w:rPr>
          <w:i/>
        </w:rPr>
      </w:pPr>
      <w:r w:rsidRPr="000E40EF">
        <w:rPr>
          <w:i/>
        </w:rPr>
        <w:t xml:space="preserve">Le remaniement des éléments constitutifs d’une œuvre </w:t>
      </w:r>
    </w:p>
    <w:p w14:paraId="2F6525EB" w14:textId="4D95E98F" w:rsidR="00036D08" w:rsidRPr="00791BC6" w:rsidRDefault="000E40EF" w:rsidP="003728A0">
      <w:pPr>
        <w:spacing w:line="360" w:lineRule="auto"/>
        <w:jc w:val="both"/>
        <w:rPr>
          <w:lang w:val="en-US"/>
        </w:rPr>
      </w:pPr>
      <w:r>
        <w:t xml:space="preserve">Le remaniement d’éléments constitutifs d’œuvres de collections muséales a mis le musée devant ce dilemme : doit-il fonder ses pratiques sur le principe de la conservation de l’intégrité originelle de l’œuvre attestée par la documentation descriptive de ses composantes ou être ouvert à la conception de sa temporalité incluant ses réexpositions comme </w:t>
      </w:r>
      <w:r w:rsidR="0028525E">
        <w:t xml:space="preserve">des </w:t>
      </w:r>
      <w:r>
        <w:t>moment</w:t>
      </w:r>
      <w:r w:rsidR="0028525E">
        <w:t>s</w:t>
      </w:r>
      <w:r>
        <w:t xml:space="preserve"> de sa production</w:t>
      </w:r>
      <w:r w:rsidR="003B3982">
        <w:t> </w:t>
      </w:r>
      <w:r>
        <w:t xml:space="preserve">? </w:t>
      </w:r>
      <w:r w:rsidR="001C30C4">
        <w:t xml:space="preserve">Deux </w:t>
      </w:r>
      <w:r>
        <w:t xml:space="preserve">études de </w:t>
      </w:r>
      <w:r w:rsidR="0076456D">
        <w:t>cas de</w:t>
      </w:r>
      <w:r w:rsidR="001C30C4">
        <w:t xml:space="preserve"> figure </w:t>
      </w:r>
      <w:r w:rsidR="00C60307">
        <w:t xml:space="preserve">démontrent </w:t>
      </w:r>
      <w:r>
        <w:t xml:space="preserve">différentes réponses à cette question. </w:t>
      </w:r>
      <w:r w:rsidR="00D8557F">
        <w:t>L’artiste et les professionnels du musée ont considéré les remaniements d’éléments d’une œuvre, lors de ses réexpositions, comme de nouvelles étapes de son processus de création.</w:t>
      </w:r>
      <w:r w:rsidR="00A97D26">
        <w:t xml:space="preserve"> </w:t>
      </w:r>
      <w:r w:rsidR="0076456D">
        <w:t>(</w:t>
      </w:r>
      <w:r w:rsidR="00D361CA">
        <w:t>Alain Paiement</w:t>
      </w:r>
      <w:r w:rsidR="00A97D26">
        <w:t>,</w:t>
      </w:r>
      <w:r w:rsidR="00D361CA">
        <w:t xml:space="preserve"> </w:t>
      </w:r>
      <w:r>
        <w:rPr>
          <w:i/>
        </w:rPr>
        <w:t>Parages</w:t>
      </w:r>
      <w:r>
        <w:t xml:space="preserve"> et</w:t>
      </w:r>
      <w:r w:rsidR="00D361CA">
        <w:t xml:space="preserve"> Louise Viger,</w:t>
      </w:r>
      <w:r>
        <w:t xml:space="preserve"> d’</w:t>
      </w:r>
      <w:r>
        <w:rPr>
          <w:i/>
        </w:rPr>
        <w:t>Autodafé</w:t>
      </w:r>
      <w:r w:rsidR="00700AB7">
        <w:rPr>
          <w:i/>
        </w:rPr>
        <w:t>,</w:t>
      </w:r>
      <w:r>
        <w:t xml:space="preserve"> Musée national des beaux-arts de Québec). Autre cas de figure</w:t>
      </w:r>
      <w:r w:rsidR="00D8557F">
        <w:t xml:space="preserve"> de remaniement</w:t>
      </w:r>
      <w:r w:rsidR="007E341E">
        <w:t>s</w:t>
      </w:r>
      <w:r w:rsidR="00D8557F">
        <w:t xml:space="preserve"> d’</w:t>
      </w:r>
      <w:r w:rsidR="007E341E">
        <w:t>œuvres qui a eu plusieurs années après leur acquisitio</w:t>
      </w:r>
      <w:r w:rsidR="0096718C">
        <w:t>n. D</w:t>
      </w:r>
      <w:r w:rsidR="007E341E">
        <w:t xml:space="preserve">es </w:t>
      </w:r>
      <w:r>
        <w:t>artistes</w:t>
      </w:r>
      <w:r w:rsidR="00D8557F">
        <w:t xml:space="preserve"> ont</w:t>
      </w:r>
      <w:r w:rsidR="0096718C">
        <w:t xml:space="preserve"> produit une nouvelle version d’une </w:t>
      </w:r>
      <w:r w:rsidR="00E07383">
        <w:t>œ</w:t>
      </w:r>
      <w:r w:rsidR="0096718C">
        <w:t xml:space="preserve">uvre en remaniant ses composantes originelles et ont </w:t>
      </w:r>
      <w:r w:rsidR="00D8557F">
        <w:t>demandé</w:t>
      </w:r>
      <w:r w:rsidR="007E341E">
        <w:t xml:space="preserve"> à l’institution muséale</w:t>
      </w:r>
      <w:r>
        <w:t xml:space="preserve"> de substitue</w:t>
      </w:r>
      <w:r w:rsidR="00D8557F">
        <w:t>r</w:t>
      </w:r>
      <w:r w:rsidR="0096718C">
        <w:t xml:space="preserve"> cette</w:t>
      </w:r>
      <w:r w:rsidR="003B3982">
        <w:t xml:space="preserve"> </w:t>
      </w:r>
      <w:r>
        <w:t>version</w:t>
      </w:r>
      <w:r w:rsidR="003728A0">
        <w:t xml:space="preserve"> </w:t>
      </w:r>
      <w:r>
        <w:t>remaniée</w:t>
      </w:r>
      <w:r w:rsidR="0096718C">
        <w:t xml:space="preserve"> à l’état de l’œuvre </w:t>
      </w:r>
      <w:r w:rsidR="007E341E">
        <w:t>acquise</w:t>
      </w:r>
      <w:r w:rsidR="00786AD5">
        <w:t>.</w:t>
      </w:r>
      <w:r w:rsidR="00D8557F">
        <w:t xml:space="preserve"> </w:t>
      </w:r>
      <w:r w:rsidR="007E341E">
        <w:t>Cette demande a</w:t>
      </w:r>
      <w:r>
        <w:t xml:space="preserve"> heurté le principe de </w:t>
      </w:r>
      <w:r w:rsidR="00D361CA">
        <w:t>sa</w:t>
      </w:r>
      <w:r>
        <w:t xml:space="preserve"> conservation axé sur la préservation de son intégrité conceptuelle et matérielle</w:t>
      </w:r>
      <w:r w:rsidR="007E341E">
        <w:t xml:space="preserve"> originelle</w:t>
      </w:r>
      <w:r w:rsidR="00036D08">
        <w:t>.</w:t>
      </w:r>
      <w:r w:rsidR="007E341E">
        <w:t xml:space="preserve"> Néanmoins, les conservateurs ont procédé à des transactions avec les artistes et ils ont acquiescé à leurs demandes, tout en conservant la documentation décrivant les composantes de l’œuvre au moment de son acquisition.</w:t>
      </w:r>
      <w:r w:rsidR="00036D08">
        <w:t xml:space="preserve"> </w:t>
      </w:r>
      <w:r w:rsidR="00036D08" w:rsidRPr="009A4DA1">
        <w:rPr>
          <w:lang w:val="en-US"/>
        </w:rPr>
        <w:t>(</w:t>
      </w:r>
      <w:r w:rsidR="009373E8" w:rsidRPr="009A4DA1">
        <w:rPr>
          <w:lang w:val="en-US"/>
        </w:rPr>
        <w:t xml:space="preserve">Jana </w:t>
      </w:r>
      <w:proofErr w:type="spellStart"/>
      <w:r w:rsidR="009373E8" w:rsidRPr="009A4DA1">
        <w:rPr>
          <w:lang w:val="en-US"/>
        </w:rPr>
        <w:t>Sterbak</w:t>
      </w:r>
      <w:proofErr w:type="spellEnd"/>
      <w:r w:rsidR="009373E8" w:rsidRPr="009A4DA1">
        <w:rPr>
          <w:lang w:val="en-US"/>
        </w:rPr>
        <w:t xml:space="preserve">, </w:t>
      </w:r>
      <w:r w:rsidR="00036D08" w:rsidRPr="009A4DA1">
        <w:rPr>
          <w:i/>
          <w:lang w:val="en-US"/>
        </w:rPr>
        <w:t>I want You Feel the Way</w:t>
      </w:r>
      <w:r w:rsidR="00036D08" w:rsidRPr="009A4DA1">
        <w:rPr>
          <w:lang w:val="en-US"/>
        </w:rPr>
        <w:t xml:space="preserve">, </w:t>
      </w:r>
      <w:r w:rsidR="009373E8" w:rsidRPr="009A4DA1">
        <w:rPr>
          <w:lang w:val="en-US"/>
        </w:rPr>
        <w:t xml:space="preserve">Michael Snow, </w:t>
      </w:r>
      <w:r w:rsidR="00036D08" w:rsidRPr="009A4DA1">
        <w:rPr>
          <w:i/>
          <w:lang w:val="en-US"/>
        </w:rPr>
        <w:t>The Sides to Every Story</w:t>
      </w:r>
      <w:r w:rsidR="00036D08" w:rsidRPr="009A4DA1">
        <w:rPr>
          <w:lang w:val="en-US"/>
        </w:rPr>
        <w:t xml:space="preserve"> de,</w:t>
      </w:r>
      <w:r w:rsidR="009373E8" w:rsidRPr="009A4DA1">
        <w:rPr>
          <w:lang w:val="en-US"/>
        </w:rPr>
        <w:t xml:space="preserve"> Claes Oldenburg,</w:t>
      </w:r>
      <w:r w:rsidR="00036D08" w:rsidRPr="009A4DA1">
        <w:rPr>
          <w:lang w:val="en-US"/>
        </w:rPr>
        <w:t xml:space="preserve"> </w:t>
      </w:r>
      <w:r w:rsidR="00036D08" w:rsidRPr="009A4DA1">
        <w:rPr>
          <w:i/>
          <w:lang w:val="en-US"/>
        </w:rPr>
        <w:t>Bedroom ensemble</w:t>
      </w:r>
      <w:r w:rsidR="00036D08" w:rsidRPr="009A4DA1">
        <w:rPr>
          <w:lang w:val="en-US"/>
        </w:rPr>
        <w:t xml:space="preserve">, </w:t>
      </w:r>
      <w:proofErr w:type="spellStart"/>
      <w:r w:rsidR="00036D08" w:rsidRPr="009A4DA1">
        <w:rPr>
          <w:lang w:val="en-US"/>
        </w:rPr>
        <w:t>Musée</w:t>
      </w:r>
      <w:proofErr w:type="spellEnd"/>
      <w:r w:rsidR="00F46BA9">
        <w:rPr>
          <w:lang w:val="en-US"/>
        </w:rPr>
        <w:t xml:space="preserve"> </w:t>
      </w:r>
      <w:r w:rsidR="00036D08" w:rsidRPr="009A4DA1">
        <w:rPr>
          <w:lang w:val="en-US"/>
        </w:rPr>
        <w:t>des beaux-arts du Canada).</w:t>
      </w:r>
    </w:p>
    <w:p w14:paraId="566C6630" w14:textId="77777777" w:rsidR="007E341E" w:rsidRPr="009A4DA1" w:rsidRDefault="007E341E" w:rsidP="003728A0">
      <w:pPr>
        <w:spacing w:line="360" w:lineRule="auto"/>
        <w:jc w:val="both"/>
        <w:rPr>
          <w:i/>
          <w:lang w:val="en-US"/>
        </w:rPr>
      </w:pPr>
    </w:p>
    <w:p w14:paraId="179913A9" w14:textId="77777777" w:rsidR="00036D08" w:rsidRPr="00821F99" w:rsidRDefault="00036D08" w:rsidP="003728A0">
      <w:pPr>
        <w:spacing w:line="360" w:lineRule="auto"/>
        <w:jc w:val="both"/>
        <w:rPr>
          <w:i/>
        </w:rPr>
      </w:pPr>
      <w:r>
        <w:rPr>
          <w:i/>
        </w:rPr>
        <w:t>Production</w:t>
      </w:r>
      <w:r w:rsidRPr="00821F99">
        <w:rPr>
          <w:i/>
        </w:rPr>
        <w:t xml:space="preserve"> d’un nouvel exemplaire</w:t>
      </w:r>
      <w:r>
        <w:rPr>
          <w:i/>
        </w:rPr>
        <w:t xml:space="preserve"> d’une </w:t>
      </w:r>
      <w:r w:rsidR="0076456D">
        <w:rPr>
          <w:i/>
        </w:rPr>
        <w:t>œuvre</w:t>
      </w:r>
    </w:p>
    <w:p w14:paraId="6693F42A" w14:textId="77777777" w:rsidR="00A26C29" w:rsidRDefault="00036D08" w:rsidP="003728A0">
      <w:pPr>
        <w:spacing w:line="360" w:lineRule="auto"/>
        <w:jc w:val="both"/>
      </w:pPr>
      <w:r>
        <w:t>Quel</w:t>
      </w:r>
      <w:r w:rsidR="00E07383">
        <w:t xml:space="preserve"> </w:t>
      </w:r>
      <w:r>
        <w:t>statut</w:t>
      </w:r>
      <w:r w:rsidR="00DE0147">
        <w:t xml:space="preserve"> le musée </w:t>
      </w:r>
      <w:r w:rsidR="005F54D4">
        <w:t>accorde</w:t>
      </w:r>
      <w:r w:rsidR="001B3D5A">
        <w:t>-t-il</w:t>
      </w:r>
      <w:r>
        <w:t xml:space="preserve"> </w:t>
      </w:r>
      <w:r w:rsidR="001D571A">
        <w:t xml:space="preserve">à un </w:t>
      </w:r>
      <w:r>
        <w:t>nouvel exemplaire</w:t>
      </w:r>
      <w:r w:rsidR="002248F7">
        <w:t xml:space="preserve"> d’une œuvre acquise</w:t>
      </w:r>
      <w:r>
        <w:t xml:space="preserve"> </w:t>
      </w:r>
      <w:r w:rsidR="005F54D4">
        <w:t>en tant qu’</w:t>
      </w:r>
      <w:r w:rsidR="001D571A">
        <w:t>œuvre unique</w:t>
      </w:r>
      <w:r w:rsidR="003B3982">
        <w:t> </w:t>
      </w:r>
      <w:r>
        <w:t xml:space="preserve">? Est-ce une nouvelle </w:t>
      </w:r>
      <w:r w:rsidR="0076456D">
        <w:t>œuvre</w:t>
      </w:r>
      <w:r>
        <w:t xml:space="preserve"> originale, une réplique, une copie de voyage</w:t>
      </w:r>
      <w:r w:rsidR="00786AD5">
        <w:t> ?</w:t>
      </w:r>
      <w:r>
        <w:t xml:space="preserve"> J’ai </w:t>
      </w:r>
      <w:r w:rsidR="001C30C4">
        <w:t>observé</w:t>
      </w:r>
      <w:r>
        <w:t xml:space="preserve"> trois stratégies muséales</w:t>
      </w:r>
      <w:r w:rsidR="00592D54">
        <w:t xml:space="preserve"> qui ont </w:t>
      </w:r>
      <w:r w:rsidR="00392030">
        <w:t xml:space="preserve">mis en évidence </w:t>
      </w:r>
      <w:r w:rsidR="00592D54">
        <w:t xml:space="preserve">l’imprécision des protocoles muséaux </w:t>
      </w:r>
      <w:r w:rsidR="00392030">
        <w:t>établissant</w:t>
      </w:r>
      <w:r w:rsidR="00592D54">
        <w:t xml:space="preserve"> l’</w:t>
      </w:r>
      <w:r w:rsidR="00392030">
        <w:t>i</w:t>
      </w:r>
      <w:r w:rsidR="00592D54">
        <w:t xml:space="preserve">dentité d’un deuxième exemplaire </w:t>
      </w:r>
      <w:r w:rsidR="00392030">
        <w:t>par rapport</w:t>
      </w:r>
      <w:r w:rsidR="00592D54">
        <w:t xml:space="preserve"> </w:t>
      </w:r>
      <w:r w:rsidR="00392030">
        <w:t>à</w:t>
      </w:r>
      <w:r w:rsidR="00592D54">
        <w:t xml:space="preserve"> </w:t>
      </w:r>
      <w:r w:rsidR="00592D54">
        <w:lastRenderedPageBreak/>
        <w:t xml:space="preserve">l’œuvre originelle. Cette analyse a également </w:t>
      </w:r>
      <w:r w:rsidR="00392030">
        <w:t>révélé</w:t>
      </w:r>
      <w:r w:rsidR="00592D54">
        <w:t xml:space="preserve"> que sa validation</w:t>
      </w:r>
      <w:r w:rsidR="00E07383">
        <w:t xml:space="preserve"> s’appui</w:t>
      </w:r>
      <w:r w:rsidR="003B3982">
        <w:t xml:space="preserve">e </w:t>
      </w:r>
      <w:r w:rsidR="00592D54">
        <w:t xml:space="preserve">sur des négociations entre le musée et l’artiste ou ses représentants dont l’enjeu est l’exercice </w:t>
      </w:r>
      <w:r w:rsidR="001D571A">
        <w:t>de</w:t>
      </w:r>
      <w:r w:rsidR="00592D54">
        <w:t xml:space="preserve"> </w:t>
      </w:r>
      <w:r w:rsidR="00392030">
        <w:t xml:space="preserve">leur </w:t>
      </w:r>
      <w:r w:rsidR="00592D54">
        <w:t>autorité respective sur les œuvres concernée</w:t>
      </w:r>
      <w:r w:rsidR="00392030">
        <w:t>s</w:t>
      </w:r>
      <w:r w:rsidR="00A26C29">
        <w:t>.</w:t>
      </w:r>
    </w:p>
    <w:p w14:paraId="0EF07CEE" w14:textId="77777777" w:rsidR="0023275F" w:rsidRDefault="0023275F" w:rsidP="003728A0">
      <w:pPr>
        <w:spacing w:line="360" w:lineRule="auto"/>
        <w:jc w:val="both"/>
      </w:pPr>
    </w:p>
    <w:p w14:paraId="550ACAD2" w14:textId="3AF562AB" w:rsidR="00DA6521" w:rsidRPr="00C66F78" w:rsidRDefault="00A26C29" w:rsidP="003728A0">
      <w:pPr>
        <w:spacing w:line="360" w:lineRule="auto"/>
        <w:jc w:val="both"/>
        <w:rPr>
          <w:lang w:val="en-US"/>
        </w:rPr>
      </w:pPr>
      <w:r>
        <w:t>Un premier de</w:t>
      </w:r>
      <w:r w:rsidR="00C00B9A">
        <w:t xml:space="preserve"> cas de</w:t>
      </w:r>
      <w:r>
        <w:t xml:space="preserve"> figure. </w:t>
      </w:r>
      <w:r w:rsidR="002248F7">
        <w:t>L’artiste a réalisé un nouvel exemplaire</w:t>
      </w:r>
      <w:r w:rsidR="00C00B9A">
        <w:t xml:space="preserve"> d’une </w:t>
      </w:r>
      <w:r w:rsidR="0076456D">
        <w:t>œuvre</w:t>
      </w:r>
      <w:r w:rsidR="002248F7">
        <w:t xml:space="preserve"> après qu’</w:t>
      </w:r>
      <w:r w:rsidR="00C00B9A">
        <w:t>elle</w:t>
      </w:r>
      <w:r w:rsidR="0087526C">
        <w:t xml:space="preserve"> </w:t>
      </w:r>
      <w:proofErr w:type="gramStart"/>
      <w:r w:rsidR="00A468C0">
        <w:t>a</w:t>
      </w:r>
      <w:r w:rsidR="001D571A">
        <w:t>it</w:t>
      </w:r>
      <w:proofErr w:type="gramEnd"/>
      <w:r w:rsidR="00A468C0">
        <w:t xml:space="preserve"> </w:t>
      </w:r>
      <w:r w:rsidR="002248F7">
        <w:t xml:space="preserve">été amputée </w:t>
      </w:r>
      <w:r w:rsidR="00A468C0">
        <w:t>de</w:t>
      </w:r>
      <w:r w:rsidR="00C00B9A">
        <w:t xml:space="preserve"> </w:t>
      </w:r>
      <w:r w:rsidR="002248F7">
        <w:t>nombre</w:t>
      </w:r>
      <w:r w:rsidR="00A468C0">
        <w:t xml:space="preserve">ux </w:t>
      </w:r>
      <w:r w:rsidR="002248F7">
        <w:t xml:space="preserve">éléments lors d’une exposition. Il </w:t>
      </w:r>
      <w:r w:rsidR="001026F1">
        <w:t xml:space="preserve">a </w:t>
      </w:r>
      <w:r w:rsidR="002248F7">
        <w:t>a</w:t>
      </w:r>
      <w:r w:rsidR="00C00B9A">
        <w:t xml:space="preserve">pporté des modifications à </w:t>
      </w:r>
      <w:r w:rsidR="002248F7">
        <w:t>ses composantes matérielles.</w:t>
      </w:r>
      <w:r w:rsidR="00D449AF">
        <w:t xml:space="preserve"> </w:t>
      </w:r>
      <w:r w:rsidR="002248F7">
        <w:t xml:space="preserve">(Robert Morris, </w:t>
      </w:r>
      <w:proofErr w:type="spellStart"/>
      <w:r w:rsidR="0076456D">
        <w:rPr>
          <w:i/>
        </w:rPr>
        <w:t>Untitled</w:t>
      </w:r>
      <w:proofErr w:type="spellEnd"/>
      <w:r w:rsidR="0076456D">
        <w:rPr>
          <w:i/>
        </w:rPr>
        <w:t xml:space="preserve"> </w:t>
      </w:r>
      <w:r w:rsidR="00786AD5">
        <w:rPr>
          <w:i/>
        </w:rPr>
        <w:t>(</w:t>
      </w:r>
      <w:r w:rsidR="002248F7">
        <w:t>1967-1968</w:t>
      </w:r>
      <w:r w:rsidR="00786AD5">
        <w:t>)</w:t>
      </w:r>
      <w:r w:rsidR="002248F7">
        <w:t xml:space="preserve"> Musée des beaux-arts du Canada). </w:t>
      </w:r>
      <w:r w:rsidR="001026F1">
        <w:t>Afin de préserver la valeur de rareté du premier exemplaire et</w:t>
      </w:r>
      <w:r w:rsidR="00A468C0">
        <w:t xml:space="preserve"> </w:t>
      </w:r>
      <w:r w:rsidR="001D571A">
        <w:t>son statut</w:t>
      </w:r>
      <w:r w:rsidR="00B661D7">
        <w:t xml:space="preserve"> de</w:t>
      </w:r>
      <w:r w:rsidR="001D571A">
        <w:t xml:space="preserve"> </w:t>
      </w:r>
      <w:r w:rsidR="001026F1">
        <w:t>référence à l’acte originel de</w:t>
      </w:r>
      <w:r w:rsidR="001D571A">
        <w:t xml:space="preserve"> sa</w:t>
      </w:r>
      <w:r w:rsidR="001026F1">
        <w:t xml:space="preserve"> création</w:t>
      </w:r>
      <w:r w:rsidR="00A468C0">
        <w:t>,</w:t>
      </w:r>
      <w:r w:rsidR="0087526C">
        <w:t xml:space="preserve"> </w:t>
      </w:r>
      <w:r w:rsidR="001026F1">
        <w:t>l</w:t>
      </w:r>
      <w:r w:rsidR="002248F7">
        <w:t xml:space="preserve">e musée a </w:t>
      </w:r>
      <w:r w:rsidR="00D449AF">
        <w:t>install</w:t>
      </w:r>
      <w:r w:rsidR="002248F7">
        <w:t>é</w:t>
      </w:r>
      <w:r w:rsidR="00D449AF">
        <w:t xml:space="preserve"> une hiérarchie entre </w:t>
      </w:r>
      <w:r w:rsidR="002248F7">
        <w:t>l</w:t>
      </w:r>
      <w:r w:rsidR="00D449AF">
        <w:t>es deux objets. Le musée a autorisé l’exposition de la version</w:t>
      </w:r>
      <w:r w:rsidR="001D571A">
        <w:t xml:space="preserve"> </w:t>
      </w:r>
      <w:r w:rsidR="00D449AF">
        <w:t>lacunaire</w:t>
      </w:r>
      <w:r w:rsidR="001D571A">
        <w:t xml:space="preserve"> de l’</w:t>
      </w:r>
      <w:r w:rsidR="00E07383">
        <w:t>œ</w:t>
      </w:r>
      <w:r w:rsidR="001D571A">
        <w:t>uvre</w:t>
      </w:r>
      <w:r w:rsidR="00D449AF">
        <w:t xml:space="preserve"> que dans ses murs et celle du deuxième exemplaire dans des lieux à l’extérieur du musée</w:t>
      </w:r>
      <w:r w:rsidR="00832866">
        <w:t>. Il</w:t>
      </w:r>
      <w:r w:rsidR="00D449AF">
        <w:t xml:space="preserve"> a interdit la présentation simultanée des deux exemplaire</w:t>
      </w:r>
      <w:r w:rsidR="00B661D7">
        <w:t>s</w:t>
      </w:r>
      <w:r w:rsidR="00861248">
        <w:t xml:space="preserve"> pour préserver l’unicité de l’état de l’œuvre originel</w:t>
      </w:r>
      <w:r w:rsidR="00B90BF8">
        <w:t>.</w:t>
      </w:r>
      <w:r w:rsidR="00D449AF">
        <w:t xml:space="preserve"> </w:t>
      </w:r>
      <w:r w:rsidR="00036D08">
        <w:t xml:space="preserve">Cette stratégie fut </w:t>
      </w:r>
      <w:r w:rsidR="00861248">
        <w:t>également</w:t>
      </w:r>
      <w:r w:rsidR="00036D08">
        <w:t xml:space="preserve"> utilisée par le MNAM (Paris) dans le cas de </w:t>
      </w:r>
      <w:r w:rsidR="00036D08">
        <w:rPr>
          <w:i/>
        </w:rPr>
        <w:t>Salle blanche</w:t>
      </w:r>
      <w:r w:rsidR="00036D08">
        <w:t xml:space="preserve"> (1975) de Marcel </w:t>
      </w:r>
      <w:proofErr w:type="spellStart"/>
      <w:r w:rsidR="00036D08">
        <w:t>Broodthaers</w:t>
      </w:r>
      <w:proofErr w:type="spellEnd"/>
      <w:r w:rsidR="00D449AF">
        <w:t xml:space="preserve"> </w:t>
      </w:r>
      <w:r w:rsidR="00036D08">
        <w:t xml:space="preserve">dont le principe de sa </w:t>
      </w:r>
      <w:proofErr w:type="spellStart"/>
      <w:r w:rsidR="00036D08">
        <w:t>refrabiquation</w:t>
      </w:r>
      <w:proofErr w:type="spellEnd"/>
      <w:r w:rsidR="00036D08">
        <w:t xml:space="preserve"> définit l’identité conceptuelle l’œuvre. La spécificité de ce cas réside dans le fait</w:t>
      </w:r>
      <w:r w:rsidR="002248F7">
        <w:t xml:space="preserve"> qu’il </w:t>
      </w:r>
      <w:r>
        <w:t>a provoqué</w:t>
      </w:r>
      <w:r w:rsidR="002248F7">
        <w:t xml:space="preserve"> une discussion entre le musée</w:t>
      </w:r>
      <w:r w:rsidR="00036D08">
        <w:t xml:space="preserve"> </w:t>
      </w:r>
      <w:r w:rsidR="002248F7">
        <w:t>et</w:t>
      </w:r>
      <w:r w:rsidR="00036D08">
        <w:t xml:space="preserve"> l’ayant droit de l’artiste, Marie Glisser-</w:t>
      </w:r>
      <w:proofErr w:type="spellStart"/>
      <w:r w:rsidR="00036D08">
        <w:t>Broodthaers</w:t>
      </w:r>
      <w:proofErr w:type="spellEnd"/>
      <w:r w:rsidR="00B90BF8">
        <w:t xml:space="preserve">, </w:t>
      </w:r>
      <w:r>
        <w:t xml:space="preserve">qui </w:t>
      </w:r>
      <w:r w:rsidR="00036D08">
        <w:t>a autorisé la production d’un deuxième exemplaire de l’</w:t>
      </w:r>
      <w:r w:rsidR="0076456D">
        <w:t>œuvre</w:t>
      </w:r>
      <w:r w:rsidR="00036D08">
        <w:t xml:space="preserve"> destiné à être exposé hors les murs du musée. Le </w:t>
      </w:r>
      <w:r w:rsidR="002248F7">
        <w:t>musée</w:t>
      </w:r>
      <w:r w:rsidR="00036D08">
        <w:t xml:space="preserve"> a exercé son autorité institutionnelle en lui attribuant le statut de copie de voyage afin de préserver l’unicité de l’exemplaire originel</w:t>
      </w:r>
      <w:r w:rsidR="002248F7">
        <w:t xml:space="preserve"> acquis</w:t>
      </w:r>
      <w:r w:rsidR="00036D08">
        <w:t xml:space="preserve"> et il a exigé que les deux exemplaires ne soient exposés en même temps. </w:t>
      </w:r>
      <w:r w:rsidR="00225D75">
        <w:t>Voici un</w:t>
      </w:r>
      <w:r w:rsidR="00CB4AE2">
        <w:t xml:space="preserve"> </w:t>
      </w:r>
      <w:r w:rsidR="00225D75">
        <w:t xml:space="preserve">autre cas </w:t>
      </w:r>
      <w:r w:rsidR="00FA4143">
        <w:t>de</w:t>
      </w:r>
      <w:r w:rsidR="00CB4AE2">
        <w:t xml:space="preserve"> </w:t>
      </w:r>
      <w:r w:rsidR="00225D75">
        <w:t>transaction de l’institut muséal</w:t>
      </w:r>
      <w:r w:rsidR="00FA4143">
        <w:t xml:space="preserve"> </w:t>
      </w:r>
      <w:r w:rsidR="00225D75">
        <w:t>avec l’ayant droit</w:t>
      </w:r>
      <w:r w:rsidR="00CB4AE2">
        <w:t xml:space="preserve"> </w:t>
      </w:r>
      <w:r w:rsidR="00861248">
        <w:t xml:space="preserve">qui a exercé </w:t>
      </w:r>
      <w:r w:rsidR="00CB4AE2">
        <w:t xml:space="preserve">son pouvoir de modifier l’identité spécifique d’une œuvre d’art. </w:t>
      </w:r>
      <w:r w:rsidR="0076456D">
        <w:t>(</w:t>
      </w:r>
      <w:r w:rsidR="00CB4AE2">
        <w:t>Gordon Matta-Clark</w:t>
      </w:r>
      <w:r w:rsidR="0076456D">
        <w:t xml:space="preserve">, </w:t>
      </w:r>
      <w:r w:rsidR="00CB4AE2">
        <w:rPr>
          <w:i/>
        </w:rPr>
        <w:t xml:space="preserve">Open House </w:t>
      </w:r>
      <w:r w:rsidR="00CB4AE2">
        <w:t xml:space="preserve">(1972, 1985) MAMCO). </w:t>
      </w:r>
      <w:r w:rsidR="00CB4AE2">
        <w:rPr>
          <w:i/>
        </w:rPr>
        <w:t>Open House</w:t>
      </w:r>
      <w:r w:rsidR="00CB4AE2">
        <w:t xml:space="preserve"> a été</w:t>
      </w:r>
      <w:r w:rsidR="00225D75">
        <w:t xml:space="preserve"> conçu comme non pérenne</w:t>
      </w:r>
      <w:r w:rsidR="00CB4AE2">
        <w:t xml:space="preserve"> </w:t>
      </w:r>
      <w:r w:rsidR="00225D75">
        <w:t xml:space="preserve">dont </w:t>
      </w:r>
      <w:r w:rsidR="00FA4143">
        <w:t>l</w:t>
      </w:r>
      <w:r w:rsidR="00225D75">
        <w:t>es refabrications sont éphémères et adaptées au</w:t>
      </w:r>
      <w:r w:rsidR="00FA4143">
        <w:t>x</w:t>
      </w:r>
      <w:r w:rsidR="00225D75">
        <w:t xml:space="preserve"> site</w:t>
      </w:r>
      <w:r w:rsidR="00FA4143">
        <w:t>s</w:t>
      </w:r>
      <w:r w:rsidR="00225D75">
        <w:t xml:space="preserve"> de présentation</w:t>
      </w:r>
      <w:r w:rsidR="00CB4AE2">
        <w:t xml:space="preserve">. Son </w:t>
      </w:r>
      <w:r w:rsidR="00FA4143">
        <w:t>identité spécifique a été modifiée</w:t>
      </w:r>
      <w:r w:rsidR="00225D75">
        <w:t xml:space="preserve"> en une œuvre pérenne</w:t>
      </w:r>
      <w:r w:rsidR="00FA4143">
        <w:t xml:space="preserve"> lorsqu’un exemplaire de l’œuvre a été</w:t>
      </w:r>
      <w:r w:rsidR="00225D75">
        <w:t xml:space="preserve"> acheté par un collectionneur qui en a fait don </w:t>
      </w:r>
      <w:r w:rsidR="00861248">
        <w:t>au MAMCO</w:t>
      </w:r>
      <w:r w:rsidR="00225D75">
        <w:t>. Le Gordon Matta-Clark Trust a</w:t>
      </w:r>
      <w:r w:rsidR="00861248">
        <w:t xml:space="preserve"> alors</w:t>
      </w:r>
      <w:r w:rsidR="00225D75">
        <w:t xml:space="preserve"> considéré qu’il y </w:t>
      </w:r>
      <w:r w:rsidR="001E662A">
        <w:t>a</w:t>
      </w:r>
      <w:r w:rsidR="00225D75">
        <w:t xml:space="preserve"> deux modes de manifestation de l’œuvre : celui de l’œuvre éphémère</w:t>
      </w:r>
      <w:r w:rsidR="00CB4AE2">
        <w:t xml:space="preserve"> fabriquée dans l</w:t>
      </w:r>
      <w:r w:rsidR="00683A27">
        <w:t>e</w:t>
      </w:r>
      <w:r w:rsidR="00CB4AE2">
        <w:t xml:space="preserve"> ca</w:t>
      </w:r>
      <w:r w:rsidR="008B15F5">
        <w:t>dre</w:t>
      </w:r>
      <w:r w:rsidR="00CB4AE2">
        <w:t xml:space="preserve"> d’une exposition temporaire et celui de l’œuvre pérenne exposée dans une salle du musée. </w:t>
      </w:r>
      <w:r w:rsidR="001E662A">
        <w:t>Le</w:t>
      </w:r>
      <w:r w:rsidR="00CB4AE2">
        <w:t xml:space="preserve"> MAMCO </w:t>
      </w:r>
      <w:r w:rsidR="001E662A">
        <w:t xml:space="preserve">lui </w:t>
      </w:r>
      <w:r w:rsidR="00CB4AE2">
        <w:t>a attribu</w:t>
      </w:r>
      <w:r w:rsidR="001E662A">
        <w:t>é</w:t>
      </w:r>
      <w:r w:rsidR="00CB4AE2">
        <w:t xml:space="preserve"> </w:t>
      </w:r>
      <w:r w:rsidR="00CB4AE2">
        <w:lastRenderedPageBreak/>
        <w:t xml:space="preserve">deux dates de production : 1972, date de sa première occurrence et 1985, date de sa transformation en objet d’art pérenne. </w:t>
      </w:r>
      <w:r w:rsidRPr="002A6BAB">
        <w:rPr>
          <w:rFonts w:ascii="Times New Roman" w:hAnsi="Times New Roman" w:cs="Times New Roman"/>
        </w:rPr>
        <w:t xml:space="preserve">Un </w:t>
      </w:r>
      <w:r w:rsidR="002A6BAB" w:rsidRPr="002A6BAB">
        <w:rPr>
          <w:rFonts w:ascii="Times New Roman" w:hAnsi="Times New Roman" w:cs="Times New Roman"/>
        </w:rPr>
        <w:t>dernier</w:t>
      </w:r>
      <w:r w:rsidRPr="002A6BAB">
        <w:rPr>
          <w:rFonts w:ascii="Times New Roman" w:hAnsi="Times New Roman" w:cs="Times New Roman"/>
        </w:rPr>
        <w:t xml:space="preserve"> cas de figure</w:t>
      </w:r>
      <w:r w:rsidR="00B90BF8" w:rsidRPr="002A6BAB">
        <w:rPr>
          <w:rFonts w:ascii="Times New Roman" w:hAnsi="Times New Roman" w:cs="Times New Roman"/>
        </w:rPr>
        <w:t>. C</w:t>
      </w:r>
      <w:r w:rsidR="00036D08" w:rsidRPr="002A6BAB">
        <w:rPr>
          <w:rFonts w:ascii="Times New Roman" w:hAnsi="Times New Roman" w:cs="Times New Roman"/>
        </w:rPr>
        <w:t>elui</w:t>
      </w:r>
      <w:r w:rsidR="002248F7" w:rsidRPr="002A6BAB">
        <w:rPr>
          <w:rFonts w:ascii="Times New Roman" w:hAnsi="Times New Roman" w:cs="Times New Roman"/>
        </w:rPr>
        <w:t xml:space="preserve"> de</w:t>
      </w:r>
      <w:r w:rsidR="00036D08" w:rsidRPr="002A6BAB">
        <w:rPr>
          <w:rFonts w:ascii="Times New Roman" w:hAnsi="Times New Roman" w:cs="Times New Roman"/>
        </w:rPr>
        <w:t xml:space="preserve"> la production</w:t>
      </w:r>
      <w:r w:rsidR="000F1075" w:rsidRPr="002A6BAB">
        <w:rPr>
          <w:rFonts w:ascii="Times New Roman" w:hAnsi="Times New Roman" w:cs="Times New Roman"/>
        </w:rPr>
        <w:t xml:space="preserve"> d’une nouvelle version d’une œuvre</w:t>
      </w:r>
      <w:r w:rsidR="005F54D4">
        <w:rPr>
          <w:rFonts w:ascii="Times New Roman" w:hAnsi="Times New Roman" w:cs="Times New Roman"/>
        </w:rPr>
        <w:t xml:space="preserve"> par l’ajout d’éléments </w:t>
      </w:r>
      <w:r w:rsidR="005F54D4" w:rsidRPr="002A6BAB">
        <w:rPr>
          <w:rFonts w:ascii="Times New Roman" w:hAnsi="Times New Roman" w:cs="Times New Roman"/>
        </w:rPr>
        <w:t>tirée d’une œuvre antérieure</w:t>
      </w:r>
      <w:r w:rsidR="005F54D4">
        <w:rPr>
          <w:rFonts w:ascii="Times New Roman" w:hAnsi="Times New Roman" w:cs="Times New Roman"/>
        </w:rPr>
        <w:t>.</w:t>
      </w:r>
      <w:r w:rsidR="005F54D4" w:rsidRPr="005F54D4">
        <w:rPr>
          <w:rFonts w:ascii="Times New Roman" w:hAnsi="Times New Roman" w:cs="Times New Roman"/>
        </w:rPr>
        <w:t xml:space="preserve"> </w:t>
      </w:r>
      <w:r w:rsidR="005F54D4" w:rsidRPr="002A6BAB">
        <w:rPr>
          <w:rFonts w:ascii="Times New Roman" w:hAnsi="Times New Roman" w:cs="Times New Roman"/>
        </w:rPr>
        <w:t xml:space="preserve">Le musée a reconnu à l’artiste l’exercice de son droit d’auteur </w:t>
      </w:r>
      <w:r w:rsidR="005F54D4">
        <w:rPr>
          <w:rFonts w:ascii="Times New Roman" w:hAnsi="Times New Roman" w:cs="Times New Roman"/>
        </w:rPr>
        <w:t>l’autorisant</w:t>
      </w:r>
      <w:r w:rsidR="005F54D4" w:rsidRPr="002A6BAB">
        <w:rPr>
          <w:rFonts w:ascii="Times New Roman" w:hAnsi="Times New Roman" w:cs="Times New Roman"/>
        </w:rPr>
        <w:t xml:space="preserve"> </w:t>
      </w:r>
      <w:r w:rsidR="005F54D4">
        <w:rPr>
          <w:rFonts w:ascii="Times New Roman" w:hAnsi="Times New Roman" w:cs="Times New Roman"/>
        </w:rPr>
        <w:t>à</w:t>
      </w:r>
      <w:r w:rsidR="005F54D4" w:rsidRPr="002A6BAB">
        <w:rPr>
          <w:rFonts w:ascii="Times New Roman" w:hAnsi="Times New Roman" w:cs="Times New Roman"/>
        </w:rPr>
        <w:t xml:space="preserve"> créer une </w:t>
      </w:r>
      <w:r w:rsidR="005F54D4">
        <w:rPr>
          <w:rFonts w:ascii="Times New Roman" w:hAnsi="Times New Roman" w:cs="Times New Roman"/>
        </w:rPr>
        <w:t xml:space="preserve">nouvelle </w:t>
      </w:r>
      <w:r w:rsidR="005F54D4" w:rsidRPr="002A6BAB">
        <w:rPr>
          <w:rFonts w:ascii="Times New Roman" w:hAnsi="Times New Roman" w:cs="Times New Roman"/>
        </w:rPr>
        <w:t xml:space="preserve">version </w:t>
      </w:r>
      <w:r w:rsidR="005F54D4">
        <w:rPr>
          <w:rFonts w:ascii="Times New Roman" w:hAnsi="Times New Roman" w:cs="Times New Roman"/>
        </w:rPr>
        <w:t>de</w:t>
      </w:r>
      <w:r w:rsidR="005F54D4" w:rsidRPr="002A6BAB">
        <w:rPr>
          <w:rFonts w:ascii="Times New Roman" w:hAnsi="Times New Roman" w:cs="Times New Roman"/>
        </w:rPr>
        <w:t xml:space="preserve"> l’œuvre </w:t>
      </w:r>
      <w:r w:rsidR="005F54D4">
        <w:rPr>
          <w:rFonts w:ascii="Times New Roman" w:hAnsi="Times New Roman" w:cs="Times New Roman"/>
        </w:rPr>
        <w:t>et</w:t>
      </w:r>
      <w:r w:rsidR="005F54D4" w:rsidRPr="002A6BAB">
        <w:rPr>
          <w:rFonts w:ascii="Times New Roman" w:hAnsi="Times New Roman" w:cs="Times New Roman"/>
        </w:rPr>
        <w:t xml:space="preserve"> </w:t>
      </w:r>
      <w:r w:rsidR="005F54D4">
        <w:rPr>
          <w:rFonts w:ascii="Times New Roman" w:hAnsi="Times New Roman" w:cs="Times New Roman"/>
        </w:rPr>
        <w:t xml:space="preserve">il </w:t>
      </w:r>
      <w:r w:rsidR="005F54D4" w:rsidRPr="002A6BAB">
        <w:rPr>
          <w:rFonts w:ascii="Times New Roman" w:hAnsi="Times New Roman" w:cs="Times New Roman"/>
        </w:rPr>
        <w:t>a considéré</w:t>
      </w:r>
      <w:r w:rsidR="005F54D4">
        <w:rPr>
          <w:rFonts w:ascii="Times New Roman" w:hAnsi="Times New Roman" w:cs="Times New Roman"/>
        </w:rPr>
        <w:t xml:space="preserve"> qu’elle</w:t>
      </w:r>
      <w:r w:rsidR="005F54D4" w:rsidRPr="002A6BAB">
        <w:rPr>
          <w:rFonts w:ascii="Times New Roman" w:hAnsi="Times New Roman" w:cs="Times New Roman"/>
        </w:rPr>
        <w:t xml:space="preserve"> </w:t>
      </w:r>
      <w:r w:rsidR="005F54D4">
        <w:rPr>
          <w:rFonts w:ascii="Times New Roman" w:hAnsi="Times New Roman" w:cs="Times New Roman"/>
        </w:rPr>
        <w:t>constitue</w:t>
      </w:r>
      <w:r w:rsidR="005F54D4" w:rsidRPr="002A6BAB">
        <w:rPr>
          <w:rFonts w:ascii="Times New Roman" w:hAnsi="Times New Roman" w:cs="Times New Roman"/>
        </w:rPr>
        <w:t xml:space="preserve"> une nouvelle œuvre originale</w:t>
      </w:r>
      <w:r w:rsidR="005F54D4">
        <w:rPr>
          <w:rFonts w:ascii="Times New Roman" w:hAnsi="Times New Roman" w:cs="Times New Roman"/>
        </w:rPr>
        <w:t xml:space="preserve">, laquelle appartient à </w:t>
      </w:r>
      <w:r w:rsidR="005F54D4" w:rsidRPr="002A6BAB">
        <w:rPr>
          <w:rFonts w:ascii="Times New Roman" w:hAnsi="Times New Roman" w:cs="Times New Roman"/>
        </w:rPr>
        <w:t>l’artiste</w:t>
      </w:r>
      <w:r w:rsidR="00374445" w:rsidRPr="002A6BAB">
        <w:rPr>
          <w:rFonts w:ascii="Times New Roman" w:hAnsi="Times New Roman" w:cs="Times New Roman"/>
        </w:rPr>
        <w:t>.</w:t>
      </w:r>
      <w:r w:rsidR="00036D08" w:rsidRPr="002A6BAB">
        <w:rPr>
          <w:rFonts w:ascii="Times New Roman" w:hAnsi="Times New Roman" w:cs="Times New Roman"/>
        </w:rPr>
        <w:t xml:space="preserve"> </w:t>
      </w:r>
      <w:r w:rsidR="000F1075" w:rsidRPr="00C66F78">
        <w:rPr>
          <w:rFonts w:ascii="Times New Roman" w:hAnsi="Times New Roman" w:cs="Times New Roman"/>
          <w:lang w:val="en-US"/>
        </w:rPr>
        <w:t>(</w:t>
      </w:r>
      <w:r w:rsidR="00374445" w:rsidRPr="00C66F78">
        <w:rPr>
          <w:rFonts w:ascii="Times New Roman" w:hAnsi="Times New Roman" w:cs="Times New Roman"/>
          <w:lang w:val="en-US"/>
        </w:rPr>
        <w:t xml:space="preserve">Nam June </w:t>
      </w:r>
      <w:r w:rsidR="0076456D" w:rsidRPr="00C66F78">
        <w:rPr>
          <w:rFonts w:ascii="Times New Roman" w:hAnsi="Times New Roman" w:cs="Times New Roman"/>
          <w:lang w:val="en-US"/>
        </w:rPr>
        <w:t>Paik</w:t>
      </w:r>
      <w:r w:rsidR="00374445" w:rsidRPr="00C66F78">
        <w:rPr>
          <w:rFonts w:ascii="Times New Roman" w:hAnsi="Times New Roman" w:cs="Times New Roman"/>
          <w:lang w:val="en-US"/>
        </w:rPr>
        <w:t xml:space="preserve"> </w:t>
      </w:r>
      <w:r w:rsidR="000F1075" w:rsidRPr="00C66F78">
        <w:rPr>
          <w:rFonts w:ascii="Times New Roman" w:hAnsi="Times New Roman" w:cs="Times New Roman"/>
          <w:i/>
          <w:lang w:val="en-US"/>
        </w:rPr>
        <w:t>Moon Is the Oldest TV</w:t>
      </w:r>
      <w:r w:rsidR="003728A0" w:rsidRPr="00C66F78">
        <w:rPr>
          <w:rFonts w:ascii="Times New Roman" w:hAnsi="Times New Roman" w:cs="Times New Roman"/>
          <w:lang w:val="en-US"/>
        </w:rPr>
        <w:t xml:space="preserve">, </w:t>
      </w:r>
      <w:r w:rsidR="000F1075" w:rsidRPr="00C66F78">
        <w:rPr>
          <w:rFonts w:ascii="Times New Roman" w:hAnsi="Times New Roman" w:cs="Times New Roman"/>
          <w:lang w:val="en-US"/>
        </w:rPr>
        <w:t>MNAM)</w:t>
      </w:r>
      <w:r w:rsidR="00876877" w:rsidRPr="00C66F78">
        <w:rPr>
          <w:rFonts w:ascii="Times New Roman" w:hAnsi="Times New Roman" w:cs="Times New Roman"/>
          <w:lang w:val="en-US"/>
        </w:rPr>
        <w:t xml:space="preserve">. </w:t>
      </w:r>
    </w:p>
    <w:p w14:paraId="1A13B2C8" w14:textId="77777777" w:rsidR="002A6BAB" w:rsidRPr="00C66F78" w:rsidRDefault="002A6BAB" w:rsidP="00DA6521">
      <w:pPr>
        <w:spacing w:line="360" w:lineRule="auto"/>
        <w:rPr>
          <w:rFonts w:ascii="Times New Roman" w:hAnsi="Times New Roman" w:cs="Times New Roman"/>
          <w:lang w:val="en-US"/>
        </w:rPr>
      </w:pPr>
    </w:p>
    <w:p w14:paraId="00BE69FE" w14:textId="77777777" w:rsidR="008B15F5" w:rsidRPr="009A4DA1" w:rsidRDefault="00DA6521" w:rsidP="003728A0">
      <w:pPr>
        <w:spacing w:line="360" w:lineRule="auto"/>
        <w:jc w:val="both"/>
        <w:rPr>
          <w:rFonts w:ascii="Times New Roman" w:hAnsi="Times New Roman" w:cs="Times New Roman"/>
          <w:lang w:val="en-US"/>
        </w:rPr>
      </w:pPr>
      <w:r w:rsidRPr="009A4DA1">
        <w:rPr>
          <w:i/>
          <w:lang w:val="en-US"/>
        </w:rPr>
        <w:t xml:space="preserve">La version </w:t>
      </w:r>
      <w:proofErr w:type="spellStart"/>
      <w:r w:rsidRPr="009A4DA1">
        <w:rPr>
          <w:i/>
          <w:lang w:val="en-US"/>
        </w:rPr>
        <w:t>réduite</w:t>
      </w:r>
      <w:proofErr w:type="spellEnd"/>
    </w:p>
    <w:p w14:paraId="23F4E5C1" w14:textId="08A1699F" w:rsidR="00DA6521" w:rsidRPr="008B15F5" w:rsidRDefault="00DA6521" w:rsidP="003728A0">
      <w:pPr>
        <w:spacing w:line="360" w:lineRule="auto"/>
        <w:jc w:val="both"/>
        <w:rPr>
          <w:rFonts w:ascii="Times New Roman" w:hAnsi="Times New Roman" w:cs="Times New Roman"/>
        </w:rPr>
      </w:pPr>
      <w:r>
        <w:t xml:space="preserve">La version réduite </w:t>
      </w:r>
      <w:r w:rsidR="002A6BAB">
        <w:t>résulte</w:t>
      </w:r>
      <w:r w:rsidR="009A42AA">
        <w:t xml:space="preserve"> </w:t>
      </w:r>
      <w:r>
        <w:t xml:space="preserve">du retrait d’éléments de l’œuvre </w:t>
      </w:r>
      <w:r w:rsidR="0076456D">
        <w:t>pour qu’elle</w:t>
      </w:r>
      <w:r>
        <w:t xml:space="preserve"> </w:t>
      </w:r>
      <w:r w:rsidR="003D13D0">
        <w:t>soit</w:t>
      </w:r>
      <w:r w:rsidR="009A42AA">
        <w:t xml:space="preserve"> </w:t>
      </w:r>
      <w:r>
        <w:t>adaptée aux contraintes physique</w:t>
      </w:r>
      <w:r w:rsidR="003A1811">
        <w:t>s</w:t>
      </w:r>
      <w:r>
        <w:t xml:space="preserve"> de son lieu d’exposition. </w:t>
      </w:r>
      <w:r w:rsidR="009A42AA">
        <w:t>Avec l’</w:t>
      </w:r>
      <w:r w:rsidR="003D13D0">
        <w:t>approbation</w:t>
      </w:r>
      <w:r w:rsidR="009A42AA">
        <w:t xml:space="preserve"> de </w:t>
      </w:r>
      <w:r w:rsidR="0076456D">
        <w:t>l’artiste, cette</w:t>
      </w:r>
      <w:r>
        <w:t xml:space="preserve"> variation ne remet pas en cause l’état originel de l’œuvre acquise par le musée. (</w:t>
      </w:r>
      <w:r w:rsidR="003A1811">
        <w:t xml:space="preserve">Arnaud Maggs, </w:t>
      </w:r>
      <w:r>
        <w:rPr>
          <w:i/>
        </w:rPr>
        <w:t>Notification xiii (date</w:t>
      </w:r>
      <w:r w:rsidR="003B3982">
        <w:rPr>
          <w:i/>
        </w:rPr>
        <w:t> </w:t>
      </w:r>
      <w:r>
        <w:rPr>
          <w:i/>
        </w:rPr>
        <w:t xml:space="preserve">?) </w:t>
      </w:r>
      <w:r w:rsidR="003A1811">
        <w:t xml:space="preserve">Musée </w:t>
      </w:r>
      <w:r>
        <w:t>des beaux-arts du Canada)</w:t>
      </w:r>
      <w:r w:rsidR="003A1811">
        <w:t>.</w:t>
      </w:r>
    </w:p>
    <w:p w14:paraId="051EE49A" w14:textId="77777777" w:rsidR="003A1811" w:rsidRDefault="003A1811" w:rsidP="003728A0">
      <w:pPr>
        <w:spacing w:line="360" w:lineRule="auto"/>
        <w:jc w:val="both"/>
        <w:rPr>
          <w:i/>
        </w:rPr>
      </w:pPr>
    </w:p>
    <w:p w14:paraId="0D348B81" w14:textId="77777777" w:rsidR="00DA6521" w:rsidRDefault="00DA6521" w:rsidP="003728A0">
      <w:pPr>
        <w:spacing w:line="360" w:lineRule="auto"/>
        <w:jc w:val="both"/>
        <w:rPr>
          <w:i/>
        </w:rPr>
      </w:pPr>
      <w:r>
        <w:rPr>
          <w:i/>
        </w:rPr>
        <w:t>Présentation d’un élément d’une œuvre, œuvre autonome</w:t>
      </w:r>
      <w:r w:rsidR="003B3982">
        <w:rPr>
          <w:i/>
        </w:rPr>
        <w:t> </w:t>
      </w:r>
      <w:r>
        <w:rPr>
          <w:i/>
        </w:rPr>
        <w:t>?</w:t>
      </w:r>
    </w:p>
    <w:p w14:paraId="33D87B64" w14:textId="77777777" w:rsidR="00DA6521" w:rsidRDefault="00DA6521" w:rsidP="003728A0">
      <w:pPr>
        <w:spacing w:line="360" w:lineRule="auto"/>
        <w:jc w:val="both"/>
      </w:pPr>
      <w:r>
        <w:t>Ce cas de figure est celui de l’exposition d</w:t>
      </w:r>
      <w:r w:rsidR="00117CF4">
        <w:t xml:space="preserve">e deux exemplaires non identiques d’une œuvre </w:t>
      </w:r>
      <w:r w:rsidR="000223BA">
        <w:t>auxquels</w:t>
      </w:r>
      <w:r w:rsidR="00117CF4">
        <w:t xml:space="preserve"> l’artiste a </w:t>
      </w:r>
      <w:r w:rsidR="000223BA">
        <w:t>attribué</w:t>
      </w:r>
      <w:r w:rsidR="00117CF4">
        <w:t xml:space="preserve"> tantôt </w:t>
      </w:r>
      <w:r w:rsidR="000223BA">
        <w:t xml:space="preserve">l’identité d’une </w:t>
      </w:r>
      <w:r w:rsidR="00117CF4">
        <w:t xml:space="preserve">œuvre autonome, tantôt </w:t>
      </w:r>
      <w:r w:rsidR="000223BA">
        <w:t>celle d’</w:t>
      </w:r>
      <w:r w:rsidR="00117CF4">
        <w:t>un élément d’un ensemble</w:t>
      </w:r>
      <w:r>
        <w:t xml:space="preserve">. </w:t>
      </w:r>
      <w:r w:rsidR="00117CF4">
        <w:t xml:space="preserve">Cette manipulation artistique est illustrée par </w:t>
      </w:r>
      <w:r w:rsidR="00DA3AA1">
        <w:t>une</w:t>
      </w:r>
      <w:r>
        <w:t xml:space="preserve"> réexposition de </w:t>
      </w:r>
      <w:r>
        <w:rPr>
          <w:i/>
        </w:rPr>
        <w:t>Les Piques</w:t>
      </w:r>
      <w:r>
        <w:t xml:space="preserve"> d’Annette Messager</w:t>
      </w:r>
      <w:r w:rsidR="00117CF4">
        <w:t xml:space="preserve">. </w:t>
      </w:r>
      <w:r w:rsidR="000223BA">
        <w:t xml:space="preserve">La Tate </w:t>
      </w:r>
      <w:proofErr w:type="spellStart"/>
      <w:r w:rsidR="000223BA">
        <w:t>Gallery</w:t>
      </w:r>
      <w:proofErr w:type="spellEnd"/>
      <w:r w:rsidR="000223BA">
        <w:t xml:space="preserve"> et le Musée national d’art moderne à Paris </w:t>
      </w:r>
      <w:r w:rsidR="00DA3AA1">
        <w:t>avaient</w:t>
      </w:r>
      <w:r w:rsidR="003D13D0">
        <w:t xml:space="preserve"> acquis chacun un exemplaire</w:t>
      </w:r>
      <w:r w:rsidR="000223BA">
        <w:t xml:space="preserve"> de cette œuvre</w:t>
      </w:r>
      <w:r w:rsidR="00DA3AA1">
        <w:t xml:space="preserve"> dont les composantes diffèrent, et qui </w:t>
      </w:r>
      <w:r w:rsidR="007B5627">
        <w:t>était</w:t>
      </w:r>
      <w:r w:rsidR="00DA3AA1">
        <w:t xml:space="preserve"> </w:t>
      </w:r>
      <w:r w:rsidR="000223BA">
        <w:t>considéré</w:t>
      </w:r>
      <w:r w:rsidR="00DA3AA1">
        <w:t xml:space="preserve"> par l’artiste et le musée</w:t>
      </w:r>
      <w:r w:rsidR="000223BA">
        <w:t xml:space="preserve"> comme</w:t>
      </w:r>
      <w:r w:rsidR="00DA3AA1">
        <w:t xml:space="preserve"> des</w:t>
      </w:r>
      <w:r w:rsidR="000223BA">
        <w:t xml:space="preserve"> œuvre</w:t>
      </w:r>
      <w:r w:rsidR="00DA3AA1">
        <w:t>s</w:t>
      </w:r>
      <w:r w:rsidR="000223BA">
        <w:t xml:space="preserve"> autonome</w:t>
      </w:r>
      <w:r w:rsidR="007B5627">
        <w:t>s</w:t>
      </w:r>
      <w:r w:rsidR="00DA3AA1">
        <w:t>.</w:t>
      </w:r>
      <w:r w:rsidR="000223BA">
        <w:t xml:space="preserve"> </w:t>
      </w:r>
      <w:r>
        <w:t xml:space="preserve">Par ailleurs, lors </w:t>
      </w:r>
      <w:r w:rsidR="005222C4">
        <w:t>d</w:t>
      </w:r>
      <w:r w:rsidR="00DA3AA1">
        <w:t xml:space="preserve">e </w:t>
      </w:r>
      <w:r>
        <w:t xml:space="preserve">réexpositions de </w:t>
      </w:r>
      <w:r>
        <w:rPr>
          <w:i/>
        </w:rPr>
        <w:t xml:space="preserve">Les Piques, </w:t>
      </w:r>
      <w:r w:rsidR="00DA3AA1">
        <w:t>Annette Messager a actualisé la variabilité de l’œuvre en r</w:t>
      </w:r>
      <w:r w:rsidR="007B5627">
        <w:t>assemblan</w:t>
      </w:r>
      <w:r w:rsidR="00DA3AA1">
        <w:t>t</w:t>
      </w:r>
      <w:r w:rsidR="003D13D0">
        <w:t xml:space="preserve"> </w:t>
      </w:r>
      <w:r>
        <w:t>les</w:t>
      </w:r>
      <w:r w:rsidR="00117CF4">
        <w:t xml:space="preserve"> deux</w:t>
      </w:r>
      <w:r>
        <w:t xml:space="preserve"> exemplaires</w:t>
      </w:r>
      <w:r w:rsidR="00DA3AA1">
        <w:t xml:space="preserve"> </w:t>
      </w:r>
      <w:r>
        <w:t>de l’œuvre afin de</w:t>
      </w:r>
      <w:r w:rsidR="003D13D0">
        <w:t xml:space="preserve"> former</w:t>
      </w:r>
      <w:r w:rsidR="00117CF4">
        <w:t xml:space="preserve"> </w:t>
      </w:r>
      <w:r>
        <w:t>un grand ensemble</w:t>
      </w:r>
      <w:r w:rsidR="003A1811">
        <w:t>.</w:t>
      </w:r>
    </w:p>
    <w:p w14:paraId="13026AE8" w14:textId="77777777" w:rsidR="007B5627" w:rsidRDefault="007B5627" w:rsidP="003728A0">
      <w:pPr>
        <w:spacing w:line="360" w:lineRule="auto"/>
        <w:jc w:val="both"/>
      </w:pPr>
    </w:p>
    <w:p w14:paraId="55CCDFF5" w14:textId="335DC0D8" w:rsidR="007B5627" w:rsidRDefault="007C1AD2" w:rsidP="003728A0">
      <w:pPr>
        <w:spacing w:line="360" w:lineRule="auto"/>
        <w:jc w:val="both"/>
      </w:pPr>
      <w:r>
        <w:t xml:space="preserve">Mon étude </w:t>
      </w:r>
      <w:r w:rsidR="002F7177">
        <w:t xml:space="preserve">a </w:t>
      </w:r>
      <w:r>
        <w:t>démontr</w:t>
      </w:r>
      <w:r w:rsidR="002F7177">
        <w:t>é</w:t>
      </w:r>
      <w:r w:rsidR="009A4DA1">
        <w:t xml:space="preserve"> que les variations des œuvres ont</w:t>
      </w:r>
      <w:r w:rsidR="00E07383">
        <w:t xml:space="preserve"> amorcé </w:t>
      </w:r>
      <w:r w:rsidR="009A4DA1">
        <w:t>une période d’expérimentations de nouveaux modes d’apparition des œuvres contemporaines.</w:t>
      </w:r>
      <w:r w:rsidR="002F7177">
        <w:t xml:space="preserve"> </w:t>
      </w:r>
      <w:r w:rsidR="009A4DA1">
        <w:t xml:space="preserve">Les </w:t>
      </w:r>
      <w:r w:rsidR="00383CA3">
        <w:t>professionnels</w:t>
      </w:r>
      <w:r w:rsidR="00840A11">
        <w:t xml:space="preserve">/les </w:t>
      </w:r>
      <w:r w:rsidR="00406239">
        <w:t>des musées</w:t>
      </w:r>
      <w:r w:rsidR="007B5627">
        <w:t xml:space="preserve"> </w:t>
      </w:r>
      <w:r w:rsidR="003F77C2">
        <w:t>ont</w:t>
      </w:r>
      <w:r w:rsidR="00253A43">
        <w:t xml:space="preserve"> </w:t>
      </w:r>
      <w:r w:rsidR="009A4DA1">
        <w:t xml:space="preserve">ajusté </w:t>
      </w:r>
      <w:r w:rsidR="003F77C2">
        <w:t>leurs pratiques</w:t>
      </w:r>
      <w:r w:rsidR="009A4DA1">
        <w:t xml:space="preserve"> en fonction de</w:t>
      </w:r>
      <w:r w:rsidR="003F77C2">
        <w:t xml:space="preserve"> </w:t>
      </w:r>
      <w:r w:rsidR="008B00C1">
        <w:t>la</w:t>
      </w:r>
      <w:r w:rsidR="003F77C2">
        <w:t xml:space="preserve"> variabilité</w:t>
      </w:r>
      <w:r w:rsidR="008B00C1">
        <w:t xml:space="preserve"> des </w:t>
      </w:r>
      <w:r w:rsidR="00E07383">
        <w:t>œ</w:t>
      </w:r>
      <w:r w:rsidR="008B00C1">
        <w:t>uvres de leurs collections. T</w:t>
      </w:r>
      <w:r w:rsidR="003F77C2">
        <w:t xml:space="preserve">out </w:t>
      </w:r>
      <w:r w:rsidR="009A4DA1">
        <w:t>en exerçant leur</w:t>
      </w:r>
      <w:r w:rsidR="00253A43">
        <w:t xml:space="preserve"> </w:t>
      </w:r>
      <w:r w:rsidR="003F77C2">
        <w:t xml:space="preserve">expertise muséale visant </w:t>
      </w:r>
      <w:r w:rsidR="00406239">
        <w:t xml:space="preserve">à assurer </w:t>
      </w:r>
      <w:r w:rsidR="003F77C2">
        <w:t>la stabilité et la pérennité de</w:t>
      </w:r>
      <w:r w:rsidR="009A4DA1">
        <w:t xml:space="preserve"> leurs</w:t>
      </w:r>
      <w:r w:rsidR="003F77C2">
        <w:t xml:space="preserve"> composantes matérielles et conceptuelles</w:t>
      </w:r>
      <w:r w:rsidR="009A4DA1">
        <w:t xml:space="preserve">, </w:t>
      </w:r>
      <w:r w:rsidR="00406239">
        <w:t>leurs</w:t>
      </w:r>
      <w:r w:rsidR="00585CA0">
        <w:t xml:space="preserve"> </w:t>
      </w:r>
      <w:r w:rsidR="00585CA0">
        <w:lastRenderedPageBreak/>
        <w:t>stratégie</w:t>
      </w:r>
      <w:r w:rsidR="00406239">
        <w:t>s</w:t>
      </w:r>
      <w:r w:rsidR="009A4DA1">
        <w:t xml:space="preserve"> de conservation</w:t>
      </w:r>
      <w:r w:rsidR="00406239">
        <w:t xml:space="preserve"> </w:t>
      </w:r>
      <w:r w:rsidR="00840A11">
        <w:t xml:space="preserve">démontrent </w:t>
      </w:r>
      <w:r w:rsidR="00E141BF">
        <w:t>l</w:t>
      </w:r>
      <w:r w:rsidR="003F77C2">
        <w:t xml:space="preserve">eur </w:t>
      </w:r>
      <w:r w:rsidR="00E141BF">
        <w:t>ouverture à l’idée que l’état</w:t>
      </w:r>
      <w:r w:rsidR="003F77C2">
        <w:t xml:space="preserve"> de l’</w:t>
      </w:r>
      <w:r w:rsidR="00253A43">
        <w:t>œuvre variable</w:t>
      </w:r>
      <w:r w:rsidR="00E141BF">
        <w:t xml:space="preserve"> n’est pas définitivement </w:t>
      </w:r>
      <w:r w:rsidR="009518F7">
        <w:t>fixé</w:t>
      </w:r>
      <w:r w:rsidR="00406239">
        <w:t xml:space="preserve"> et qu’</w:t>
      </w:r>
      <w:r w:rsidR="009A4DA1">
        <w:t>elle</w:t>
      </w:r>
      <w:r w:rsidR="00406239">
        <w:t xml:space="preserve"> se transform</w:t>
      </w:r>
      <w:r w:rsidR="007B5156">
        <w:t xml:space="preserve">e </w:t>
      </w:r>
      <w:r w:rsidR="00406239">
        <w:t xml:space="preserve">au fil de ses expositions. </w:t>
      </w:r>
    </w:p>
    <w:p w14:paraId="2FB89E69" w14:textId="77777777" w:rsidR="009F02E5" w:rsidRPr="00BD69A3" w:rsidRDefault="009F02E5" w:rsidP="00BD69A3">
      <w:pPr>
        <w:pStyle w:val="ListParagraph"/>
        <w:numPr>
          <w:ilvl w:val="0"/>
          <w:numId w:val="3"/>
        </w:numPr>
        <w:jc w:val="both"/>
        <w:rPr>
          <w:rFonts w:ascii="Times New Roman" w:hAnsi="Times New Roman" w:cs="Times New Roman"/>
        </w:rPr>
      </w:pPr>
      <w:r w:rsidRPr="00C66F78">
        <w:rPr>
          <w:rFonts w:ascii="Times New Roman" w:hAnsi="Times New Roman" w:cs="Times New Roman"/>
          <w:i/>
        </w:rPr>
        <w:t>Variations</w:t>
      </w:r>
      <w:r w:rsidRPr="00BD69A3">
        <w:rPr>
          <w:rFonts w:ascii="Times New Roman" w:hAnsi="Times New Roman" w:cs="Times New Roman"/>
          <w:i/>
        </w:rPr>
        <w:t xml:space="preserve"> et pérennité des œuvres</w:t>
      </w:r>
      <w:r w:rsidR="00BD69A3">
        <w:rPr>
          <w:rFonts w:ascii="Times New Roman" w:hAnsi="Times New Roman" w:cs="Times New Roman"/>
          <w:i/>
        </w:rPr>
        <w:t xml:space="preserve"> </w:t>
      </w:r>
      <w:r w:rsidRPr="00BD69A3">
        <w:rPr>
          <w:rFonts w:ascii="Times New Roman" w:hAnsi="Times New Roman" w:cs="Times New Roman"/>
          <w:i/>
        </w:rPr>
        <w:t>contemporaines</w:t>
      </w:r>
      <w:r w:rsidR="003B3982">
        <w:rPr>
          <w:rFonts w:ascii="Cambria Math" w:hAnsi="Cambria Math" w:cs="Cambria Math"/>
          <w:i/>
        </w:rPr>
        <w:t> </w:t>
      </w:r>
      <w:r w:rsidRPr="00BD69A3">
        <w:rPr>
          <w:rFonts w:ascii="Times New Roman" w:hAnsi="Times New Roman" w:cs="Times New Roman"/>
          <w:i/>
        </w:rPr>
        <w:t>?</w:t>
      </w:r>
      <w:r w:rsidRPr="00BD69A3">
        <w:rPr>
          <w:rFonts w:ascii="Times New Roman" w:hAnsi="Times New Roman" w:cs="Times New Roman"/>
        </w:rPr>
        <w:t xml:space="preserve"> sous la dir</w:t>
      </w:r>
      <w:r w:rsidR="00BD69A3">
        <w:rPr>
          <w:rFonts w:ascii="Times New Roman" w:hAnsi="Times New Roman" w:cs="Times New Roman"/>
        </w:rPr>
        <w:t xml:space="preserve">ection </w:t>
      </w:r>
      <w:r w:rsidRPr="00BD69A3">
        <w:rPr>
          <w:rFonts w:ascii="Times New Roman" w:hAnsi="Times New Roman" w:cs="Times New Roman"/>
        </w:rPr>
        <w:t xml:space="preserve">de Francine </w:t>
      </w:r>
      <w:r w:rsidRPr="00C66F78">
        <w:rPr>
          <w:rFonts w:ascii="Times New Roman" w:hAnsi="Times New Roman" w:cs="Times New Roman"/>
          <w:b/>
        </w:rPr>
        <w:t>Couture,</w:t>
      </w:r>
      <w:r w:rsidRPr="00BD69A3">
        <w:rPr>
          <w:rFonts w:ascii="Times New Roman" w:hAnsi="Times New Roman" w:cs="Times New Roman"/>
        </w:rPr>
        <w:t xml:space="preserve"> </w:t>
      </w:r>
      <w:r w:rsidR="00C66F78">
        <w:rPr>
          <w:rFonts w:ascii="Times New Roman" w:hAnsi="Times New Roman" w:cs="Times New Roman"/>
        </w:rPr>
        <w:t xml:space="preserve">Montréal, </w:t>
      </w:r>
      <w:r w:rsidR="00BD69A3">
        <w:rPr>
          <w:rFonts w:ascii="Times New Roman" w:hAnsi="Times New Roman" w:cs="Times New Roman"/>
        </w:rPr>
        <w:t>É</w:t>
      </w:r>
      <w:r w:rsidRPr="00BD69A3">
        <w:rPr>
          <w:rFonts w:ascii="Times New Roman" w:hAnsi="Times New Roman" w:cs="Times New Roman"/>
        </w:rPr>
        <w:t xml:space="preserve">ditions </w:t>
      </w:r>
      <w:proofErr w:type="spellStart"/>
      <w:r w:rsidRPr="00BD69A3">
        <w:rPr>
          <w:rFonts w:ascii="Times New Roman" w:hAnsi="Times New Roman" w:cs="Times New Roman"/>
        </w:rPr>
        <w:t>Multimondes</w:t>
      </w:r>
      <w:proofErr w:type="spellEnd"/>
      <w:r w:rsidRPr="00BD69A3">
        <w:rPr>
          <w:rFonts w:ascii="Times New Roman" w:hAnsi="Times New Roman" w:cs="Times New Roman"/>
        </w:rPr>
        <w:t>,</w:t>
      </w:r>
      <w:r w:rsidR="00C66F78">
        <w:rPr>
          <w:rFonts w:ascii="Times New Roman" w:hAnsi="Times New Roman" w:cs="Times New Roman"/>
        </w:rPr>
        <w:t xml:space="preserve"> </w:t>
      </w:r>
      <w:r w:rsidRPr="00BD69A3">
        <w:rPr>
          <w:rFonts w:ascii="Times New Roman" w:hAnsi="Times New Roman" w:cs="Times New Roman"/>
        </w:rPr>
        <w:t>2013</w:t>
      </w:r>
      <w:r w:rsidR="00947DA1" w:rsidRPr="00BD69A3">
        <w:rPr>
          <w:rFonts w:ascii="Times New Roman" w:hAnsi="Times New Roman" w:cs="Times New Roman"/>
        </w:rPr>
        <w:t>.</w:t>
      </w:r>
    </w:p>
    <w:p w14:paraId="58A1E4E8" w14:textId="77777777" w:rsidR="00947DA1" w:rsidRPr="00BD69A3" w:rsidRDefault="00947DA1" w:rsidP="00BD69A3">
      <w:pPr>
        <w:pStyle w:val="FootnoteText"/>
        <w:numPr>
          <w:ilvl w:val="0"/>
          <w:numId w:val="3"/>
        </w:numPr>
        <w:jc w:val="both"/>
        <w:rPr>
          <w:rFonts w:ascii="Times New Roman" w:hAnsi="Times New Roman" w:cs="Times New Roman"/>
          <w:sz w:val="24"/>
          <w:szCs w:val="24"/>
        </w:rPr>
      </w:pPr>
      <w:r w:rsidRPr="00BD69A3">
        <w:rPr>
          <w:rFonts w:ascii="Times New Roman" w:hAnsi="Times New Roman" w:cs="Times New Roman"/>
          <w:sz w:val="24"/>
          <w:szCs w:val="24"/>
        </w:rPr>
        <w:t xml:space="preserve">Antoine </w:t>
      </w:r>
      <w:proofErr w:type="spellStart"/>
      <w:r w:rsidRPr="00BD69A3">
        <w:rPr>
          <w:rFonts w:ascii="Times New Roman" w:hAnsi="Times New Roman" w:cs="Times New Roman"/>
          <w:sz w:val="24"/>
          <w:szCs w:val="24"/>
        </w:rPr>
        <w:t>Hennion</w:t>
      </w:r>
      <w:proofErr w:type="spellEnd"/>
      <w:r w:rsidR="003728A0" w:rsidRPr="00BD69A3">
        <w:rPr>
          <w:rFonts w:ascii="Times New Roman" w:hAnsi="Times New Roman" w:cs="Times New Roman"/>
          <w:sz w:val="24"/>
          <w:szCs w:val="24"/>
        </w:rPr>
        <w:t xml:space="preserve">, </w:t>
      </w:r>
      <w:r w:rsidR="003728A0" w:rsidRPr="00BD69A3">
        <w:rPr>
          <w:rFonts w:ascii="Times New Roman" w:hAnsi="Times New Roman" w:cs="Times New Roman"/>
          <w:i/>
          <w:sz w:val="24"/>
          <w:szCs w:val="24"/>
        </w:rPr>
        <w:t xml:space="preserve">La passion musicale, une sociologie de la médiation, </w:t>
      </w:r>
      <w:r w:rsidR="003728A0" w:rsidRPr="00BD69A3">
        <w:rPr>
          <w:rFonts w:ascii="Times New Roman" w:hAnsi="Times New Roman" w:cs="Times New Roman"/>
          <w:sz w:val="24"/>
          <w:szCs w:val="24"/>
        </w:rPr>
        <w:t xml:space="preserve">Paris, </w:t>
      </w:r>
      <w:proofErr w:type="spellStart"/>
      <w:r w:rsidR="003728A0" w:rsidRPr="00BD69A3">
        <w:rPr>
          <w:rFonts w:ascii="Times New Roman" w:hAnsi="Times New Roman" w:cs="Times New Roman"/>
          <w:sz w:val="24"/>
          <w:szCs w:val="24"/>
        </w:rPr>
        <w:t>Meta</w:t>
      </w:r>
      <w:r w:rsidR="00C66F78">
        <w:rPr>
          <w:rFonts w:ascii="Times New Roman" w:hAnsi="Times New Roman" w:cs="Times New Roman"/>
          <w:sz w:val="24"/>
          <w:szCs w:val="24"/>
        </w:rPr>
        <w:t>i</w:t>
      </w:r>
      <w:r w:rsidR="003728A0" w:rsidRPr="00BD69A3">
        <w:rPr>
          <w:rFonts w:ascii="Times New Roman" w:hAnsi="Times New Roman" w:cs="Times New Roman"/>
          <w:sz w:val="24"/>
          <w:szCs w:val="24"/>
        </w:rPr>
        <w:t>lié</w:t>
      </w:r>
      <w:proofErr w:type="spellEnd"/>
      <w:r w:rsidR="003728A0" w:rsidRPr="00BD69A3">
        <w:rPr>
          <w:rFonts w:ascii="Times New Roman" w:hAnsi="Times New Roman" w:cs="Times New Roman"/>
          <w:sz w:val="24"/>
          <w:szCs w:val="24"/>
        </w:rPr>
        <w:t>, 1993.</w:t>
      </w:r>
    </w:p>
    <w:p w14:paraId="55D76C0D" w14:textId="77777777" w:rsidR="00947DA1" w:rsidRPr="00BD69A3" w:rsidRDefault="00947DA1" w:rsidP="00BD69A3">
      <w:pPr>
        <w:pStyle w:val="ListParagraph"/>
        <w:numPr>
          <w:ilvl w:val="0"/>
          <w:numId w:val="3"/>
        </w:numPr>
        <w:jc w:val="both"/>
        <w:rPr>
          <w:rFonts w:ascii="Times New Roman" w:hAnsi="Times New Roman" w:cs="Times New Roman"/>
        </w:rPr>
      </w:pPr>
      <w:r w:rsidRPr="00BD69A3">
        <w:rPr>
          <w:rFonts w:ascii="Times New Roman" w:hAnsi="Times New Roman" w:cs="Times New Roman"/>
        </w:rPr>
        <w:t>Bruno Latour</w:t>
      </w:r>
      <w:r w:rsidR="003728A0" w:rsidRPr="00BD69A3">
        <w:rPr>
          <w:rFonts w:ascii="Times New Roman" w:hAnsi="Times New Roman" w:cs="Times New Roman"/>
        </w:rPr>
        <w:t xml:space="preserve">, </w:t>
      </w:r>
      <w:r w:rsidR="003728A0" w:rsidRPr="00BD69A3">
        <w:rPr>
          <w:rFonts w:ascii="Times New Roman" w:hAnsi="Times New Roman" w:cs="Times New Roman"/>
          <w:i/>
        </w:rPr>
        <w:t xml:space="preserve">La science en action, introduction à la sociologie des science, </w:t>
      </w:r>
      <w:r w:rsidR="003728A0" w:rsidRPr="00BD69A3">
        <w:rPr>
          <w:rFonts w:ascii="Times New Roman" w:hAnsi="Times New Roman" w:cs="Times New Roman"/>
        </w:rPr>
        <w:t xml:space="preserve">Paris, </w:t>
      </w:r>
      <w:r w:rsidR="00BD69A3" w:rsidRPr="00BD69A3">
        <w:rPr>
          <w:rFonts w:ascii="Times New Roman" w:hAnsi="Times New Roman" w:cs="Times New Roman"/>
        </w:rPr>
        <w:t>Éditions de la D</w:t>
      </w:r>
      <w:r w:rsidR="00BD69A3">
        <w:rPr>
          <w:rFonts w:ascii="Times New Roman" w:hAnsi="Times New Roman" w:cs="Times New Roman"/>
        </w:rPr>
        <w:t>é</w:t>
      </w:r>
      <w:r w:rsidR="00BD69A3" w:rsidRPr="00BD69A3">
        <w:rPr>
          <w:rFonts w:ascii="Times New Roman" w:hAnsi="Times New Roman" w:cs="Times New Roman"/>
        </w:rPr>
        <w:t>couverte, 1989.</w:t>
      </w:r>
    </w:p>
    <w:p w14:paraId="44590B69" w14:textId="77777777" w:rsidR="00DF7F74" w:rsidRPr="00BD69A3" w:rsidRDefault="00662DA4" w:rsidP="00BD69A3">
      <w:pPr>
        <w:pStyle w:val="FootnoteText"/>
        <w:numPr>
          <w:ilvl w:val="0"/>
          <w:numId w:val="3"/>
        </w:numPr>
        <w:jc w:val="both"/>
        <w:rPr>
          <w:rFonts w:ascii="Times New Roman" w:hAnsi="Times New Roman" w:cs="Times New Roman"/>
          <w:sz w:val="24"/>
          <w:szCs w:val="24"/>
        </w:rPr>
      </w:pPr>
      <w:r w:rsidRPr="00BD69A3">
        <w:rPr>
          <w:rFonts w:ascii="Times New Roman" w:hAnsi="Times New Roman" w:cs="Times New Roman"/>
          <w:sz w:val="24"/>
          <w:szCs w:val="24"/>
        </w:rPr>
        <w:t xml:space="preserve">Gérard Genette, </w:t>
      </w:r>
      <w:r w:rsidRPr="00BD69A3">
        <w:rPr>
          <w:rFonts w:ascii="Times New Roman" w:hAnsi="Times New Roman" w:cs="Times New Roman"/>
          <w:i/>
          <w:sz w:val="24"/>
          <w:szCs w:val="24"/>
        </w:rPr>
        <w:t xml:space="preserve">L’œuvre d’art, </w:t>
      </w:r>
      <w:r w:rsidR="00C66F78">
        <w:rPr>
          <w:rFonts w:ascii="Times New Roman" w:hAnsi="Times New Roman" w:cs="Times New Roman"/>
          <w:i/>
          <w:sz w:val="24"/>
          <w:szCs w:val="24"/>
        </w:rPr>
        <w:t>i</w:t>
      </w:r>
      <w:r w:rsidRPr="00BD69A3">
        <w:rPr>
          <w:rFonts w:ascii="Times New Roman" w:hAnsi="Times New Roman" w:cs="Times New Roman"/>
          <w:i/>
          <w:sz w:val="24"/>
          <w:szCs w:val="24"/>
        </w:rPr>
        <w:t>mmanence et transcendance,</w:t>
      </w:r>
      <w:r w:rsidRPr="00BD69A3">
        <w:rPr>
          <w:rFonts w:ascii="Times New Roman" w:hAnsi="Times New Roman" w:cs="Times New Roman"/>
          <w:sz w:val="24"/>
          <w:szCs w:val="24"/>
        </w:rPr>
        <w:t xml:space="preserve"> Paris</w:t>
      </w:r>
      <w:r w:rsidR="003728A0" w:rsidRPr="00BD69A3">
        <w:rPr>
          <w:rFonts w:ascii="Times New Roman" w:hAnsi="Times New Roman" w:cs="Times New Roman"/>
          <w:sz w:val="24"/>
          <w:szCs w:val="24"/>
        </w:rPr>
        <w:t>,</w:t>
      </w:r>
      <w:r w:rsidRPr="00BD69A3">
        <w:rPr>
          <w:rFonts w:ascii="Times New Roman" w:hAnsi="Times New Roman" w:cs="Times New Roman"/>
          <w:sz w:val="24"/>
          <w:szCs w:val="24"/>
        </w:rPr>
        <w:t xml:space="preserve"> Seui</w:t>
      </w:r>
      <w:r w:rsidR="00BD69A3">
        <w:rPr>
          <w:rFonts w:ascii="Times New Roman" w:hAnsi="Times New Roman" w:cs="Times New Roman"/>
          <w:sz w:val="24"/>
          <w:szCs w:val="24"/>
        </w:rPr>
        <w:t>l</w:t>
      </w:r>
      <w:r w:rsidR="003728A0" w:rsidRPr="00BD69A3">
        <w:rPr>
          <w:rFonts w:ascii="Times New Roman" w:hAnsi="Times New Roman" w:cs="Times New Roman"/>
          <w:sz w:val="24"/>
          <w:szCs w:val="24"/>
        </w:rPr>
        <w:t>,</w:t>
      </w:r>
      <w:r w:rsidRPr="00BD69A3">
        <w:rPr>
          <w:rFonts w:ascii="Times New Roman" w:hAnsi="Times New Roman" w:cs="Times New Roman"/>
          <w:sz w:val="24"/>
          <w:szCs w:val="24"/>
        </w:rPr>
        <w:t xml:space="preserve"> 1994.</w:t>
      </w:r>
    </w:p>
    <w:p w14:paraId="27178912" w14:textId="77777777" w:rsidR="00DF7F74" w:rsidRPr="00BD69A3" w:rsidRDefault="00DF7F74" w:rsidP="00BD69A3">
      <w:pPr>
        <w:pStyle w:val="FootnoteText"/>
        <w:numPr>
          <w:ilvl w:val="0"/>
          <w:numId w:val="3"/>
        </w:numPr>
        <w:jc w:val="both"/>
        <w:rPr>
          <w:rFonts w:ascii="Times New Roman" w:hAnsi="Times New Roman" w:cs="Times New Roman"/>
          <w:sz w:val="24"/>
          <w:szCs w:val="24"/>
        </w:rPr>
      </w:pPr>
      <w:r w:rsidRPr="00BD69A3">
        <w:rPr>
          <w:rFonts w:ascii="Times New Roman" w:hAnsi="Times New Roman" w:cs="Times New Roman"/>
          <w:sz w:val="24"/>
          <w:szCs w:val="24"/>
        </w:rPr>
        <w:t xml:space="preserve">Francine </w:t>
      </w:r>
      <w:r w:rsidRPr="00C66F78">
        <w:rPr>
          <w:rFonts w:ascii="Times New Roman" w:hAnsi="Times New Roman" w:cs="Times New Roman"/>
          <w:b/>
          <w:sz w:val="24"/>
          <w:szCs w:val="24"/>
        </w:rPr>
        <w:t>Couture,</w:t>
      </w:r>
      <w:r w:rsidRPr="00BD69A3">
        <w:rPr>
          <w:rFonts w:ascii="Times New Roman" w:hAnsi="Times New Roman" w:cs="Times New Roman"/>
          <w:sz w:val="24"/>
          <w:szCs w:val="24"/>
        </w:rPr>
        <w:t xml:space="preserve"> «</w:t>
      </w:r>
      <w:r w:rsidR="00F90F0F">
        <w:rPr>
          <w:rFonts w:ascii="Cambria Math" w:hAnsi="Cambria Math" w:cs="Cambria Math"/>
          <w:sz w:val="24"/>
          <w:szCs w:val="24"/>
        </w:rPr>
        <w:t> </w:t>
      </w:r>
      <w:r w:rsidRPr="00BD69A3">
        <w:rPr>
          <w:rFonts w:ascii="Times New Roman" w:hAnsi="Times New Roman" w:cs="Times New Roman"/>
          <w:sz w:val="24"/>
          <w:szCs w:val="24"/>
        </w:rPr>
        <w:t>Stratégies muséales et variations d’œuvres contemporaines</w:t>
      </w:r>
      <w:r w:rsidR="00F90F0F">
        <w:rPr>
          <w:rFonts w:ascii="Cambria Math" w:hAnsi="Cambria Math" w:cs="Cambria Math"/>
          <w:sz w:val="24"/>
          <w:szCs w:val="24"/>
        </w:rPr>
        <w:t> </w:t>
      </w:r>
      <w:r w:rsidRPr="00BD69A3">
        <w:rPr>
          <w:rFonts w:ascii="Times New Roman" w:hAnsi="Times New Roman" w:cs="Times New Roman"/>
          <w:sz w:val="24"/>
          <w:szCs w:val="24"/>
        </w:rPr>
        <w:t xml:space="preserve">», </w:t>
      </w:r>
      <w:r w:rsidRPr="00C66F78">
        <w:rPr>
          <w:rFonts w:ascii="Times New Roman" w:hAnsi="Times New Roman" w:cs="Times New Roman"/>
          <w:i/>
          <w:sz w:val="24"/>
          <w:szCs w:val="24"/>
        </w:rPr>
        <w:t>Variations</w:t>
      </w:r>
      <w:r w:rsidRPr="00BD69A3">
        <w:rPr>
          <w:rFonts w:ascii="Times New Roman" w:hAnsi="Times New Roman" w:cs="Times New Roman"/>
          <w:i/>
          <w:sz w:val="24"/>
          <w:szCs w:val="24"/>
        </w:rPr>
        <w:t xml:space="preserve"> et pérennité des œuvres contemporaines</w:t>
      </w:r>
      <w:r w:rsidR="003B3982">
        <w:rPr>
          <w:rFonts w:ascii="Cambria Math" w:hAnsi="Cambria Math" w:cs="Cambria Math"/>
          <w:i/>
          <w:sz w:val="24"/>
          <w:szCs w:val="24"/>
        </w:rPr>
        <w:t> </w:t>
      </w:r>
      <w:r w:rsidRPr="00BD69A3">
        <w:rPr>
          <w:rFonts w:ascii="Times New Roman" w:hAnsi="Times New Roman" w:cs="Times New Roman"/>
          <w:i/>
          <w:sz w:val="24"/>
          <w:szCs w:val="24"/>
        </w:rPr>
        <w:t>?</w:t>
      </w:r>
      <w:r w:rsidRPr="00BD69A3">
        <w:rPr>
          <w:rFonts w:ascii="Times New Roman" w:hAnsi="Times New Roman" w:cs="Times New Roman"/>
          <w:sz w:val="24"/>
          <w:szCs w:val="24"/>
        </w:rPr>
        <w:t xml:space="preserve"> sous la dir</w:t>
      </w:r>
      <w:r w:rsidR="00BD69A3">
        <w:rPr>
          <w:rFonts w:ascii="Times New Roman" w:hAnsi="Times New Roman" w:cs="Times New Roman"/>
          <w:sz w:val="24"/>
          <w:szCs w:val="24"/>
        </w:rPr>
        <w:t>ection</w:t>
      </w:r>
      <w:r w:rsidRPr="00BD69A3">
        <w:rPr>
          <w:rFonts w:ascii="Times New Roman" w:hAnsi="Times New Roman" w:cs="Times New Roman"/>
          <w:sz w:val="24"/>
          <w:szCs w:val="24"/>
        </w:rPr>
        <w:t xml:space="preserve"> de Francine </w:t>
      </w:r>
      <w:r w:rsidRPr="00C66F78">
        <w:rPr>
          <w:rFonts w:ascii="Times New Roman" w:hAnsi="Times New Roman" w:cs="Times New Roman"/>
          <w:b/>
          <w:sz w:val="24"/>
          <w:szCs w:val="24"/>
        </w:rPr>
        <w:t>Couture,</w:t>
      </w:r>
      <w:r w:rsidRPr="00BD69A3">
        <w:rPr>
          <w:rFonts w:ascii="Times New Roman" w:hAnsi="Times New Roman" w:cs="Times New Roman"/>
          <w:sz w:val="24"/>
          <w:szCs w:val="24"/>
        </w:rPr>
        <w:t xml:space="preserve"> </w:t>
      </w:r>
      <w:r w:rsidR="00BD69A3">
        <w:rPr>
          <w:rFonts w:ascii="Times New Roman" w:hAnsi="Times New Roman" w:cs="Times New Roman"/>
          <w:sz w:val="24"/>
          <w:szCs w:val="24"/>
        </w:rPr>
        <w:t>É</w:t>
      </w:r>
      <w:r w:rsidRPr="00BD69A3">
        <w:rPr>
          <w:rFonts w:ascii="Times New Roman" w:hAnsi="Times New Roman" w:cs="Times New Roman"/>
          <w:sz w:val="24"/>
          <w:szCs w:val="24"/>
        </w:rPr>
        <w:t xml:space="preserve">ditions </w:t>
      </w:r>
      <w:proofErr w:type="spellStart"/>
      <w:r w:rsidRPr="00BD69A3">
        <w:rPr>
          <w:rFonts w:ascii="Times New Roman" w:hAnsi="Times New Roman" w:cs="Times New Roman"/>
          <w:sz w:val="24"/>
          <w:szCs w:val="24"/>
        </w:rPr>
        <w:t>Multimondes</w:t>
      </w:r>
      <w:proofErr w:type="spellEnd"/>
      <w:r w:rsidRPr="00BD69A3">
        <w:rPr>
          <w:rFonts w:ascii="Times New Roman" w:hAnsi="Times New Roman" w:cs="Times New Roman"/>
          <w:sz w:val="24"/>
          <w:szCs w:val="24"/>
        </w:rPr>
        <w:t>, Montréal, 2013, p.</w:t>
      </w:r>
      <w:r w:rsidR="00F90F0F">
        <w:rPr>
          <w:rFonts w:ascii="Times New Roman" w:hAnsi="Times New Roman" w:cs="Times New Roman"/>
          <w:sz w:val="24"/>
          <w:szCs w:val="24"/>
        </w:rPr>
        <w:t> </w:t>
      </w:r>
      <w:r w:rsidRPr="00BD69A3">
        <w:rPr>
          <w:rFonts w:ascii="Times New Roman" w:hAnsi="Times New Roman" w:cs="Times New Roman"/>
          <w:sz w:val="24"/>
          <w:szCs w:val="24"/>
        </w:rPr>
        <w:t xml:space="preserve">101-136. Francine </w:t>
      </w:r>
      <w:r w:rsidR="00BD69A3" w:rsidRPr="00C66F78">
        <w:rPr>
          <w:rFonts w:ascii="Times New Roman" w:hAnsi="Times New Roman" w:cs="Times New Roman"/>
          <w:b/>
          <w:sz w:val="24"/>
          <w:szCs w:val="24"/>
        </w:rPr>
        <w:t>Couture,</w:t>
      </w:r>
      <w:r w:rsidRPr="00BD69A3">
        <w:rPr>
          <w:rFonts w:ascii="Times New Roman" w:hAnsi="Times New Roman" w:cs="Times New Roman"/>
          <w:sz w:val="24"/>
          <w:szCs w:val="24"/>
        </w:rPr>
        <w:t xml:space="preserve"> «</w:t>
      </w:r>
      <w:r w:rsidR="00F90F0F">
        <w:rPr>
          <w:rFonts w:ascii="Cambria Math" w:hAnsi="Cambria Math" w:cs="Cambria Math"/>
          <w:sz w:val="24"/>
          <w:szCs w:val="24"/>
        </w:rPr>
        <w:t> </w:t>
      </w:r>
      <w:r w:rsidRPr="00BD69A3">
        <w:rPr>
          <w:rFonts w:ascii="Times New Roman" w:hAnsi="Times New Roman" w:cs="Times New Roman"/>
          <w:sz w:val="24"/>
          <w:szCs w:val="24"/>
        </w:rPr>
        <w:t>Réexposition pérennité de l’art contemporain</w:t>
      </w:r>
      <w:r w:rsidR="00F90F0F">
        <w:rPr>
          <w:rFonts w:ascii="Cambria Math" w:hAnsi="Cambria Math" w:cs="Cambria Math"/>
          <w:sz w:val="24"/>
          <w:szCs w:val="24"/>
        </w:rPr>
        <w:t> </w:t>
      </w:r>
      <w:r w:rsidRPr="00BD69A3">
        <w:rPr>
          <w:rFonts w:ascii="Times New Roman" w:hAnsi="Times New Roman" w:cs="Times New Roman"/>
          <w:sz w:val="24"/>
          <w:szCs w:val="24"/>
        </w:rPr>
        <w:t xml:space="preserve">» </w:t>
      </w:r>
      <w:r w:rsidRPr="00BD69A3">
        <w:rPr>
          <w:rFonts w:ascii="Times New Roman" w:hAnsi="Times New Roman" w:cs="Times New Roman"/>
          <w:i/>
          <w:sz w:val="24"/>
          <w:szCs w:val="24"/>
        </w:rPr>
        <w:t xml:space="preserve">Cultures et Musées, </w:t>
      </w:r>
      <w:r w:rsidRPr="00BD69A3">
        <w:rPr>
          <w:rFonts w:ascii="Times New Roman" w:hAnsi="Times New Roman" w:cs="Times New Roman"/>
          <w:sz w:val="24"/>
          <w:szCs w:val="24"/>
        </w:rPr>
        <w:t>no.16, 2010, p.</w:t>
      </w:r>
      <w:r w:rsidR="00F90F0F">
        <w:rPr>
          <w:rFonts w:ascii="Times New Roman" w:hAnsi="Times New Roman" w:cs="Times New Roman"/>
          <w:sz w:val="24"/>
          <w:szCs w:val="24"/>
        </w:rPr>
        <w:t> </w:t>
      </w:r>
      <w:r w:rsidRPr="00BD69A3">
        <w:rPr>
          <w:rFonts w:ascii="Times New Roman" w:hAnsi="Times New Roman" w:cs="Times New Roman"/>
          <w:sz w:val="24"/>
          <w:szCs w:val="24"/>
        </w:rPr>
        <w:t xml:space="preserve">137-151. Francine </w:t>
      </w:r>
      <w:r w:rsidRPr="00C66F78">
        <w:rPr>
          <w:rFonts w:ascii="Times New Roman" w:hAnsi="Times New Roman" w:cs="Times New Roman"/>
          <w:b/>
          <w:sz w:val="24"/>
          <w:szCs w:val="24"/>
        </w:rPr>
        <w:t>Couture,</w:t>
      </w:r>
      <w:r w:rsidRPr="00BD69A3">
        <w:rPr>
          <w:rFonts w:ascii="Times New Roman" w:hAnsi="Times New Roman" w:cs="Times New Roman"/>
          <w:sz w:val="24"/>
          <w:szCs w:val="24"/>
        </w:rPr>
        <w:t xml:space="preserve"> «</w:t>
      </w:r>
      <w:r w:rsidR="00F90F0F">
        <w:rPr>
          <w:rFonts w:ascii="Cambria Math" w:hAnsi="Cambria Math" w:cs="Cambria Math"/>
          <w:sz w:val="24"/>
          <w:szCs w:val="24"/>
        </w:rPr>
        <w:t> </w:t>
      </w:r>
      <w:r w:rsidRPr="00BD69A3">
        <w:rPr>
          <w:rFonts w:ascii="Times New Roman" w:hAnsi="Times New Roman" w:cs="Times New Roman"/>
          <w:sz w:val="24"/>
          <w:szCs w:val="24"/>
        </w:rPr>
        <w:t>Variabilité, identité spécifique et numérique des œuvres contemporaines</w:t>
      </w:r>
      <w:r w:rsidR="00F90F0F">
        <w:rPr>
          <w:rFonts w:ascii="Cambria Math" w:hAnsi="Cambria Math" w:cs="Cambria Math"/>
          <w:sz w:val="24"/>
          <w:szCs w:val="24"/>
        </w:rPr>
        <w:t> </w:t>
      </w:r>
      <w:r w:rsidRPr="00BD69A3">
        <w:rPr>
          <w:rFonts w:ascii="Times New Roman" w:hAnsi="Times New Roman" w:cs="Times New Roman"/>
          <w:sz w:val="24"/>
          <w:szCs w:val="24"/>
        </w:rPr>
        <w:t xml:space="preserve">» </w:t>
      </w:r>
      <w:r w:rsidRPr="00BD69A3">
        <w:rPr>
          <w:rFonts w:ascii="Times New Roman" w:hAnsi="Times New Roman" w:cs="Times New Roman"/>
          <w:i/>
          <w:sz w:val="24"/>
          <w:szCs w:val="24"/>
        </w:rPr>
        <w:t>Muséologies</w:t>
      </w:r>
      <w:r w:rsidRPr="00BD69A3">
        <w:rPr>
          <w:rFonts w:ascii="Times New Roman" w:hAnsi="Times New Roman" w:cs="Times New Roman"/>
          <w:sz w:val="24"/>
          <w:szCs w:val="24"/>
        </w:rPr>
        <w:t>, vol.5 no</w:t>
      </w:r>
      <w:r w:rsidR="00F90F0F">
        <w:rPr>
          <w:rFonts w:ascii="Times New Roman" w:hAnsi="Times New Roman" w:cs="Times New Roman"/>
          <w:sz w:val="24"/>
          <w:szCs w:val="24"/>
        </w:rPr>
        <w:t> </w:t>
      </w:r>
      <w:r w:rsidRPr="00BD69A3">
        <w:rPr>
          <w:rFonts w:ascii="Times New Roman" w:hAnsi="Times New Roman" w:cs="Times New Roman"/>
          <w:sz w:val="24"/>
          <w:szCs w:val="24"/>
        </w:rPr>
        <w:t>1, automne</w:t>
      </w:r>
      <w:r w:rsidR="00F90F0F">
        <w:rPr>
          <w:rFonts w:ascii="Times New Roman" w:hAnsi="Times New Roman" w:cs="Times New Roman"/>
          <w:sz w:val="24"/>
          <w:szCs w:val="24"/>
        </w:rPr>
        <w:t> </w:t>
      </w:r>
      <w:r w:rsidRPr="00BD69A3">
        <w:rPr>
          <w:rFonts w:ascii="Times New Roman" w:hAnsi="Times New Roman" w:cs="Times New Roman"/>
          <w:sz w:val="24"/>
          <w:szCs w:val="24"/>
        </w:rPr>
        <w:t>2010, p.</w:t>
      </w:r>
      <w:r w:rsidR="00F90F0F">
        <w:rPr>
          <w:rFonts w:ascii="Times New Roman" w:hAnsi="Times New Roman" w:cs="Times New Roman"/>
          <w:sz w:val="24"/>
          <w:szCs w:val="24"/>
        </w:rPr>
        <w:t> </w:t>
      </w:r>
      <w:r w:rsidRPr="00BD69A3">
        <w:rPr>
          <w:rFonts w:ascii="Times New Roman" w:hAnsi="Times New Roman" w:cs="Times New Roman"/>
          <w:sz w:val="24"/>
          <w:szCs w:val="24"/>
        </w:rPr>
        <w:t xml:space="preserve">138-175. Francine </w:t>
      </w:r>
      <w:r w:rsidRPr="00C66F78">
        <w:rPr>
          <w:rFonts w:ascii="Times New Roman" w:hAnsi="Times New Roman" w:cs="Times New Roman"/>
          <w:b/>
          <w:sz w:val="24"/>
          <w:szCs w:val="24"/>
        </w:rPr>
        <w:t>Couture</w:t>
      </w:r>
      <w:r w:rsidRPr="00BD69A3">
        <w:rPr>
          <w:rFonts w:ascii="Times New Roman" w:hAnsi="Times New Roman" w:cs="Times New Roman"/>
          <w:sz w:val="24"/>
          <w:szCs w:val="24"/>
        </w:rPr>
        <w:t xml:space="preserve"> et Richard </w:t>
      </w:r>
      <w:proofErr w:type="spellStart"/>
      <w:r w:rsidRPr="00BD69A3">
        <w:rPr>
          <w:rFonts w:ascii="Times New Roman" w:hAnsi="Times New Roman" w:cs="Times New Roman"/>
          <w:sz w:val="24"/>
          <w:szCs w:val="24"/>
        </w:rPr>
        <w:t>Gagnier</w:t>
      </w:r>
      <w:proofErr w:type="spellEnd"/>
      <w:r w:rsidR="007F714F">
        <w:rPr>
          <w:rFonts w:ascii="Times New Roman" w:hAnsi="Times New Roman" w:cs="Times New Roman"/>
          <w:sz w:val="24"/>
          <w:szCs w:val="24"/>
        </w:rPr>
        <w:t>,</w:t>
      </w:r>
      <w:r w:rsidRPr="00BD69A3">
        <w:rPr>
          <w:rFonts w:ascii="Times New Roman" w:hAnsi="Times New Roman" w:cs="Times New Roman"/>
          <w:sz w:val="24"/>
          <w:szCs w:val="24"/>
        </w:rPr>
        <w:t xml:space="preserve"> «</w:t>
      </w:r>
      <w:r w:rsidR="00F90F0F">
        <w:rPr>
          <w:rFonts w:ascii="Cambria Math" w:hAnsi="Cambria Math" w:cs="Cambria Math"/>
          <w:sz w:val="24"/>
          <w:szCs w:val="24"/>
        </w:rPr>
        <w:t> </w:t>
      </w:r>
      <w:r w:rsidRPr="00BD69A3">
        <w:rPr>
          <w:rFonts w:ascii="Times New Roman" w:hAnsi="Times New Roman" w:cs="Times New Roman"/>
          <w:sz w:val="24"/>
          <w:szCs w:val="24"/>
        </w:rPr>
        <w:t>Les valeurs de la documentation muséologique : entre l’intégrité et les usages de l’œuvre d’art</w:t>
      </w:r>
      <w:r w:rsidR="00F90F0F">
        <w:rPr>
          <w:rFonts w:ascii="Cambria Math" w:hAnsi="Cambria Math" w:cs="Cambria Math"/>
          <w:sz w:val="24"/>
          <w:szCs w:val="24"/>
        </w:rPr>
        <w:t> </w:t>
      </w:r>
      <w:r w:rsidRPr="00BD69A3">
        <w:rPr>
          <w:rFonts w:ascii="Times New Roman" w:hAnsi="Times New Roman" w:cs="Times New Roman"/>
          <w:sz w:val="24"/>
          <w:szCs w:val="24"/>
        </w:rPr>
        <w:t xml:space="preserve">» </w:t>
      </w:r>
      <w:r w:rsidRPr="00BD69A3">
        <w:rPr>
          <w:rFonts w:ascii="Times New Roman" w:hAnsi="Times New Roman" w:cs="Times New Roman"/>
          <w:i/>
          <w:sz w:val="24"/>
          <w:szCs w:val="24"/>
        </w:rPr>
        <w:t>Ouvrir le document</w:t>
      </w:r>
      <w:r w:rsidRPr="00BD69A3">
        <w:rPr>
          <w:rFonts w:ascii="Times New Roman" w:hAnsi="Times New Roman" w:cs="Times New Roman"/>
          <w:sz w:val="24"/>
          <w:szCs w:val="24"/>
        </w:rPr>
        <w:t>, sous la di</w:t>
      </w:r>
      <w:r w:rsidR="00BD69A3">
        <w:rPr>
          <w:rFonts w:ascii="Times New Roman" w:hAnsi="Times New Roman" w:cs="Times New Roman"/>
          <w:sz w:val="24"/>
          <w:szCs w:val="24"/>
        </w:rPr>
        <w:t>rection</w:t>
      </w:r>
      <w:r w:rsidRPr="00BD69A3">
        <w:rPr>
          <w:rFonts w:ascii="Times New Roman" w:hAnsi="Times New Roman" w:cs="Times New Roman"/>
          <w:sz w:val="24"/>
          <w:szCs w:val="24"/>
        </w:rPr>
        <w:t xml:space="preserve"> d’Anne </w:t>
      </w:r>
      <w:proofErr w:type="spellStart"/>
      <w:r w:rsidRPr="00BD69A3">
        <w:rPr>
          <w:rFonts w:ascii="Times New Roman" w:hAnsi="Times New Roman" w:cs="Times New Roman"/>
          <w:sz w:val="24"/>
          <w:szCs w:val="24"/>
        </w:rPr>
        <w:t>Bénichou</w:t>
      </w:r>
      <w:proofErr w:type="spellEnd"/>
      <w:r w:rsidRPr="00BD69A3">
        <w:rPr>
          <w:rFonts w:ascii="Times New Roman" w:hAnsi="Times New Roman" w:cs="Times New Roman"/>
          <w:i/>
          <w:sz w:val="24"/>
          <w:szCs w:val="24"/>
        </w:rPr>
        <w:t xml:space="preserve">, </w:t>
      </w:r>
      <w:r w:rsidRPr="00BD69A3">
        <w:rPr>
          <w:rFonts w:ascii="Times New Roman" w:hAnsi="Times New Roman" w:cs="Times New Roman"/>
          <w:sz w:val="24"/>
          <w:szCs w:val="24"/>
        </w:rPr>
        <w:t>Dijon</w:t>
      </w:r>
      <w:r w:rsidRPr="00BD69A3">
        <w:rPr>
          <w:rFonts w:ascii="Times New Roman" w:hAnsi="Times New Roman" w:cs="Times New Roman"/>
          <w:i/>
          <w:sz w:val="24"/>
          <w:szCs w:val="24"/>
        </w:rPr>
        <w:t>,</w:t>
      </w:r>
      <w:r w:rsidRPr="00BD69A3">
        <w:rPr>
          <w:rFonts w:ascii="Times New Roman" w:hAnsi="Times New Roman" w:cs="Times New Roman"/>
          <w:sz w:val="24"/>
          <w:szCs w:val="24"/>
        </w:rPr>
        <w:t xml:space="preserve"> Presse du Réel, 2010, p, 323-348. Francine </w:t>
      </w:r>
      <w:r w:rsidRPr="00C66F78">
        <w:rPr>
          <w:rFonts w:ascii="Times New Roman" w:hAnsi="Times New Roman" w:cs="Times New Roman"/>
          <w:b/>
          <w:sz w:val="24"/>
          <w:szCs w:val="24"/>
        </w:rPr>
        <w:t>Couture</w:t>
      </w:r>
      <w:r w:rsidRPr="00BD69A3">
        <w:rPr>
          <w:rFonts w:ascii="Times New Roman" w:hAnsi="Times New Roman" w:cs="Times New Roman"/>
          <w:sz w:val="24"/>
          <w:szCs w:val="24"/>
        </w:rPr>
        <w:t xml:space="preserve"> «</w:t>
      </w:r>
      <w:r w:rsidR="00F90F0F">
        <w:rPr>
          <w:rFonts w:ascii="Cambria Math" w:hAnsi="Cambria Math" w:cs="Cambria Math"/>
          <w:sz w:val="24"/>
          <w:szCs w:val="24"/>
        </w:rPr>
        <w:t> </w:t>
      </w:r>
      <w:r w:rsidRPr="00BD69A3">
        <w:rPr>
          <w:rFonts w:ascii="Times New Roman" w:hAnsi="Times New Roman" w:cs="Times New Roman"/>
          <w:sz w:val="24"/>
          <w:szCs w:val="24"/>
        </w:rPr>
        <w:t>Mise de cause ou persistance de la pérennité de l’état originel d’une œuvre d’art</w:t>
      </w:r>
      <w:r w:rsidR="00F90F0F">
        <w:rPr>
          <w:rFonts w:ascii="Cambria Math" w:hAnsi="Cambria Math" w:cs="Cambria Math"/>
          <w:sz w:val="24"/>
          <w:szCs w:val="24"/>
        </w:rPr>
        <w:t> </w:t>
      </w:r>
      <w:r w:rsidRPr="00BD69A3">
        <w:rPr>
          <w:rFonts w:ascii="Times New Roman" w:hAnsi="Times New Roman" w:cs="Times New Roman"/>
          <w:sz w:val="24"/>
          <w:szCs w:val="24"/>
        </w:rPr>
        <w:t xml:space="preserve">» </w:t>
      </w:r>
      <w:r w:rsidRPr="00BD69A3">
        <w:rPr>
          <w:rFonts w:ascii="Times New Roman" w:hAnsi="Times New Roman" w:cs="Times New Roman"/>
          <w:i/>
          <w:sz w:val="24"/>
          <w:szCs w:val="24"/>
        </w:rPr>
        <w:t>Musées et muséologies, au-delà des frontières. Les muséologies nouvelles en question</w:t>
      </w:r>
      <w:r w:rsidRPr="00BD69A3">
        <w:rPr>
          <w:rFonts w:ascii="Times New Roman" w:hAnsi="Times New Roman" w:cs="Times New Roman"/>
          <w:sz w:val="24"/>
          <w:szCs w:val="24"/>
        </w:rPr>
        <w:t>, sous la dir</w:t>
      </w:r>
      <w:r w:rsidR="00BD69A3">
        <w:rPr>
          <w:rFonts w:ascii="Times New Roman" w:hAnsi="Times New Roman" w:cs="Times New Roman"/>
          <w:sz w:val="24"/>
          <w:szCs w:val="24"/>
        </w:rPr>
        <w:t>ection</w:t>
      </w:r>
      <w:r w:rsidRPr="00BD69A3">
        <w:rPr>
          <w:rFonts w:ascii="Times New Roman" w:hAnsi="Times New Roman" w:cs="Times New Roman"/>
          <w:sz w:val="24"/>
          <w:szCs w:val="24"/>
        </w:rPr>
        <w:t xml:space="preserve"> de Daniel Arsenault, Yves Bergeron, Laurence Provencher-St-Pierre, </w:t>
      </w:r>
      <w:r w:rsidR="00C66F78">
        <w:rPr>
          <w:rFonts w:ascii="Times New Roman" w:hAnsi="Times New Roman" w:cs="Times New Roman"/>
          <w:sz w:val="24"/>
          <w:szCs w:val="24"/>
        </w:rPr>
        <w:t xml:space="preserve">Québec, </w:t>
      </w:r>
      <w:r w:rsidRPr="00BD69A3">
        <w:rPr>
          <w:rFonts w:ascii="Times New Roman" w:hAnsi="Times New Roman" w:cs="Times New Roman"/>
          <w:sz w:val="24"/>
          <w:szCs w:val="24"/>
        </w:rPr>
        <w:t>Les Presses de l’université Laval, 2015, p.</w:t>
      </w:r>
      <w:r w:rsidR="00F90F0F">
        <w:rPr>
          <w:rFonts w:ascii="Times New Roman" w:hAnsi="Times New Roman" w:cs="Times New Roman"/>
          <w:sz w:val="24"/>
          <w:szCs w:val="24"/>
        </w:rPr>
        <w:t> </w:t>
      </w:r>
      <w:r w:rsidRPr="00BD69A3">
        <w:rPr>
          <w:rFonts w:ascii="Times New Roman" w:hAnsi="Times New Roman" w:cs="Times New Roman"/>
          <w:sz w:val="24"/>
          <w:szCs w:val="24"/>
        </w:rPr>
        <w:t xml:space="preserve">177-192. Francine </w:t>
      </w:r>
      <w:r w:rsidRPr="00C66F78">
        <w:rPr>
          <w:rFonts w:ascii="Times New Roman" w:hAnsi="Times New Roman" w:cs="Times New Roman"/>
          <w:b/>
          <w:sz w:val="24"/>
          <w:szCs w:val="24"/>
        </w:rPr>
        <w:t>Couture</w:t>
      </w:r>
      <w:r w:rsidRPr="00BD69A3">
        <w:rPr>
          <w:rFonts w:ascii="Times New Roman" w:hAnsi="Times New Roman" w:cs="Times New Roman"/>
          <w:sz w:val="24"/>
          <w:szCs w:val="24"/>
        </w:rPr>
        <w:t>, «</w:t>
      </w:r>
      <w:r w:rsidR="00F90F0F">
        <w:rPr>
          <w:rFonts w:ascii="Cambria Math" w:hAnsi="Cambria Math" w:cs="Cambria Math"/>
          <w:sz w:val="24"/>
          <w:szCs w:val="24"/>
        </w:rPr>
        <w:t> </w:t>
      </w:r>
      <w:r w:rsidRPr="00BD69A3">
        <w:rPr>
          <w:rFonts w:ascii="Times New Roman" w:hAnsi="Times New Roman" w:cs="Times New Roman"/>
          <w:sz w:val="24"/>
          <w:szCs w:val="24"/>
        </w:rPr>
        <w:t>Exposer l’art contemporain</w:t>
      </w:r>
      <w:r w:rsidR="00C66F78">
        <w:rPr>
          <w:rFonts w:ascii="Times New Roman" w:hAnsi="Times New Roman" w:cs="Times New Roman"/>
          <w:sz w:val="24"/>
          <w:szCs w:val="24"/>
        </w:rPr>
        <w:t>.</w:t>
      </w:r>
      <w:r w:rsidRPr="00BD69A3">
        <w:rPr>
          <w:rFonts w:ascii="Times New Roman" w:hAnsi="Times New Roman" w:cs="Times New Roman"/>
          <w:sz w:val="24"/>
          <w:szCs w:val="24"/>
        </w:rPr>
        <w:t xml:space="preserve"> Modifier les manières de faire et les valeurs du musée</w:t>
      </w:r>
      <w:r w:rsidR="00F90F0F">
        <w:rPr>
          <w:rFonts w:ascii="Cambria Math" w:hAnsi="Cambria Math" w:cs="Cambria Math"/>
          <w:sz w:val="24"/>
          <w:szCs w:val="24"/>
        </w:rPr>
        <w:t> </w:t>
      </w:r>
      <w:r w:rsidRPr="00BD69A3">
        <w:rPr>
          <w:rFonts w:ascii="Times New Roman" w:hAnsi="Times New Roman" w:cs="Times New Roman"/>
          <w:sz w:val="24"/>
          <w:szCs w:val="24"/>
        </w:rPr>
        <w:t>»,</w:t>
      </w:r>
      <w:r w:rsidRPr="00BD69A3">
        <w:rPr>
          <w:rFonts w:ascii="Times New Roman" w:hAnsi="Times New Roman" w:cs="Times New Roman"/>
          <w:i/>
          <w:sz w:val="24"/>
          <w:szCs w:val="24"/>
        </w:rPr>
        <w:t xml:space="preserve"> L’art vivant et ses institutions</w:t>
      </w:r>
      <w:r w:rsidRPr="00BD69A3">
        <w:rPr>
          <w:rFonts w:ascii="Times New Roman" w:hAnsi="Times New Roman" w:cs="Times New Roman"/>
          <w:sz w:val="24"/>
          <w:szCs w:val="24"/>
        </w:rPr>
        <w:t>, no. 26/2007</w:t>
      </w:r>
      <w:r w:rsidR="00BD69A3">
        <w:rPr>
          <w:rFonts w:ascii="Times New Roman" w:hAnsi="Times New Roman" w:cs="Times New Roman"/>
          <w:sz w:val="24"/>
          <w:szCs w:val="24"/>
        </w:rPr>
        <w:t xml:space="preserve">, </w:t>
      </w:r>
      <w:r w:rsidR="00BD69A3" w:rsidRPr="00BD69A3">
        <w:rPr>
          <w:rFonts w:ascii="Times New Roman" w:hAnsi="Times New Roman" w:cs="Times New Roman"/>
          <w:sz w:val="24"/>
          <w:szCs w:val="24"/>
        </w:rPr>
        <w:t>p.</w:t>
      </w:r>
      <w:r w:rsidR="00F90F0F">
        <w:rPr>
          <w:rFonts w:ascii="Times New Roman" w:hAnsi="Times New Roman" w:cs="Times New Roman"/>
          <w:sz w:val="24"/>
          <w:szCs w:val="24"/>
        </w:rPr>
        <w:t> </w:t>
      </w:r>
      <w:r w:rsidR="00BD69A3" w:rsidRPr="00BD69A3">
        <w:rPr>
          <w:rFonts w:ascii="Times New Roman" w:hAnsi="Times New Roman" w:cs="Times New Roman"/>
          <w:sz w:val="24"/>
          <w:szCs w:val="24"/>
        </w:rPr>
        <w:t>29-30</w:t>
      </w:r>
      <w:r w:rsidR="008C2293">
        <w:rPr>
          <w:rFonts w:ascii="Times New Roman" w:hAnsi="Times New Roman" w:cs="Times New Roman"/>
          <w:sz w:val="24"/>
          <w:szCs w:val="24"/>
        </w:rPr>
        <w:t>.</w:t>
      </w:r>
    </w:p>
    <w:p w14:paraId="4CF24DC8" w14:textId="77777777" w:rsidR="00662DA4" w:rsidRPr="00BD69A3" w:rsidRDefault="00662DA4" w:rsidP="00BD69A3">
      <w:pPr>
        <w:pStyle w:val="ListParagraph"/>
        <w:jc w:val="both"/>
        <w:rPr>
          <w:rFonts w:ascii="Times New Roman" w:hAnsi="Times New Roman" w:cs="Times New Roman"/>
        </w:rPr>
      </w:pPr>
    </w:p>
    <w:p w14:paraId="069ECE1F" w14:textId="77777777" w:rsidR="00EA51F7" w:rsidRPr="00BD69A3" w:rsidRDefault="00EA51F7" w:rsidP="00BD69A3">
      <w:pPr>
        <w:jc w:val="both"/>
        <w:rPr>
          <w:rFonts w:ascii="Times New Roman" w:hAnsi="Times New Roman" w:cs="Times New Roman"/>
        </w:rPr>
      </w:pPr>
    </w:p>
    <w:p w14:paraId="15563449" w14:textId="77777777" w:rsidR="00EA51F7" w:rsidRPr="00BD69A3" w:rsidRDefault="00EA51F7" w:rsidP="00BD69A3">
      <w:pPr>
        <w:jc w:val="both"/>
        <w:rPr>
          <w:rFonts w:ascii="Times New Roman" w:hAnsi="Times New Roman" w:cs="Times New Roman"/>
        </w:rPr>
      </w:pPr>
    </w:p>
    <w:p w14:paraId="272090C4" w14:textId="77777777" w:rsidR="00387DDA" w:rsidRPr="00BD69A3" w:rsidRDefault="00387DDA" w:rsidP="00BD69A3">
      <w:pPr>
        <w:jc w:val="both"/>
        <w:rPr>
          <w:rFonts w:ascii="Times New Roman" w:hAnsi="Times New Roman" w:cs="Times New Roman"/>
        </w:rPr>
      </w:pPr>
    </w:p>
    <w:p w14:paraId="275E642E" w14:textId="77777777" w:rsidR="00F252FA" w:rsidRPr="00966EF7" w:rsidRDefault="00F252FA">
      <w:pPr>
        <w:rPr>
          <w:rFonts w:ascii="Times New Roman" w:hAnsi="Times New Roman" w:cs="Times New Roman"/>
        </w:rPr>
      </w:pPr>
    </w:p>
    <w:p w14:paraId="6B35FC4B" w14:textId="77777777" w:rsidR="00862051" w:rsidRPr="00966EF7" w:rsidRDefault="00862051">
      <w:pPr>
        <w:rPr>
          <w:rFonts w:ascii="Times New Roman" w:hAnsi="Times New Roman" w:cs="Times New Roman"/>
        </w:rPr>
      </w:pPr>
    </w:p>
    <w:p w14:paraId="111CC34F" w14:textId="77777777" w:rsidR="005C47F7" w:rsidRPr="00966EF7" w:rsidRDefault="005C47F7">
      <w:pPr>
        <w:rPr>
          <w:rFonts w:ascii="Times New Roman" w:hAnsi="Times New Roman" w:cs="Times New Roman"/>
        </w:rPr>
      </w:pPr>
    </w:p>
    <w:p w14:paraId="177D5D22" w14:textId="77777777" w:rsidR="005C47F7" w:rsidRPr="00966EF7" w:rsidRDefault="005C47F7"/>
    <w:sectPr w:rsidR="005C47F7" w:rsidRPr="00966EF7" w:rsidSect="00A836E6">
      <w:headerReference w:type="even" r:id="rId7"/>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FE776" w14:textId="77777777" w:rsidR="003D79F3" w:rsidRDefault="003D79F3" w:rsidP="00EE7567">
      <w:r>
        <w:separator/>
      </w:r>
    </w:p>
  </w:endnote>
  <w:endnote w:type="continuationSeparator" w:id="0">
    <w:p w14:paraId="251FCA04" w14:textId="77777777" w:rsidR="003D79F3" w:rsidRDefault="003D79F3" w:rsidP="00EE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FC198" w14:textId="77777777" w:rsidR="003D79F3" w:rsidRDefault="003D79F3" w:rsidP="00EE7567">
      <w:r>
        <w:separator/>
      </w:r>
    </w:p>
  </w:footnote>
  <w:footnote w:type="continuationSeparator" w:id="0">
    <w:p w14:paraId="295F98AD" w14:textId="77777777" w:rsidR="003D79F3" w:rsidRDefault="003D79F3" w:rsidP="00EE7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8379598"/>
      <w:docPartObj>
        <w:docPartGallery w:val="Page Numbers (Top of Page)"/>
        <w:docPartUnique/>
      </w:docPartObj>
    </w:sdtPr>
    <w:sdtContent>
      <w:p w14:paraId="1B33F6D6" w14:textId="77777777" w:rsidR="001B1161" w:rsidRDefault="001B1161" w:rsidP="00BD13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91289D" w14:textId="77777777" w:rsidR="001B1161" w:rsidRDefault="001B1161" w:rsidP="001B11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5572339"/>
      <w:docPartObj>
        <w:docPartGallery w:val="Page Numbers (Top of Page)"/>
        <w:docPartUnique/>
      </w:docPartObj>
    </w:sdtPr>
    <w:sdtContent>
      <w:p w14:paraId="5C5F53F8" w14:textId="77777777" w:rsidR="001B1161" w:rsidRDefault="001B1161" w:rsidP="00BD13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253A4B" w14:textId="77777777" w:rsidR="001B1161" w:rsidRDefault="001B1161" w:rsidP="001B116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131D"/>
    <w:multiLevelType w:val="hybridMultilevel"/>
    <w:tmpl w:val="A2261BA2"/>
    <w:lvl w:ilvl="0" w:tplc="A27E52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72C7BB4"/>
    <w:multiLevelType w:val="hybridMultilevel"/>
    <w:tmpl w:val="C49062C2"/>
    <w:lvl w:ilvl="0" w:tplc="6580809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E519AD"/>
    <w:multiLevelType w:val="hybridMultilevel"/>
    <w:tmpl w:val="3B1044A6"/>
    <w:lvl w:ilvl="0" w:tplc="0396E9A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22546732">
    <w:abstractNumId w:val="2"/>
  </w:num>
  <w:num w:numId="2" w16cid:durableId="1883130726">
    <w:abstractNumId w:val="1"/>
  </w:num>
  <w:num w:numId="3" w16cid:durableId="17184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FD"/>
    <w:rsid w:val="000029EC"/>
    <w:rsid w:val="00004D7A"/>
    <w:rsid w:val="0001790F"/>
    <w:rsid w:val="0002103F"/>
    <w:rsid w:val="000223BA"/>
    <w:rsid w:val="00024DC9"/>
    <w:rsid w:val="00025DF5"/>
    <w:rsid w:val="00036D08"/>
    <w:rsid w:val="0005041A"/>
    <w:rsid w:val="00054998"/>
    <w:rsid w:val="000735AA"/>
    <w:rsid w:val="00093BDE"/>
    <w:rsid w:val="00094CA8"/>
    <w:rsid w:val="00097D79"/>
    <w:rsid w:val="000A3E02"/>
    <w:rsid w:val="000A6BD5"/>
    <w:rsid w:val="000B1B28"/>
    <w:rsid w:val="000B3307"/>
    <w:rsid w:val="000C0CEE"/>
    <w:rsid w:val="000C662B"/>
    <w:rsid w:val="000C7710"/>
    <w:rsid w:val="000D0782"/>
    <w:rsid w:val="000E40EF"/>
    <w:rsid w:val="000E4BD9"/>
    <w:rsid w:val="000F1075"/>
    <w:rsid w:val="000F265D"/>
    <w:rsid w:val="000F54A5"/>
    <w:rsid w:val="000F5FE7"/>
    <w:rsid w:val="001026F1"/>
    <w:rsid w:val="0010524F"/>
    <w:rsid w:val="001079DB"/>
    <w:rsid w:val="00111522"/>
    <w:rsid w:val="00114D0C"/>
    <w:rsid w:val="00115B99"/>
    <w:rsid w:val="00117CF4"/>
    <w:rsid w:val="00123395"/>
    <w:rsid w:val="00137729"/>
    <w:rsid w:val="00142FFF"/>
    <w:rsid w:val="00163DDD"/>
    <w:rsid w:val="001806B9"/>
    <w:rsid w:val="00182FA3"/>
    <w:rsid w:val="00184203"/>
    <w:rsid w:val="0019024A"/>
    <w:rsid w:val="00191C75"/>
    <w:rsid w:val="00191C90"/>
    <w:rsid w:val="001928A6"/>
    <w:rsid w:val="001B1161"/>
    <w:rsid w:val="001B3D5A"/>
    <w:rsid w:val="001C122A"/>
    <w:rsid w:val="001C30C4"/>
    <w:rsid w:val="001D379D"/>
    <w:rsid w:val="001D45A1"/>
    <w:rsid w:val="001D571A"/>
    <w:rsid w:val="001E0151"/>
    <w:rsid w:val="001E1BE7"/>
    <w:rsid w:val="001E1C48"/>
    <w:rsid w:val="001E46CF"/>
    <w:rsid w:val="001E662A"/>
    <w:rsid w:val="00201AEC"/>
    <w:rsid w:val="002204BF"/>
    <w:rsid w:val="002248F7"/>
    <w:rsid w:val="0022528A"/>
    <w:rsid w:val="00225D75"/>
    <w:rsid w:val="00226A4A"/>
    <w:rsid w:val="0023275F"/>
    <w:rsid w:val="00235B03"/>
    <w:rsid w:val="00245716"/>
    <w:rsid w:val="00253A43"/>
    <w:rsid w:val="00270B86"/>
    <w:rsid w:val="00272CC4"/>
    <w:rsid w:val="00283435"/>
    <w:rsid w:val="00283463"/>
    <w:rsid w:val="00284348"/>
    <w:rsid w:val="0028525E"/>
    <w:rsid w:val="00287F2A"/>
    <w:rsid w:val="00292837"/>
    <w:rsid w:val="00294BBF"/>
    <w:rsid w:val="002A6BAB"/>
    <w:rsid w:val="002A77AE"/>
    <w:rsid w:val="002B1618"/>
    <w:rsid w:val="002B326B"/>
    <w:rsid w:val="002B4100"/>
    <w:rsid w:val="002F0CD6"/>
    <w:rsid w:val="002F7177"/>
    <w:rsid w:val="00300398"/>
    <w:rsid w:val="00306010"/>
    <w:rsid w:val="003078B4"/>
    <w:rsid w:val="0031141C"/>
    <w:rsid w:val="00312CE1"/>
    <w:rsid w:val="003466A5"/>
    <w:rsid w:val="003728A0"/>
    <w:rsid w:val="00373A60"/>
    <w:rsid w:val="00374445"/>
    <w:rsid w:val="00382058"/>
    <w:rsid w:val="00383CA3"/>
    <w:rsid w:val="00387DDA"/>
    <w:rsid w:val="00391700"/>
    <w:rsid w:val="00392030"/>
    <w:rsid w:val="003A1811"/>
    <w:rsid w:val="003B0130"/>
    <w:rsid w:val="003B3982"/>
    <w:rsid w:val="003B4B03"/>
    <w:rsid w:val="003C011E"/>
    <w:rsid w:val="003D13D0"/>
    <w:rsid w:val="003D46FD"/>
    <w:rsid w:val="003D79F3"/>
    <w:rsid w:val="003E2C87"/>
    <w:rsid w:val="003F2184"/>
    <w:rsid w:val="003F77C2"/>
    <w:rsid w:val="00406239"/>
    <w:rsid w:val="00412C57"/>
    <w:rsid w:val="00422E38"/>
    <w:rsid w:val="00425D2B"/>
    <w:rsid w:val="00431E89"/>
    <w:rsid w:val="00444BA5"/>
    <w:rsid w:val="00447EA9"/>
    <w:rsid w:val="004506FC"/>
    <w:rsid w:val="00452D02"/>
    <w:rsid w:val="00467D38"/>
    <w:rsid w:val="004770BE"/>
    <w:rsid w:val="00482B3B"/>
    <w:rsid w:val="00486ACC"/>
    <w:rsid w:val="00490D90"/>
    <w:rsid w:val="004916EC"/>
    <w:rsid w:val="00492EDB"/>
    <w:rsid w:val="00495F3F"/>
    <w:rsid w:val="00497653"/>
    <w:rsid w:val="004A0027"/>
    <w:rsid w:val="004A781E"/>
    <w:rsid w:val="004B37F3"/>
    <w:rsid w:val="004B3E33"/>
    <w:rsid w:val="004B4390"/>
    <w:rsid w:val="004B5CE5"/>
    <w:rsid w:val="004B693C"/>
    <w:rsid w:val="004C6703"/>
    <w:rsid w:val="004D687F"/>
    <w:rsid w:val="004E0413"/>
    <w:rsid w:val="004E5FE2"/>
    <w:rsid w:val="004F174B"/>
    <w:rsid w:val="004F21B7"/>
    <w:rsid w:val="004F68C7"/>
    <w:rsid w:val="004F734C"/>
    <w:rsid w:val="0050317A"/>
    <w:rsid w:val="005035B1"/>
    <w:rsid w:val="00503928"/>
    <w:rsid w:val="005059F5"/>
    <w:rsid w:val="00506F3F"/>
    <w:rsid w:val="00507F31"/>
    <w:rsid w:val="00511222"/>
    <w:rsid w:val="0051783D"/>
    <w:rsid w:val="005218AF"/>
    <w:rsid w:val="005222C4"/>
    <w:rsid w:val="00522A0B"/>
    <w:rsid w:val="0053206D"/>
    <w:rsid w:val="00532D39"/>
    <w:rsid w:val="005377F0"/>
    <w:rsid w:val="00537EFE"/>
    <w:rsid w:val="00540A0A"/>
    <w:rsid w:val="00544D78"/>
    <w:rsid w:val="00545402"/>
    <w:rsid w:val="005472A1"/>
    <w:rsid w:val="00561E8A"/>
    <w:rsid w:val="00564738"/>
    <w:rsid w:val="00566DBB"/>
    <w:rsid w:val="00567120"/>
    <w:rsid w:val="00570084"/>
    <w:rsid w:val="00571724"/>
    <w:rsid w:val="005820E1"/>
    <w:rsid w:val="00582F35"/>
    <w:rsid w:val="00585CA0"/>
    <w:rsid w:val="00591569"/>
    <w:rsid w:val="00592D54"/>
    <w:rsid w:val="00596C7D"/>
    <w:rsid w:val="00597A77"/>
    <w:rsid w:val="005A0D92"/>
    <w:rsid w:val="005C47F7"/>
    <w:rsid w:val="005C4F50"/>
    <w:rsid w:val="005C53A5"/>
    <w:rsid w:val="005C7469"/>
    <w:rsid w:val="005D2401"/>
    <w:rsid w:val="005E0A8D"/>
    <w:rsid w:val="005F1713"/>
    <w:rsid w:val="005F54D4"/>
    <w:rsid w:val="00600221"/>
    <w:rsid w:val="006025B6"/>
    <w:rsid w:val="006132F4"/>
    <w:rsid w:val="0061569A"/>
    <w:rsid w:val="00615BB6"/>
    <w:rsid w:val="00626680"/>
    <w:rsid w:val="00647106"/>
    <w:rsid w:val="00647D0D"/>
    <w:rsid w:val="006508BA"/>
    <w:rsid w:val="00662DA4"/>
    <w:rsid w:val="00683A27"/>
    <w:rsid w:val="00685DA2"/>
    <w:rsid w:val="00687A0B"/>
    <w:rsid w:val="006973B9"/>
    <w:rsid w:val="006B0AD1"/>
    <w:rsid w:val="006B170D"/>
    <w:rsid w:val="006B2CB0"/>
    <w:rsid w:val="006C0C8D"/>
    <w:rsid w:val="006C3BD0"/>
    <w:rsid w:val="006C673D"/>
    <w:rsid w:val="006D544D"/>
    <w:rsid w:val="006E5544"/>
    <w:rsid w:val="006E60FE"/>
    <w:rsid w:val="006F2AC1"/>
    <w:rsid w:val="00700AB7"/>
    <w:rsid w:val="0071285E"/>
    <w:rsid w:val="007135CF"/>
    <w:rsid w:val="00727A9B"/>
    <w:rsid w:val="00730814"/>
    <w:rsid w:val="0074301E"/>
    <w:rsid w:val="00751B69"/>
    <w:rsid w:val="0075521A"/>
    <w:rsid w:val="00755636"/>
    <w:rsid w:val="0076456D"/>
    <w:rsid w:val="007647D1"/>
    <w:rsid w:val="00764B73"/>
    <w:rsid w:val="007718DF"/>
    <w:rsid w:val="00773716"/>
    <w:rsid w:val="00786AD5"/>
    <w:rsid w:val="00787667"/>
    <w:rsid w:val="007905F6"/>
    <w:rsid w:val="00791BC6"/>
    <w:rsid w:val="00792FCD"/>
    <w:rsid w:val="00794296"/>
    <w:rsid w:val="007A51CB"/>
    <w:rsid w:val="007B5156"/>
    <w:rsid w:val="007B5627"/>
    <w:rsid w:val="007C176E"/>
    <w:rsid w:val="007C1980"/>
    <w:rsid w:val="007C1A19"/>
    <w:rsid w:val="007C1AD2"/>
    <w:rsid w:val="007C25D9"/>
    <w:rsid w:val="007E341E"/>
    <w:rsid w:val="007E3EEC"/>
    <w:rsid w:val="007E5C0E"/>
    <w:rsid w:val="007E5E19"/>
    <w:rsid w:val="007F0F94"/>
    <w:rsid w:val="007F508F"/>
    <w:rsid w:val="007F714F"/>
    <w:rsid w:val="007F730E"/>
    <w:rsid w:val="007F74CF"/>
    <w:rsid w:val="00820590"/>
    <w:rsid w:val="00821476"/>
    <w:rsid w:val="00821F99"/>
    <w:rsid w:val="008226E6"/>
    <w:rsid w:val="008227E4"/>
    <w:rsid w:val="00822AD3"/>
    <w:rsid w:val="008242F6"/>
    <w:rsid w:val="008303C5"/>
    <w:rsid w:val="00831AE7"/>
    <w:rsid w:val="00832866"/>
    <w:rsid w:val="00840A11"/>
    <w:rsid w:val="00843452"/>
    <w:rsid w:val="00844770"/>
    <w:rsid w:val="008508C6"/>
    <w:rsid w:val="00855FDB"/>
    <w:rsid w:val="008571C4"/>
    <w:rsid w:val="008604DA"/>
    <w:rsid w:val="00860ECB"/>
    <w:rsid w:val="00861248"/>
    <w:rsid w:val="00862051"/>
    <w:rsid w:val="008634B2"/>
    <w:rsid w:val="00864D19"/>
    <w:rsid w:val="0087257E"/>
    <w:rsid w:val="0087526C"/>
    <w:rsid w:val="00876877"/>
    <w:rsid w:val="008774BD"/>
    <w:rsid w:val="00877604"/>
    <w:rsid w:val="00886982"/>
    <w:rsid w:val="00887F39"/>
    <w:rsid w:val="008A59D3"/>
    <w:rsid w:val="008A5FB0"/>
    <w:rsid w:val="008A63FB"/>
    <w:rsid w:val="008B00C1"/>
    <w:rsid w:val="008B0A52"/>
    <w:rsid w:val="008B15F5"/>
    <w:rsid w:val="008C02F1"/>
    <w:rsid w:val="008C1136"/>
    <w:rsid w:val="008C2293"/>
    <w:rsid w:val="008C3BBC"/>
    <w:rsid w:val="008C5212"/>
    <w:rsid w:val="008C5755"/>
    <w:rsid w:val="008D0F26"/>
    <w:rsid w:val="008E6F20"/>
    <w:rsid w:val="008F6394"/>
    <w:rsid w:val="008F7145"/>
    <w:rsid w:val="0091498B"/>
    <w:rsid w:val="00914F83"/>
    <w:rsid w:val="009163F4"/>
    <w:rsid w:val="00923907"/>
    <w:rsid w:val="00923D69"/>
    <w:rsid w:val="00932412"/>
    <w:rsid w:val="00935782"/>
    <w:rsid w:val="009373E8"/>
    <w:rsid w:val="00947DA1"/>
    <w:rsid w:val="009518F7"/>
    <w:rsid w:val="009651A3"/>
    <w:rsid w:val="00966EF7"/>
    <w:rsid w:val="0096718C"/>
    <w:rsid w:val="0097453F"/>
    <w:rsid w:val="00977E09"/>
    <w:rsid w:val="009810A9"/>
    <w:rsid w:val="009850C3"/>
    <w:rsid w:val="00985A4F"/>
    <w:rsid w:val="0099365C"/>
    <w:rsid w:val="0099624E"/>
    <w:rsid w:val="00997E26"/>
    <w:rsid w:val="009A42AA"/>
    <w:rsid w:val="009A4DA1"/>
    <w:rsid w:val="009A683D"/>
    <w:rsid w:val="009A690A"/>
    <w:rsid w:val="009B0E2E"/>
    <w:rsid w:val="009B1A55"/>
    <w:rsid w:val="009C2200"/>
    <w:rsid w:val="009C4E71"/>
    <w:rsid w:val="009C517D"/>
    <w:rsid w:val="009D0763"/>
    <w:rsid w:val="009D3EBC"/>
    <w:rsid w:val="009F02E5"/>
    <w:rsid w:val="00A00023"/>
    <w:rsid w:val="00A02CFD"/>
    <w:rsid w:val="00A03B89"/>
    <w:rsid w:val="00A14664"/>
    <w:rsid w:val="00A14AC3"/>
    <w:rsid w:val="00A206E3"/>
    <w:rsid w:val="00A24B24"/>
    <w:rsid w:val="00A26C29"/>
    <w:rsid w:val="00A41F39"/>
    <w:rsid w:val="00A468C0"/>
    <w:rsid w:val="00A50ABC"/>
    <w:rsid w:val="00A5448E"/>
    <w:rsid w:val="00A5682E"/>
    <w:rsid w:val="00A573D1"/>
    <w:rsid w:val="00A61183"/>
    <w:rsid w:val="00A75FEB"/>
    <w:rsid w:val="00A836E6"/>
    <w:rsid w:val="00A87F2E"/>
    <w:rsid w:val="00A920B5"/>
    <w:rsid w:val="00A92CC6"/>
    <w:rsid w:val="00A93BEF"/>
    <w:rsid w:val="00A9437C"/>
    <w:rsid w:val="00A95768"/>
    <w:rsid w:val="00A97D26"/>
    <w:rsid w:val="00AA0C42"/>
    <w:rsid w:val="00AA468B"/>
    <w:rsid w:val="00AA4B35"/>
    <w:rsid w:val="00AA56FD"/>
    <w:rsid w:val="00AA684B"/>
    <w:rsid w:val="00AB71E9"/>
    <w:rsid w:val="00AC1320"/>
    <w:rsid w:val="00AC6ACA"/>
    <w:rsid w:val="00AE1381"/>
    <w:rsid w:val="00AE7DEC"/>
    <w:rsid w:val="00AF15FD"/>
    <w:rsid w:val="00B226F6"/>
    <w:rsid w:val="00B33306"/>
    <w:rsid w:val="00B35B2D"/>
    <w:rsid w:val="00B35DBB"/>
    <w:rsid w:val="00B42844"/>
    <w:rsid w:val="00B44920"/>
    <w:rsid w:val="00B57E22"/>
    <w:rsid w:val="00B6043B"/>
    <w:rsid w:val="00B63BC6"/>
    <w:rsid w:val="00B661D7"/>
    <w:rsid w:val="00B76C89"/>
    <w:rsid w:val="00B873A9"/>
    <w:rsid w:val="00B90BF8"/>
    <w:rsid w:val="00B91900"/>
    <w:rsid w:val="00B9216C"/>
    <w:rsid w:val="00B9276E"/>
    <w:rsid w:val="00B95441"/>
    <w:rsid w:val="00B96211"/>
    <w:rsid w:val="00BA7FEF"/>
    <w:rsid w:val="00BB6B53"/>
    <w:rsid w:val="00BC5EA7"/>
    <w:rsid w:val="00BC7D0C"/>
    <w:rsid w:val="00BD5D2D"/>
    <w:rsid w:val="00BD69A3"/>
    <w:rsid w:val="00BE56C8"/>
    <w:rsid w:val="00BE595B"/>
    <w:rsid w:val="00BE682C"/>
    <w:rsid w:val="00BF1F2B"/>
    <w:rsid w:val="00C00B9A"/>
    <w:rsid w:val="00C07EA0"/>
    <w:rsid w:val="00C15002"/>
    <w:rsid w:val="00C31C71"/>
    <w:rsid w:val="00C34797"/>
    <w:rsid w:val="00C37C13"/>
    <w:rsid w:val="00C42E63"/>
    <w:rsid w:val="00C6012C"/>
    <w:rsid w:val="00C60307"/>
    <w:rsid w:val="00C61880"/>
    <w:rsid w:val="00C64635"/>
    <w:rsid w:val="00C66F78"/>
    <w:rsid w:val="00C6712A"/>
    <w:rsid w:val="00C67939"/>
    <w:rsid w:val="00C737C0"/>
    <w:rsid w:val="00C738D5"/>
    <w:rsid w:val="00C91473"/>
    <w:rsid w:val="00C93CFA"/>
    <w:rsid w:val="00C95AB5"/>
    <w:rsid w:val="00C9763E"/>
    <w:rsid w:val="00CA2C47"/>
    <w:rsid w:val="00CB4AE2"/>
    <w:rsid w:val="00CD03C1"/>
    <w:rsid w:val="00CD6FEA"/>
    <w:rsid w:val="00CD78CC"/>
    <w:rsid w:val="00D02676"/>
    <w:rsid w:val="00D03ECE"/>
    <w:rsid w:val="00D07158"/>
    <w:rsid w:val="00D119B4"/>
    <w:rsid w:val="00D16F1D"/>
    <w:rsid w:val="00D21A81"/>
    <w:rsid w:val="00D26720"/>
    <w:rsid w:val="00D3299F"/>
    <w:rsid w:val="00D361CA"/>
    <w:rsid w:val="00D37892"/>
    <w:rsid w:val="00D448B1"/>
    <w:rsid w:val="00D449AF"/>
    <w:rsid w:val="00D46397"/>
    <w:rsid w:val="00D471B3"/>
    <w:rsid w:val="00D56B81"/>
    <w:rsid w:val="00D64014"/>
    <w:rsid w:val="00D735C0"/>
    <w:rsid w:val="00D7766C"/>
    <w:rsid w:val="00D8557F"/>
    <w:rsid w:val="00D85D7C"/>
    <w:rsid w:val="00D875D0"/>
    <w:rsid w:val="00D9364E"/>
    <w:rsid w:val="00DA27FD"/>
    <w:rsid w:val="00DA3AA1"/>
    <w:rsid w:val="00DA4384"/>
    <w:rsid w:val="00DA6521"/>
    <w:rsid w:val="00DB097E"/>
    <w:rsid w:val="00DB1C0F"/>
    <w:rsid w:val="00DB7988"/>
    <w:rsid w:val="00DC149B"/>
    <w:rsid w:val="00DC2C1F"/>
    <w:rsid w:val="00DC3DEC"/>
    <w:rsid w:val="00DD68C6"/>
    <w:rsid w:val="00DE0147"/>
    <w:rsid w:val="00DF123C"/>
    <w:rsid w:val="00DF706A"/>
    <w:rsid w:val="00DF7F74"/>
    <w:rsid w:val="00E07383"/>
    <w:rsid w:val="00E141BF"/>
    <w:rsid w:val="00E25753"/>
    <w:rsid w:val="00E25B10"/>
    <w:rsid w:val="00E3606D"/>
    <w:rsid w:val="00E42C5E"/>
    <w:rsid w:val="00E467D8"/>
    <w:rsid w:val="00E54AF7"/>
    <w:rsid w:val="00E65B48"/>
    <w:rsid w:val="00E712FD"/>
    <w:rsid w:val="00E733AD"/>
    <w:rsid w:val="00E80640"/>
    <w:rsid w:val="00E9217C"/>
    <w:rsid w:val="00E9660C"/>
    <w:rsid w:val="00E96E8E"/>
    <w:rsid w:val="00EA4D65"/>
    <w:rsid w:val="00EA51F7"/>
    <w:rsid w:val="00ED15AC"/>
    <w:rsid w:val="00ED4BED"/>
    <w:rsid w:val="00ED5AE3"/>
    <w:rsid w:val="00EE7567"/>
    <w:rsid w:val="00F04BBA"/>
    <w:rsid w:val="00F131BC"/>
    <w:rsid w:val="00F13F42"/>
    <w:rsid w:val="00F15C57"/>
    <w:rsid w:val="00F160A9"/>
    <w:rsid w:val="00F252FA"/>
    <w:rsid w:val="00F25809"/>
    <w:rsid w:val="00F25B20"/>
    <w:rsid w:val="00F309D4"/>
    <w:rsid w:val="00F46BA9"/>
    <w:rsid w:val="00F758AD"/>
    <w:rsid w:val="00F87D21"/>
    <w:rsid w:val="00F90F0F"/>
    <w:rsid w:val="00F943AA"/>
    <w:rsid w:val="00F95CAA"/>
    <w:rsid w:val="00FA12D4"/>
    <w:rsid w:val="00FA4143"/>
    <w:rsid w:val="00FB202F"/>
    <w:rsid w:val="00FC0ADB"/>
    <w:rsid w:val="00FC2F77"/>
    <w:rsid w:val="00FE450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FB77"/>
  <w15:chartTrackingRefBased/>
  <w15:docId w15:val="{F03747AD-CC0B-7C4F-8C28-E156A6BBB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522"/>
    <w:pPr>
      <w:ind w:left="720"/>
      <w:contextualSpacing/>
    </w:pPr>
  </w:style>
  <w:style w:type="paragraph" w:styleId="FootnoteText">
    <w:name w:val="footnote text"/>
    <w:basedOn w:val="Normal"/>
    <w:link w:val="FootnoteTextChar"/>
    <w:uiPriority w:val="99"/>
    <w:unhideWhenUsed/>
    <w:rsid w:val="00EE7567"/>
    <w:rPr>
      <w:sz w:val="20"/>
      <w:szCs w:val="20"/>
    </w:rPr>
  </w:style>
  <w:style w:type="character" w:customStyle="1" w:styleId="FootnoteTextChar">
    <w:name w:val="Footnote Text Char"/>
    <w:basedOn w:val="DefaultParagraphFont"/>
    <w:link w:val="FootnoteText"/>
    <w:uiPriority w:val="99"/>
    <w:rsid w:val="00EE7567"/>
    <w:rPr>
      <w:sz w:val="20"/>
      <w:szCs w:val="20"/>
    </w:rPr>
  </w:style>
  <w:style w:type="character" w:styleId="FootnoteReference">
    <w:name w:val="footnote reference"/>
    <w:basedOn w:val="DefaultParagraphFont"/>
    <w:uiPriority w:val="99"/>
    <w:unhideWhenUsed/>
    <w:rsid w:val="00EE7567"/>
    <w:rPr>
      <w:vertAlign w:val="superscript"/>
    </w:rPr>
  </w:style>
  <w:style w:type="paragraph" w:styleId="Header">
    <w:name w:val="header"/>
    <w:basedOn w:val="Normal"/>
    <w:link w:val="HeaderChar"/>
    <w:uiPriority w:val="99"/>
    <w:unhideWhenUsed/>
    <w:rsid w:val="001B1161"/>
    <w:pPr>
      <w:tabs>
        <w:tab w:val="center" w:pos="4153"/>
        <w:tab w:val="right" w:pos="8306"/>
      </w:tabs>
    </w:pPr>
  </w:style>
  <w:style w:type="character" w:customStyle="1" w:styleId="HeaderChar">
    <w:name w:val="Header Char"/>
    <w:basedOn w:val="DefaultParagraphFont"/>
    <w:link w:val="Header"/>
    <w:uiPriority w:val="99"/>
    <w:rsid w:val="001B1161"/>
  </w:style>
  <w:style w:type="character" w:styleId="PageNumber">
    <w:name w:val="page number"/>
    <w:basedOn w:val="DefaultParagraphFont"/>
    <w:uiPriority w:val="99"/>
    <w:semiHidden/>
    <w:unhideWhenUsed/>
    <w:rsid w:val="001B1161"/>
  </w:style>
  <w:style w:type="character" w:customStyle="1" w:styleId="Aucun">
    <w:name w:val="Aucun"/>
    <w:rsid w:val="00B44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2501</TotalTime>
  <Pages>7</Pages>
  <Words>2296</Words>
  <Characters>13092</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Beaudin, Elise</cp:lastModifiedBy>
  <cp:revision>216</cp:revision>
  <cp:lastPrinted>2024-12-13T22:12:00Z</cp:lastPrinted>
  <dcterms:created xsi:type="dcterms:W3CDTF">2022-03-28T14:47:00Z</dcterms:created>
  <dcterms:modified xsi:type="dcterms:W3CDTF">2024-12-20T21:52:00Z</dcterms:modified>
</cp:coreProperties>
</file>