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Sets the currentSprite to index 0 when we reset the animation in the DynamicAnimation class.</w:t>
      </w:r>
      <w:bookmarkStart w:id="0" w:name="_GoBack"/>
      <w:bookmarkEnd w:id="0"/>
    </w:p>
    <w:p w:rsid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color w:val="3F7F5F"/>
          <w:sz w:val="20"/>
          <w:szCs w:val="20"/>
          <w:lang w:val="en-US"/>
        </w:rPr>
        <w:t>//Animation that changes itself automatically when run.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DynamicAnimation(Sprite... </w:t>
      </w:r>
      <w:r w:rsidRPr="00607535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7535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7535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7535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(</w:t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- 1)) </w:t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reset()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7535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7535" w:rsidRPr="00607535" w:rsidRDefault="00607535" w:rsidP="0060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animType(){</w:t>
      </w:r>
      <w:r w:rsidRPr="006075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7535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6075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B13E6" w:rsidRDefault="00607535" w:rsidP="0060753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B13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35"/>
    <w:rsid w:val="002B13E6"/>
    <w:rsid w:val="0060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748</Characters>
  <Application>Microsoft Office Word</Application>
  <DocSecurity>0</DocSecurity>
  <Lines>6</Lines>
  <Paragraphs>1</Paragraphs>
  <ScaleCrop>false</ScaleCrop>
  <Company>Toshiba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2015-09-20T22:33:00Z</dcterms:created>
  <dcterms:modified xsi:type="dcterms:W3CDTF">2015-09-20T22:35:00Z</dcterms:modified>
</cp:coreProperties>
</file>