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Inhaltsverzeichnis</w:t>
      </w:r>
    </w:p>
    <w:p>
      <w:pPr>
        <w:pStyle w:val="Text"/>
        <w:spacing w:line="360" w:lineRule="auto"/>
        <w:jc w:val="both"/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TOC \t "Text, 1,Überschrift, 2,Überschrift 2, 3,Überschrift 3, 4"</w:instrText>
      </w:r>
      <w:r>
        <w:rPr>
          <w:sz w:val="28"/>
          <w:szCs w:val="28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 Einleitung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9594" w:right="0" w:hanging="9118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1.1 Motivation und Forschungsfrage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9594" w:right="0" w:hanging="9118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 xml:space="preserve">1.2 Forschungsfrage 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9594" w:right="0" w:hanging="9118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1.2 Aufbau der Arbeit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2 Theoretischer Hintergrund und Forschungsstand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_Toc4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9594" w:right="0" w:hanging="9118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2.1 Bedarfsplanung im Gesundheitsstrukturgesetz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9594" w:right="0" w:hanging="9118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2.2 Gravitationsmodelle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_Toc6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6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0" w:right="0" w:firstLine="714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2.2.1 Huff’s Modell der Gelegenheitenpräferenz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0" w:right="0" w:firstLine="714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2.2.2 Modifizierungen des Gravitationsmodells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0" w:right="0" w:firstLine="714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2.2.3 Gravitationsmodelle im Gesundheitswesen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_Toc9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9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9594" w:right="0" w:hanging="9118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2.3 Forschungsstand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_Toc10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 xml:space="preserve">3 Daten 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_Toc11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12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 xml:space="preserve">4 Methodik 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_Toc12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14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5 Ergebnisse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_Toc13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17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6 Zusammenfassung und Ausblick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_Toc14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18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Quellenverzeichnis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_Toc15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19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a-DK"/>
        </w:rPr>
        <w:t>Appendix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_Toc16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19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120" w:line="288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Erklärung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_Toc17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19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 w:fldLock="0"/>
      </w:r>
    </w:p>
    <w:p>
      <w:pPr>
        <w:pStyle w:val="Text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Text"/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  <w:rtl w:val="0"/>
          <w:lang w:val="de-DE"/>
        </w:rPr>
        <w:t>(Erkl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rung, dass aus 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nden der Einfachheit die folgende Arbeit haupts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chlich maskuline Bezeichnungen verwendet. (irgendwie sowas)</w:t>
      </w:r>
      <w:r>
        <w:rPr>
          <w:sz w:val="28"/>
          <w:szCs w:val="28"/>
          <w:rtl w:val="0"/>
          <w:lang w:val="de-DE"/>
        </w:rPr>
        <w:t>…</w:t>
      </w:r>
      <w:r>
        <w:rPr>
          <w:sz w:val="28"/>
          <w:szCs w:val="28"/>
          <w:rtl w:val="0"/>
          <w:lang w:val="de-DE"/>
        </w:rPr>
        <w:t>..</w:t>
      </w: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color w:val="ed220b"/>
          <w:sz w:val="28"/>
          <w:szCs w:val="28"/>
        </w:rPr>
      </w:pPr>
      <w:r>
        <w:rPr>
          <w:color w:val="ed220b"/>
          <w:sz w:val="28"/>
          <w:szCs w:val="28"/>
          <w:rtl w:val="0"/>
          <w:lang w:val="de-DE"/>
        </w:rPr>
        <w:t>Abk</w:t>
      </w:r>
      <w:r>
        <w:rPr>
          <w:color w:val="ed220b"/>
          <w:sz w:val="28"/>
          <w:szCs w:val="28"/>
          <w:rtl w:val="0"/>
          <w:lang w:val="de-DE"/>
        </w:rPr>
        <w:t>ü</w:t>
      </w:r>
      <w:r>
        <w:rPr>
          <w:color w:val="ed220b"/>
          <w:sz w:val="28"/>
          <w:szCs w:val="28"/>
          <w:rtl w:val="0"/>
          <w:lang w:val="de-DE"/>
        </w:rPr>
        <w:t>rzungen benutzen!!!!!!!!!!!!</w:t>
      </w: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Überschrift"/>
        <w:bidi w:val="0"/>
      </w:pPr>
      <w:bookmarkStart w:name="_Toc" w:id="0"/>
      <w:r>
        <w:rPr>
          <w:rFonts w:cs="Arial Unicode MS" w:eastAsia="Arial Unicode MS"/>
          <w:rtl w:val="0"/>
          <w:lang w:val="de-DE"/>
        </w:rPr>
        <w:t>1 Einleitung</w:t>
      </w:r>
      <w:bookmarkEnd w:id="0"/>
    </w:p>
    <w:p>
      <w:pPr>
        <w:pStyle w:val="Überschrift 2"/>
        <w:bidi w:val="0"/>
      </w:pPr>
      <w:bookmarkStart w:name="_Toc1" w:id="1"/>
      <w:r>
        <w:rPr>
          <w:rFonts w:cs="Arial Unicode MS" w:eastAsia="Arial Unicode MS"/>
          <w:rtl w:val="0"/>
          <w:lang w:val="de-DE"/>
        </w:rPr>
        <w:t>1.1 Motivation und Forschungsfrage</w:t>
      </w:r>
      <w:bookmarkEnd w:id="1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Aufgrund einer </w:t>
      </w:r>
      <w:r>
        <w:rPr>
          <w:color w:val="ed220b"/>
          <w:sz w:val="24"/>
          <w:szCs w:val="24"/>
          <w:rtl w:val="0"/>
          <w:lang w:val="de-DE"/>
        </w:rPr>
        <w:t>vermeidlichen</w:t>
      </w:r>
      <w:r>
        <w:rPr>
          <w:sz w:val="24"/>
          <w:szCs w:val="24"/>
          <w:rtl w:val="0"/>
          <w:lang w:val="de-DE"/>
        </w:rPr>
        <w:t xml:space="preserve"> ä</w:t>
      </w:r>
      <w:r>
        <w:rPr>
          <w:sz w:val="24"/>
          <w:szCs w:val="24"/>
          <w:rtl w:val="0"/>
          <w:lang w:val="de-DE"/>
        </w:rPr>
        <w:t xml:space="preserve">rztlichen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bervorsorgung ist im Jahr 1993 auf Bundesl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nderebene eine Bedarfsplanung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niedergelassene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rzte verabschiedet (in diesem Kontext richtig???) worden, seitdem greift/wirkt diese erfolgreich (?) und begrenzt die Zahlen wie geplant. Dabei sind einige Gebiete gesperrt worden, sodass dort seitdem keine neuen Niederlassungen gegr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ndet/er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ffnet werden d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rfen. In nicht gesperrten Regionen gibt es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diese keine Einschr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nkungen. Die neue Bedarfsplanung, eine hohe/steigende Zahl an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rzten, die in den Ruhestand gehen, und ein </w:t>
      </w:r>
      <w:r>
        <w:rPr>
          <w:color w:val="ed220b"/>
          <w:sz w:val="24"/>
          <w:szCs w:val="24"/>
          <w:rtl w:val="0"/>
          <w:lang w:val="de-DE"/>
        </w:rPr>
        <w:t xml:space="preserve">Nachwuchsmangel im 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 xml:space="preserve">rztlichen Bereich </w:t>
      </w:r>
      <w:r>
        <w:rPr>
          <w:sz w:val="24"/>
          <w:szCs w:val="24"/>
          <w:rtl w:val="0"/>
          <w:lang w:val="de-DE"/>
        </w:rPr>
        <w:t>sind daf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verantwortlich, dass es in der heutigen Zeit allerdings zu neuen Problemen gekommen ist. I</w:t>
      </w:r>
      <w:r>
        <w:rPr>
          <w:sz w:val="24"/>
          <w:szCs w:val="24"/>
          <w:rtl w:val="0"/>
          <w:lang w:val="de-DE"/>
        </w:rPr>
        <w:t>n vielen Regionen Deutschlands, besonders im 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ndlichen Raum und im Osten des Landes, besteht nun ein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rztemangel [</w:t>
      </w:r>
      <w:r>
        <w:rPr>
          <w:color w:val="ff968c"/>
          <w:sz w:val="24"/>
          <w:szCs w:val="24"/>
          <w:rtl w:val="0"/>
          <w:lang w:val="de-DE"/>
        </w:rPr>
        <w:t>Versorgungsanalyse von K</w:t>
      </w:r>
      <w:r>
        <w:rPr>
          <w:color w:val="ff968c"/>
          <w:sz w:val="24"/>
          <w:szCs w:val="24"/>
          <w:rtl w:val="0"/>
          <w:lang w:val="de-DE"/>
        </w:rPr>
        <w:t>ö</w:t>
      </w:r>
      <w:r>
        <w:rPr>
          <w:color w:val="ff968c"/>
          <w:sz w:val="24"/>
          <w:szCs w:val="24"/>
          <w:rtl w:val="0"/>
          <w:lang w:val="de-DE"/>
        </w:rPr>
        <w:t>petsch oder so</w:t>
      </w:r>
      <w:r>
        <w:rPr>
          <w:sz w:val="24"/>
          <w:szCs w:val="24"/>
          <w:rtl w:val="0"/>
          <w:lang w:val="de-DE"/>
        </w:rPr>
        <w:t xml:space="preserve"> &amp; </w:t>
      </w:r>
      <w:r>
        <w:rPr>
          <w:color w:val="ff968c"/>
          <w:sz w:val="24"/>
          <w:szCs w:val="24"/>
          <w:rtl w:val="0"/>
          <w:lang w:val="de-DE"/>
        </w:rPr>
        <w:t>Projektbericht?</w:t>
      </w:r>
      <w:r>
        <w:rPr>
          <w:sz w:val="24"/>
          <w:szCs w:val="24"/>
          <w:rtl w:val="0"/>
          <w:lang w:val="de-DE"/>
        </w:rPr>
        <w:t>]. An einigen Standorten (??) ist dieser so akut, dass dort sogar Facharzt-spezifisch die Unterversorgung droht.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color w:val="ed220b"/>
          <w:sz w:val="24"/>
          <w:szCs w:val="24"/>
          <w:rtl w:val="0"/>
          <w:lang w:val="pt-PT"/>
        </w:rPr>
        <w:t xml:space="preserve">Um </w:t>
      </w:r>
      <w:r>
        <w:rPr>
          <w:color w:val="ed220b"/>
          <w:sz w:val="24"/>
          <w:szCs w:val="24"/>
          <w:rtl w:val="0"/>
          <w:lang w:val="de-DE"/>
        </w:rPr>
        <w:t>zuk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nftig wieder</w:t>
      </w:r>
      <w:r>
        <w:rPr>
          <w:color w:val="ed220b"/>
          <w:sz w:val="24"/>
          <w:szCs w:val="24"/>
          <w:rtl w:val="0"/>
          <w:lang w:val="de-DE"/>
        </w:rPr>
        <w:t xml:space="preserve"> eine fl</w:t>
      </w:r>
      <w:r>
        <w:rPr>
          <w:color w:val="ed220b"/>
          <w:sz w:val="24"/>
          <w:szCs w:val="24"/>
          <w:rtl w:val="0"/>
        </w:rPr>
        <w:t>ä</w:t>
      </w:r>
      <w:r>
        <w:rPr>
          <w:color w:val="ed220b"/>
          <w:sz w:val="24"/>
          <w:szCs w:val="24"/>
          <w:rtl w:val="0"/>
          <w:lang w:val="de-DE"/>
        </w:rPr>
        <w:t>chendeckende</w:t>
      </w:r>
      <w:r>
        <w:rPr>
          <w:color w:val="ed220b"/>
          <w:sz w:val="24"/>
          <w:szCs w:val="24"/>
          <w:rtl w:val="0"/>
          <w:lang w:val="de-DE"/>
        </w:rPr>
        <w:t xml:space="preserve"> (allerorts/weitreichende)</w:t>
      </w:r>
      <w:r>
        <w:rPr>
          <w:color w:val="ed220b"/>
          <w:sz w:val="24"/>
          <w:szCs w:val="24"/>
          <w:rtl w:val="0"/>
          <w:lang w:val="de-DE"/>
        </w:rPr>
        <w:t xml:space="preserve"> und wohnortnahe</w:t>
      </w:r>
      <w:r>
        <w:rPr>
          <w:color w:val="ed220b"/>
          <w:sz w:val="24"/>
          <w:szCs w:val="24"/>
          <w:rtl w:val="0"/>
          <w:lang w:val="de-DE"/>
        </w:rPr>
        <w:t xml:space="preserve"> (standortnahe) 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rztliche Versorgung gew</w:t>
      </w:r>
      <w:r>
        <w:rPr>
          <w:color w:val="ed220b"/>
          <w:sz w:val="24"/>
          <w:szCs w:val="24"/>
          <w:rtl w:val="0"/>
        </w:rPr>
        <w:t>ä</w:t>
      </w:r>
      <w:r>
        <w:rPr>
          <w:color w:val="ed220b"/>
          <w:sz w:val="24"/>
          <w:szCs w:val="24"/>
          <w:rtl w:val="0"/>
          <w:lang w:val="de-DE"/>
        </w:rPr>
        <w:t>hrleisten zu k</w:t>
      </w:r>
      <w:r>
        <w:rPr>
          <w:color w:val="ed220b"/>
          <w:sz w:val="24"/>
          <w:szCs w:val="24"/>
          <w:rtl w:val="0"/>
          <w:lang w:val="sv-SE"/>
        </w:rPr>
        <w:t>ö</w:t>
      </w:r>
      <w:r>
        <w:rPr>
          <w:color w:val="ed220b"/>
          <w:sz w:val="24"/>
          <w:szCs w:val="24"/>
          <w:rtl w:val="0"/>
          <w:lang w:val="de-DE"/>
        </w:rPr>
        <w:t>nnen</w:t>
      </w:r>
      <w:r>
        <w:rPr>
          <w:sz w:val="24"/>
          <w:szCs w:val="24"/>
          <w:rtl w:val="0"/>
          <w:lang w:val="de-DE"/>
        </w:rPr>
        <w:t>, bedarf es Untersuchungen,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 xml:space="preserve">die aufzeigen in welchen Regionen 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de-DE"/>
        </w:rPr>
        <w:t xml:space="preserve">rzte fehlen. </w:t>
      </w:r>
      <w:r>
        <w:rPr>
          <w:sz w:val="24"/>
          <w:szCs w:val="24"/>
          <w:rtl w:val="0"/>
          <w:lang w:val="de-DE"/>
        </w:rPr>
        <w:t>Jeder Arztpraxis muss dabei ein realistisch-gro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es Einzugsgebiet zugeordnet werden (k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nnen), aus welchem die Patienten der Praxis anreisen. Hierf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ist es notwendig zu wissen, </w:t>
      </w:r>
      <w:r>
        <w:rPr>
          <w:sz w:val="24"/>
          <w:szCs w:val="24"/>
          <w:rtl w:val="0"/>
          <w:lang w:val="de-DE"/>
        </w:rPr>
        <w:t xml:space="preserve">welche Entfernung und Reisezeit der Patient bereitwillig </w:t>
      </w:r>
      <w:r>
        <w:rPr>
          <w:sz w:val="24"/>
          <w:szCs w:val="24"/>
          <w:rtl w:val="0"/>
          <w:lang w:val="de-DE"/>
        </w:rPr>
        <w:t>in Kauf nehmen</w:t>
      </w:r>
      <w:r>
        <w:rPr>
          <w:sz w:val="24"/>
          <w:szCs w:val="24"/>
          <w:rtl w:val="0"/>
          <w:lang w:val="en-US"/>
        </w:rPr>
        <w:t xml:space="preserve"> w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  <w:lang w:val="de-DE"/>
        </w:rPr>
        <w:t>rde, um zu seinem Arzt zu gelangen</w:t>
      </w:r>
      <w:r>
        <w:rPr>
          <w:sz w:val="24"/>
          <w:szCs w:val="24"/>
          <w:rtl w:val="0"/>
          <w:lang w:val="de-DE"/>
        </w:rPr>
        <w:t xml:space="preserve"> und welche Attribute den Patienten in seiner Arzt-Wahl beeinflussen</w:t>
      </w:r>
      <w:r>
        <w:rPr>
          <w:sz w:val="24"/>
          <w:szCs w:val="24"/>
          <w:rtl w:val="0"/>
        </w:rPr>
        <w:t xml:space="preserve">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Überschrift 2"/>
        <w:bidi w:val="0"/>
      </w:pPr>
      <w:bookmarkStart w:name="_Toc2" w:id="2"/>
      <w:r>
        <w:rPr>
          <w:rFonts w:cs="Arial Unicode MS" w:eastAsia="Arial Unicode MS"/>
          <w:rtl w:val="0"/>
          <w:lang w:val="de-DE"/>
        </w:rPr>
        <w:t xml:space="preserve">1.2 Forschungsfrage </w:t>
      </w:r>
      <w:bookmarkEnd w:id="2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Auswahl eines Arztes wird 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  <w:lang w:val="de-DE"/>
        </w:rPr>
        <w:t xml:space="preserve">r den Patienten durch verschiedene Faktoren beeinflusst. Eine besonders wichtige Rolle spielt dabei sicherlich die </w:t>
      </w:r>
      <w:r>
        <w:rPr>
          <w:sz w:val="24"/>
          <w:szCs w:val="24"/>
          <w:rtl w:val="0"/>
          <w:lang w:val="de-DE"/>
        </w:rPr>
        <w:t xml:space="preserve">Entfernung </w:t>
      </w:r>
      <w:r>
        <w:rPr>
          <w:sz w:val="24"/>
          <w:szCs w:val="24"/>
          <w:rtl w:val="0"/>
          <w:lang w:val="de-DE"/>
        </w:rPr>
        <w:t>zwischen der Arztpraxis und dem Zuhause des Patienten.</w:t>
      </w:r>
      <w:r>
        <w:rPr>
          <w:sz w:val="24"/>
          <w:szCs w:val="24"/>
          <w:rtl w:val="0"/>
          <w:lang w:val="de-DE"/>
        </w:rPr>
        <w:t xml:space="preserve"> Ziel dieser Arbeit ist es, die Distanzempfindlichkeit haus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rztlicher Patienten zu modellieren und die durchschnittliche Distanz zwischen einem Patienten und seinem Hausarzt zu bestimmen. </w:t>
      </w:r>
      <w:r>
        <w:rPr>
          <w:color w:val="ed220b"/>
          <w:sz w:val="24"/>
          <w:szCs w:val="24"/>
          <w:rtl w:val="0"/>
          <w:lang w:val="de-DE"/>
        </w:rPr>
        <w:t>Warum ist die Distanzempfindlichkeit wichtig f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r die Versorgung? -&gt; Siehe F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l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 xml:space="preserve">p et al! </w:t>
      </w:r>
      <w:r>
        <w:rPr>
          <w:sz w:val="24"/>
          <w:szCs w:val="24"/>
          <w:rtl w:val="0"/>
          <w:lang w:val="de-DE"/>
        </w:rPr>
        <w:t>Auf Grundlage dieser (Arbeit/Ergebnisse)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Distanzempfindlichkeiten anderer fach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rztlicher Patienten und dar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berhinaus </w:t>
      </w:r>
      <w:r>
        <w:rPr>
          <w:sz w:val="24"/>
          <w:szCs w:val="24"/>
          <w:rtl w:val="0"/>
          <w:lang w:val="de-DE"/>
        </w:rPr>
        <w:t>die Gr</w:t>
      </w:r>
      <w:r>
        <w:rPr>
          <w:sz w:val="24"/>
          <w:szCs w:val="24"/>
          <w:rtl w:val="0"/>
          <w:lang w:val="de-DE"/>
        </w:rPr>
        <w:t>öß</w:t>
      </w:r>
      <w:r>
        <w:rPr>
          <w:sz w:val="24"/>
          <w:szCs w:val="24"/>
          <w:rtl w:val="0"/>
          <w:lang w:val="de-DE"/>
        </w:rPr>
        <w:t>e des Einzugsgebietes haus</w:t>
      </w:r>
      <w:r>
        <w:rPr>
          <w:sz w:val="24"/>
          <w:szCs w:val="24"/>
          <w:rtl w:val="0"/>
        </w:rPr>
        <w:t>ä</w:t>
      </w:r>
      <w:r>
        <w:rPr>
          <w:sz w:val="24"/>
          <w:szCs w:val="24"/>
          <w:rtl w:val="0"/>
          <w:lang w:val="de-DE"/>
        </w:rPr>
        <w:t>rztlicher Praxen besser (?!) bestimmt werden</w:t>
      </w:r>
      <w:r>
        <w:rPr>
          <w:sz w:val="24"/>
          <w:szCs w:val="24"/>
          <w:rtl w:val="0"/>
          <w:lang w:val="de-DE"/>
        </w:rPr>
        <w:t xml:space="preserve">. </w:t>
      </w:r>
    </w:p>
    <w:p>
      <w:pPr>
        <w:pStyle w:val="Text"/>
        <w:spacing w:line="360" w:lineRule="auto"/>
        <w:jc w:val="both"/>
        <w:rPr>
          <w:color w:val="ed220b"/>
          <w:sz w:val="26"/>
          <w:szCs w:val="26"/>
        </w:rPr>
      </w:pPr>
      <w:r>
        <w:rPr>
          <w:color w:val="ed220b"/>
          <w:sz w:val="26"/>
          <w:szCs w:val="26"/>
          <w:rtl w:val="0"/>
          <w:lang w:val="de-DE"/>
        </w:rPr>
        <w:t>Ziel dieser Arbeit: Ergebnisse von F</w:t>
      </w:r>
      <w:r>
        <w:rPr>
          <w:color w:val="ed220b"/>
          <w:sz w:val="26"/>
          <w:szCs w:val="26"/>
          <w:rtl w:val="0"/>
          <w:lang w:val="de-DE"/>
        </w:rPr>
        <w:t>ü</w:t>
      </w:r>
      <w:r>
        <w:rPr>
          <w:color w:val="ed220b"/>
          <w:sz w:val="26"/>
          <w:szCs w:val="26"/>
          <w:rtl w:val="0"/>
          <w:lang w:val="de-DE"/>
        </w:rPr>
        <w:t>l</w:t>
      </w:r>
      <w:r>
        <w:rPr>
          <w:color w:val="ed220b"/>
          <w:sz w:val="26"/>
          <w:szCs w:val="26"/>
          <w:rtl w:val="0"/>
          <w:lang w:val="de-DE"/>
        </w:rPr>
        <w:t>ö</w:t>
      </w:r>
      <w:r>
        <w:rPr>
          <w:color w:val="ed220b"/>
          <w:sz w:val="26"/>
          <w:szCs w:val="26"/>
          <w:rtl w:val="0"/>
          <w:lang w:val="de-DE"/>
        </w:rPr>
        <w:t>p et al bekr</w:t>
      </w:r>
      <w:r>
        <w:rPr>
          <w:color w:val="ed220b"/>
          <w:sz w:val="26"/>
          <w:szCs w:val="26"/>
          <w:rtl w:val="0"/>
          <w:lang w:val="de-DE"/>
        </w:rPr>
        <w:t>ä</w:t>
      </w:r>
      <w:r>
        <w:rPr>
          <w:color w:val="ed220b"/>
          <w:sz w:val="26"/>
          <w:szCs w:val="26"/>
          <w:rtl w:val="0"/>
          <w:lang w:val="de-DE"/>
        </w:rPr>
        <w:t>ftigen (je h</w:t>
      </w:r>
      <w:r>
        <w:rPr>
          <w:color w:val="ed220b"/>
          <w:sz w:val="26"/>
          <w:szCs w:val="26"/>
          <w:rtl w:val="0"/>
          <w:lang w:val="de-DE"/>
        </w:rPr>
        <w:t>ö</w:t>
      </w:r>
      <w:r>
        <w:rPr>
          <w:color w:val="ed220b"/>
          <w:sz w:val="26"/>
          <w:szCs w:val="26"/>
          <w:rtl w:val="0"/>
          <w:lang w:val="de-DE"/>
        </w:rPr>
        <w:t>her  die Distanzempfindlichkeit ist, desto wahrscheinlicher ist es, dass Patienten den n</w:t>
      </w:r>
      <w:r>
        <w:rPr>
          <w:color w:val="ed220b"/>
          <w:sz w:val="26"/>
          <w:szCs w:val="26"/>
          <w:rtl w:val="0"/>
          <w:lang w:val="de-DE"/>
        </w:rPr>
        <w:t>ä</w:t>
      </w:r>
      <w:r>
        <w:rPr>
          <w:color w:val="ed220b"/>
          <w:sz w:val="26"/>
          <w:szCs w:val="26"/>
          <w:rtl w:val="0"/>
          <w:lang w:val="de-DE"/>
        </w:rPr>
        <w:t>chstgelegensten Arzt aufgesucht haben) aber mit tats</w:t>
      </w:r>
      <w:r>
        <w:rPr>
          <w:color w:val="ed220b"/>
          <w:sz w:val="26"/>
          <w:szCs w:val="26"/>
          <w:rtl w:val="0"/>
          <w:lang w:val="de-DE"/>
        </w:rPr>
        <w:t>ä</w:t>
      </w:r>
      <w:r>
        <w:rPr>
          <w:color w:val="ed220b"/>
          <w:sz w:val="26"/>
          <w:szCs w:val="26"/>
          <w:rtl w:val="0"/>
          <w:lang w:val="de-DE"/>
        </w:rPr>
        <w:t xml:space="preserve">chlichen Reisezeiten und nicht </w:t>
      </w:r>
      <w:r>
        <w:rPr>
          <w:color w:val="ed220b"/>
          <w:sz w:val="26"/>
          <w:szCs w:val="26"/>
          <w:rtl w:val="0"/>
          <w:lang w:val="de-DE"/>
        </w:rPr>
        <w:t>ü</w:t>
      </w:r>
      <w:r>
        <w:rPr>
          <w:color w:val="ed220b"/>
          <w:sz w:val="26"/>
          <w:szCs w:val="26"/>
          <w:rtl w:val="0"/>
          <w:lang w:val="de-DE"/>
        </w:rPr>
        <w:t xml:space="preserve">ber Luftlinie berechnet und nicht </w:t>
      </w:r>
      <w:r>
        <w:rPr>
          <w:color w:val="ed220b"/>
          <w:sz w:val="26"/>
          <w:szCs w:val="26"/>
          <w:rtl w:val="0"/>
          <w:lang w:val="de-DE"/>
        </w:rPr>
        <w:t>ü</w:t>
      </w:r>
      <w:r>
        <w:rPr>
          <w:color w:val="ed220b"/>
          <w:sz w:val="26"/>
          <w:szCs w:val="26"/>
          <w:rtl w:val="0"/>
          <w:lang w:val="de-DE"/>
        </w:rPr>
        <w:t>ber Siedlungsfl</w:t>
      </w:r>
      <w:r>
        <w:rPr>
          <w:color w:val="ed220b"/>
          <w:sz w:val="26"/>
          <w:szCs w:val="26"/>
          <w:rtl w:val="0"/>
          <w:lang w:val="de-DE"/>
        </w:rPr>
        <w:t>ä</w:t>
      </w:r>
      <w:r>
        <w:rPr>
          <w:color w:val="ed220b"/>
          <w:sz w:val="26"/>
          <w:szCs w:val="26"/>
          <w:rtl w:val="0"/>
          <w:lang w:val="de-DE"/>
        </w:rPr>
        <w:t>chen aggregiert!</w:t>
      </w:r>
    </w:p>
    <w:p>
      <w:pPr>
        <w:pStyle w:val="Text"/>
        <w:spacing w:line="360" w:lineRule="auto"/>
        <w:jc w:val="both"/>
        <w:rPr>
          <w:sz w:val="26"/>
          <w:szCs w:val="26"/>
        </w:rPr>
      </w:pPr>
    </w:p>
    <w:p>
      <w:pPr>
        <w:pStyle w:val="Überschrift 2"/>
        <w:bidi w:val="0"/>
      </w:pPr>
      <w:bookmarkStart w:name="_Toc3" w:id="3"/>
      <w:r>
        <w:rPr>
          <w:rFonts w:cs="Arial Unicode MS" w:eastAsia="Arial Unicode MS"/>
          <w:rtl w:val="0"/>
          <w:lang w:val="de-DE"/>
        </w:rPr>
        <w:t>1.2 Aufbau der Arbeit</w:t>
      </w:r>
      <w:bookmarkEnd w:id="3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Im folgenden Kapitel wird zun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der thematische Hintergrund erl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utert, der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das Verst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ndnis dieser Arbeit sinnvoll ist. Dazu geh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rt die Einf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hrung in die Bedarfsplanung des Gesundheitsstrukturgesetzes und die 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umliche Bedeutung der Gravitationsmodelle. Zudem wird der aktuelle Forschungsstand im Bereich der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rztlichen Versorgungsplanung referiert. In Kapitel drei werden zun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die genutzten Daten und (technischen?) Voraussetzungen genannt, bevor in Kapitel vier das methodische Vorgehen veranschaulicht/demonstriert wird. Zum Schluss werden die Ergebnisse der Arbeit diskutiert und weitere fachliche Aussichten, sowie das Fazit dargelegt.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Überschrift"/>
        <w:bidi w:val="0"/>
      </w:pPr>
      <w:bookmarkStart w:name="_Toc4" w:id="4"/>
      <w:r>
        <w:rPr>
          <w:rFonts w:cs="Arial Unicode MS" w:eastAsia="Arial Unicode MS"/>
          <w:rtl w:val="0"/>
          <w:lang w:val="de-DE"/>
        </w:rPr>
        <w:t>2 Theoretischer Hintergrund und Forschungsstand</w:t>
      </w:r>
      <w:bookmarkEnd w:id="4"/>
    </w:p>
    <w:p>
      <w:pPr>
        <w:pStyle w:val="Überschrift 2"/>
        <w:bidi w:val="0"/>
      </w:pPr>
      <w:bookmarkStart w:name="_Toc5" w:id="5"/>
      <w:commentRangeStart w:id="6"/>
      <w:r>
        <w:rPr>
          <w:rFonts w:cs="Arial Unicode MS" w:eastAsia="Arial Unicode MS"/>
          <w:rtl w:val="0"/>
          <w:lang w:val="de-DE"/>
        </w:rPr>
        <w:t>2.1 Bedarfsplanung im Gesundheitsstrukturgesetz</w:t>
      </w:r>
      <w:commentRangeEnd w:id="6"/>
      <w:r>
        <w:commentReference w:id="6"/>
      </w:r>
      <w:bookmarkEnd w:id="5"/>
    </w:p>
    <w:p>
      <w:pPr>
        <w:pStyle w:val="Überschrift 2"/>
        <w:bidi w:val="0"/>
      </w:pPr>
    </w:p>
    <w:p>
      <w:pPr>
        <w:pStyle w:val="Überschrift 3"/>
        <w:bidi w:val="0"/>
      </w:pPr>
    </w:p>
    <w:p>
      <w:pPr>
        <w:pStyle w:val="Text"/>
        <w:spacing w:line="360" w:lineRule="auto"/>
        <w:jc w:val="both"/>
        <w:rPr>
          <w:sz w:val="26"/>
          <w:szCs w:val="26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rztemangel </w:t>
      </w:r>
      <w:r>
        <w:rPr>
          <w:sz w:val="24"/>
          <w:szCs w:val="24"/>
          <w:rtl w:val="0"/>
          <w:lang w:val="de-DE"/>
        </w:rPr>
        <w:t>besteht</w:t>
      </w:r>
      <w:r>
        <w:rPr>
          <w:sz w:val="24"/>
          <w:szCs w:val="24"/>
          <w:rtl w:val="0"/>
          <w:lang w:val="de-DE"/>
        </w:rPr>
        <w:t xml:space="preserve"> [</w:t>
      </w:r>
      <w:r>
        <w:rPr>
          <w:color w:val="ff968c"/>
          <w:sz w:val="24"/>
          <w:szCs w:val="24"/>
          <w:rtl w:val="0"/>
          <w:lang w:val="de-DE"/>
        </w:rPr>
        <w:t>Versorgungsanalyse von K</w:t>
      </w:r>
      <w:r>
        <w:rPr>
          <w:color w:val="ff968c"/>
          <w:sz w:val="24"/>
          <w:szCs w:val="24"/>
          <w:rtl w:val="0"/>
          <w:lang w:val="de-DE"/>
        </w:rPr>
        <w:t>ö</w:t>
      </w:r>
      <w:r>
        <w:rPr>
          <w:color w:val="ff968c"/>
          <w:sz w:val="24"/>
          <w:szCs w:val="24"/>
          <w:rtl w:val="0"/>
          <w:lang w:val="de-DE"/>
        </w:rPr>
        <w:t>petsch oder so</w:t>
      </w:r>
      <w:r>
        <w:rPr>
          <w:sz w:val="24"/>
          <w:szCs w:val="24"/>
          <w:rtl w:val="0"/>
          <w:lang w:val="de-DE"/>
        </w:rPr>
        <w:t xml:space="preserve"> &amp; </w:t>
      </w:r>
      <w:r>
        <w:rPr>
          <w:color w:val="ff968c"/>
          <w:sz w:val="24"/>
          <w:szCs w:val="24"/>
          <w:rtl w:val="0"/>
          <w:lang w:val="de-DE"/>
        </w:rPr>
        <w:t>Projektbericht?</w:t>
      </w:r>
      <w:r>
        <w:rPr>
          <w:sz w:val="24"/>
          <w:szCs w:val="24"/>
          <w:rtl w:val="0"/>
          <w:lang w:val="de-DE"/>
        </w:rPr>
        <w:t xml:space="preserve">]. An einigen Standorten (??) ist dieser so akut, dass dort sogar die Unterversorgung droht, wie in Abbildung 1 (Verweis auf Abb. 1 oder Appendix?!, Karte von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"http://gesundheitsdaten.kbv.de/cms/html/17018.php"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e-DE"/>
        </w:rPr>
        <w:t>http://gesundheitsdaten.kbv.de/cms/html/17018.php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de-DE"/>
        </w:rPr>
        <w:t>) erkennbar ist. Dabei handelt es sich um statistische Erhebungen der Kassen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rztlichen Bundesvereinigung aus dem Jahr 2017, die eine fragmentarische Unterversorgung der Haus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rzte darstellen.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6"/>
          <w:szCs w:val="26"/>
        </w:rPr>
      </w:pPr>
    </w:p>
    <w:p>
      <w:pPr>
        <w:pStyle w:val="Überschrift 2"/>
        <w:bidi w:val="0"/>
      </w:pPr>
      <w:bookmarkStart w:name="_Toc6" w:id="7"/>
      <w:r>
        <w:rPr>
          <w:rFonts w:cs="Arial Unicode MS" w:eastAsia="Arial Unicode MS"/>
          <w:rtl w:val="0"/>
          <w:lang w:val="de-DE"/>
        </w:rPr>
        <w:t>2.2 Gravitationsmodelle</w:t>
        <w:br w:type="textWrapping"/>
      </w:r>
      <w:bookmarkEnd w:id="7"/>
      <w:commentRangeStart w:id="8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Mit Gravitationsmodellen (oder auch 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umliche Interaktionsmodelle) sollen gesellschaftliche Besonderheiten in Korrespondenz zu Newton</w:t>
      </w:r>
      <w:r>
        <w:rPr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s Gravitationsgesetz charakterisiert werden</w:t>
      </w:r>
      <w:r>
        <w:rPr>
          <w:sz w:val="24"/>
          <w:szCs w:val="24"/>
          <w:rtl w:val="0"/>
          <w:lang w:val="de-DE"/>
        </w:rPr>
        <w:t xml:space="preserve">, </w:t>
      </w:r>
      <w:commentRangeEnd w:id="8"/>
      <w:r>
        <w:commentReference w:id="8"/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demnach 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die Anziehungskraft zweier Massen mit deren Gr</w:t>
      </w:r>
      <w:r>
        <w:rPr>
          <w:sz w:val="24"/>
          <w:szCs w:val="24"/>
          <w:rtl w:val="0"/>
          <w:lang w:val="de-DE"/>
        </w:rPr>
        <w:t>öß</w:t>
      </w:r>
      <w:r>
        <w:rPr>
          <w:sz w:val="24"/>
          <w:szCs w:val="24"/>
          <w:rtl w:val="0"/>
          <w:lang w:val="de-DE"/>
        </w:rPr>
        <w:t>e und sinkt mit dem Quadrat ihrer Entfernung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[</w:t>
      </w:r>
      <w:r>
        <w:rPr>
          <w:color w:val="ff968c"/>
          <w:sz w:val="24"/>
          <w:szCs w:val="24"/>
          <w:rtl w:val="0"/>
          <w:lang w:val="de-DE"/>
        </w:rPr>
        <w:t>B</w:t>
      </w:r>
      <w:r>
        <w:rPr>
          <w:color w:val="ff968c"/>
          <w:sz w:val="24"/>
          <w:szCs w:val="24"/>
          <w:rtl w:val="0"/>
          <w:lang w:val="de-DE"/>
        </w:rPr>
        <w:t>ö</w:t>
      </w:r>
      <w:r>
        <w:rPr>
          <w:color w:val="ff968c"/>
          <w:sz w:val="24"/>
          <w:szCs w:val="24"/>
          <w:rtl w:val="0"/>
          <w:lang w:val="de-DE"/>
        </w:rPr>
        <w:t>kemann</w:t>
      </w:r>
      <w:r>
        <w:rPr>
          <w:sz w:val="24"/>
          <w:szCs w:val="24"/>
          <w:rtl w:val="0"/>
          <w:lang w:val="de-DE"/>
        </w:rPr>
        <w:t>]. Schon s</w:t>
      </w:r>
      <w:r>
        <w:rPr>
          <w:sz w:val="24"/>
          <w:szCs w:val="24"/>
          <w:rtl w:val="0"/>
          <w:lang w:val="de-DE"/>
        </w:rPr>
        <w:t>eit geraumer Zeit werden sie genutzt, um vor allem die Interaktionen zwischen Angebotsstandorten und ihren Konsumenten zu beschreiben. Bereits 1929 er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rterte Reilly im </w:t>
      </w:r>
      <w:r>
        <w:rPr>
          <w:sz w:val="24"/>
          <w:szCs w:val="24"/>
          <w:rtl w:val="0"/>
          <w:lang w:val="de-DE"/>
        </w:rPr>
        <w:t>„</w:t>
      </w:r>
      <w:commentRangeStart w:id="9"/>
      <w:r>
        <w:rPr>
          <w:sz w:val="24"/>
          <w:szCs w:val="24"/>
          <w:rtl w:val="0"/>
          <w:lang w:val="de-DE"/>
        </w:rPr>
        <w:t>Gesetz der Einzelhandelsgravitation</w:t>
      </w:r>
      <w:commentRangeEnd w:id="9"/>
      <w:r>
        <w:commentReference w:id="9"/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, dass die Relation des Gewinns zweier Standorte gleichm</w:t>
      </w:r>
      <w:r>
        <w:rPr>
          <w:sz w:val="24"/>
          <w:szCs w:val="24"/>
          <w:rtl w:val="0"/>
          <w:lang w:val="de-DE"/>
        </w:rPr>
        <w:t>äß</w:t>
      </w:r>
      <w:r>
        <w:rPr>
          <w:sz w:val="24"/>
          <w:szCs w:val="24"/>
          <w:rtl w:val="0"/>
          <w:lang w:val="de-DE"/>
        </w:rPr>
        <w:t>ig aus ihrer jeweiligen Attraktion und Entfernung zum Nachfrageort resultiert.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eines Angebotsstandortes nehme dabei proportional mit dessen Population bzw. Angeboten zu [</w:t>
      </w:r>
      <w:r>
        <w:rPr>
          <w:color w:val="ff968c"/>
          <w:sz w:val="24"/>
          <w:szCs w:val="24"/>
          <w:rtl w:val="0"/>
          <w:lang w:val="de-DE"/>
        </w:rPr>
        <w:t>Reilly</w:t>
      </w:r>
      <w:r>
        <w:rPr>
          <w:sz w:val="24"/>
          <w:szCs w:val="24"/>
          <w:rtl w:val="0"/>
          <w:lang w:val="de-DE"/>
        </w:rPr>
        <w:t xml:space="preserve">]. </w:t>
      </w:r>
      <w:commentRangeStart w:id="10"/>
      <w:r>
        <w:rPr>
          <w:sz w:val="24"/>
          <w:szCs w:val="24"/>
          <w:rtl w:val="0"/>
          <w:lang w:val="de-DE"/>
        </w:rPr>
        <w:t>Ist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des Angebots hoch wirkt sie sich positiv auf die Entscheidung der Konsumenten aus, 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hrend eine zunehmende Entfernung weniger attraktiv ist und sich im Umkehrschluss negativ darauf auswirkt </w:t>
      </w:r>
      <w:r>
        <w:rPr>
          <w:sz w:val="24"/>
          <w:szCs w:val="24"/>
          <w:rtl w:val="0"/>
          <w:lang w:val="de-DE"/>
        </w:rPr>
        <w:t>[</w:t>
      </w:r>
      <w:r>
        <w:rPr>
          <w:color w:val="ff968c"/>
          <w:sz w:val="24"/>
          <w:szCs w:val="24"/>
          <w:rtl w:val="0"/>
          <w:lang w:val="en-US"/>
        </w:rPr>
        <w:t>Wood und Reynolds 2011</w:t>
      </w:r>
      <w:r>
        <w:rPr>
          <w:color w:val="ff968c"/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&amp;</w:t>
      </w:r>
      <w:r>
        <w:rPr>
          <w:color w:val="ff968c"/>
          <w:sz w:val="24"/>
          <w:szCs w:val="24"/>
          <w:rtl w:val="0"/>
          <w:lang w:val="de-DE"/>
        </w:rPr>
        <w:t xml:space="preserve"> Handbuch Handel</w:t>
      </w:r>
      <w:r>
        <w:rPr>
          <w:color w:val="ff968c"/>
          <w:sz w:val="24"/>
          <w:szCs w:val="24"/>
          <w:rtl w:val="0"/>
          <w:lang w:val="de-DE"/>
        </w:rPr>
        <w:t>…</w:t>
      </w:r>
      <w:r>
        <w:rPr>
          <w:sz w:val="24"/>
          <w:szCs w:val="24"/>
          <w:rtl w:val="0"/>
          <w:lang w:val="de-DE"/>
        </w:rPr>
        <w:t>].</w:t>
      </w:r>
      <w:commentRangeEnd w:id="10"/>
      <w:r>
        <w:commentReference w:id="10"/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sz w:val="24"/>
          <w:szCs w:val="24"/>
          <w:rtl w:val="0"/>
          <w:lang w:val="de-DE"/>
        </w:rPr>
        <w:t>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mtliche </w:t>
      </w:r>
      <w:r>
        <w:rPr>
          <w:color w:val="ed220b"/>
          <w:sz w:val="24"/>
          <w:szCs w:val="24"/>
          <w:rtl w:val="0"/>
          <w:lang w:val="de-DE"/>
        </w:rPr>
        <w:t>gravitationstheoretische Ans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tze</w:t>
      </w:r>
      <w:r>
        <w:rPr>
          <w:sz w:val="24"/>
          <w:szCs w:val="24"/>
          <w:rtl w:val="0"/>
          <w:lang w:val="de-DE"/>
        </w:rPr>
        <w:t>/</w:t>
      </w:r>
      <w:r>
        <w:rPr>
          <w:color w:val="00a89c"/>
          <w:sz w:val="24"/>
          <w:szCs w:val="24"/>
          <w:rtl w:val="0"/>
          <w:lang w:val="de-DE"/>
        </w:rPr>
        <w:t>Gravitationsmodelle</w:t>
      </w:r>
      <w:r>
        <w:rPr>
          <w:sz w:val="24"/>
          <w:szCs w:val="24"/>
          <w:rtl w:val="0"/>
          <w:lang w:val="de-DE"/>
        </w:rPr>
        <w:t xml:space="preserve"> thematisieren die Distanz zwischen Konsumenten und Angebotsstandorten und wie sich diese auf das Verhalten der Konsumenten auswirkt. Die verschiedenen Modelle unterscheiden sich jedoch in zwei Auffassungen. Die deterministischen Ans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tze basieren auf der Annahme, dass eine Abgrenzung der Einzugsbereiche nur zwischen zwei Angebotsstandorten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glich ist. Jeder Nachfrageort wird dabei genau einem dieser Standorte zugewiesen.</w:t>
      </w:r>
      <w:r>
        <w:rPr>
          <w:color w:val="ed220b"/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Dem gegen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 stehen die probabilistischen Ans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tze. </w:t>
      </w:r>
      <w:commentRangeStart w:id="11"/>
      <w:r>
        <w:rPr>
          <w:i w:val="1"/>
          <w:iCs w:val="1"/>
          <w:sz w:val="24"/>
          <w:szCs w:val="24"/>
          <w:rtl w:val="0"/>
          <w:lang w:val="de-DE"/>
        </w:rPr>
        <w:t>Diese ber</w:t>
      </w:r>
      <w:r>
        <w:rPr>
          <w:i w:val="1"/>
          <w:iCs w:val="1"/>
          <w:sz w:val="24"/>
          <w:szCs w:val="24"/>
          <w:rtl w:val="0"/>
          <w:lang w:val="de-DE"/>
        </w:rPr>
        <w:t>ü</w:t>
      </w:r>
      <w:r>
        <w:rPr>
          <w:i w:val="1"/>
          <w:iCs w:val="1"/>
          <w:sz w:val="24"/>
          <w:szCs w:val="24"/>
          <w:rtl w:val="0"/>
          <w:lang w:val="de-DE"/>
        </w:rPr>
        <w:t>cksichtigen sowohl alle Angebotsstandorte als auch, dass Konsumenten in ihrer Entscheidung von unterschiedlichen Faktoren beeinflusst werden und sich nicht explizit f</w:t>
      </w:r>
      <w:r>
        <w:rPr>
          <w:i w:val="1"/>
          <w:iCs w:val="1"/>
          <w:sz w:val="24"/>
          <w:szCs w:val="24"/>
          <w:rtl w:val="0"/>
          <w:lang w:val="de-DE"/>
        </w:rPr>
        <w:t>ü</w:t>
      </w:r>
      <w:r>
        <w:rPr>
          <w:i w:val="1"/>
          <w:iCs w:val="1"/>
          <w:sz w:val="24"/>
          <w:szCs w:val="24"/>
          <w:rtl w:val="0"/>
          <w:lang w:val="de-DE"/>
        </w:rPr>
        <w:t>r einen Angebotsstandort entscheiden</w:t>
      </w:r>
      <w:commentRangeEnd w:id="11"/>
      <w:r>
        <w:commentReference w:id="11"/>
      </w:r>
      <w:r>
        <w:rPr>
          <w:sz w:val="24"/>
          <w:szCs w:val="24"/>
          <w:rtl w:val="0"/>
          <w:lang w:val="de-DE"/>
        </w:rPr>
        <w:t xml:space="preserve"> [</w:t>
      </w:r>
      <w:r>
        <w:rPr>
          <w:color w:val="ff968c"/>
          <w:sz w:val="24"/>
          <w:szCs w:val="24"/>
          <w:rtl w:val="0"/>
          <w:lang w:val="de-DE"/>
        </w:rPr>
        <w:t xml:space="preserve">Die Analyse von Standorten und Einzugsbereichen </w:t>
      </w:r>
      <w:r>
        <w:rPr>
          <w:sz w:val="24"/>
          <w:szCs w:val="24"/>
          <w:rtl w:val="0"/>
          <w:lang w:val="de-DE"/>
        </w:rPr>
        <w:t>&amp;</w:t>
      </w:r>
      <w:r>
        <w:rPr>
          <w:color w:val="ff968c"/>
          <w:sz w:val="24"/>
          <w:szCs w:val="24"/>
          <w:rtl w:val="0"/>
          <w:lang w:val="de-DE"/>
        </w:rPr>
        <w:t xml:space="preserve"> Einzugsbereiche von Arztpraxen und die Rolle der </w:t>
      </w:r>
      <w:r>
        <w:rPr>
          <w:color w:val="ff968c"/>
          <w:sz w:val="24"/>
          <w:szCs w:val="24"/>
          <w:rtl w:val="0"/>
          <w:lang w:val="de-DE"/>
        </w:rPr>
        <w:t>…</w:t>
      </w:r>
      <w:r>
        <w:rPr>
          <w:sz w:val="24"/>
          <w:szCs w:val="24"/>
          <w:rtl w:val="0"/>
          <w:lang w:val="de-DE"/>
        </w:rPr>
        <w:t>].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Einen besonders wichtigen Beitrag (</w:t>
      </w:r>
      <w:r>
        <w:rPr>
          <w:color w:val="00a89c"/>
          <w:sz w:val="24"/>
          <w:szCs w:val="24"/>
          <w:rtl w:val="0"/>
          <w:lang w:val="de-DE"/>
        </w:rPr>
        <w:t>probabilistischen Ansatz</w:t>
      </w:r>
      <w:r>
        <w:rPr>
          <w:sz w:val="24"/>
          <w:szCs w:val="24"/>
          <w:rtl w:val="0"/>
          <w:lang w:val="de-DE"/>
        </w:rPr>
        <w:t>) lieferte Huff (2.1.1) im Jahr (</w:t>
      </w:r>
      <w:r>
        <w:rPr>
          <w:color w:val="ed220b"/>
          <w:sz w:val="24"/>
          <w:szCs w:val="24"/>
          <w:rtl w:val="0"/>
          <w:lang w:val="de-DE"/>
        </w:rPr>
        <w:t>Jahr</w:t>
      </w:r>
      <w:r>
        <w:rPr>
          <w:sz w:val="24"/>
          <w:szCs w:val="24"/>
          <w:rtl w:val="0"/>
          <w:lang w:val="de-DE"/>
        </w:rPr>
        <w:t xml:space="preserve">) mit seinem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Modell der Gelegenheitenpr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ferenz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[</w:t>
      </w:r>
      <w:r>
        <w:rPr>
          <w:color w:val="ff968c"/>
          <w:sz w:val="24"/>
          <w:szCs w:val="24"/>
          <w:rtl w:val="0"/>
          <w:lang w:val="de-DE"/>
        </w:rPr>
        <w:t>Huff</w:t>
      </w:r>
      <w:r>
        <w:rPr>
          <w:sz w:val="24"/>
          <w:szCs w:val="24"/>
          <w:rtl w:val="0"/>
          <w:lang w:val="de-DE"/>
        </w:rPr>
        <w:t>]. Dieses ist bis heute Grundlage vieler Untersuchungen und Arbeiten, wodurch sein urspr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ngliches Modell im Laufe der Zeit kontinuierlich erweitert/modifiziert worden ist (siehe auch 2.2.3).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6"/>
          <w:szCs w:val="26"/>
        </w:rPr>
      </w:pPr>
    </w:p>
    <w:p>
      <w:pPr>
        <w:pStyle w:val="Überschrift 3"/>
        <w:bidi w:val="0"/>
      </w:pPr>
      <w:bookmarkStart w:name="_Toc7" w:id="12"/>
      <w:r>
        <w:rPr>
          <w:rFonts w:cs="Arial Unicode MS" w:eastAsia="Arial Unicode MS"/>
          <w:rtl w:val="0"/>
          <w:lang w:val="de-DE"/>
        </w:rPr>
        <w:t>2.2.1 Huff</w:t>
      </w:r>
      <w:r>
        <w:rPr>
          <w:rFonts w:cs="Arial Unicode MS" w:eastAsia="Arial Unicode MS" w:hint="default"/>
          <w:rtl w:val="0"/>
          <w:lang w:val="de-DE"/>
        </w:rPr>
        <w:t>’</w:t>
      </w:r>
      <w:r>
        <w:rPr>
          <w:rFonts w:cs="Arial Unicode MS" w:eastAsia="Arial Unicode MS"/>
          <w:rtl w:val="0"/>
          <w:lang w:val="de-DE"/>
        </w:rPr>
        <w:t>s Modell der Gelegenheitenpr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ferenz</w:t>
      </w:r>
      <w:bookmarkEnd w:id="12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Huff [</w:t>
      </w:r>
      <w:r>
        <w:rPr>
          <w:color w:val="ff968c"/>
          <w:sz w:val="24"/>
          <w:szCs w:val="24"/>
          <w:rtl w:val="0"/>
          <w:lang w:val="de-DE"/>
        </w:rPr>
        <w:t>HUFF</w:t>
      </w:r>
      <w:r>
        <w:rPr>
          <w:sz w:val="24"/>
          <w:szCs w:val="24"/>
          <w:rtl w:val="0"/>
          <w:lang w:val="de-DE"/>
        </w:rPr>
        <w:t>] definiert sein Modell auf Grundlage von Einzugsbereichen, geographisch abgegrenzte Bereiche, die Angebote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 Konsumenten enthalten. Die Konsumenten selbst seien das zu betrachtende Objekt bei der Analyse von Einzugsbereichen. Man m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 die 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nde ihrer Handlungen verstehen, um das 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umliche Verhalten der Konsumenten nachvollziehen zu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 Dabei haben zwei Variablen einen besonders gro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en Einfluss auf das Verhalten des Verbrauchers, so Huff. Zum Einen das Angebot: Je vielf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ltiger dieses ist, desto gr</w:t>
      </w:r>
      <w:r>
        <w:rPr>
          <w:sz w:val="24"/>
          <w:szCs w:val="24"/>
          <w:rtl w:val="0"/>
          <w:lang w:val="de-DE"/>
        </w:rPr>
        <w:t>öß</w:t>
      </w:r>
      <w:r>
        <w:rPr>
          <w:sz w:val="24"/>
          <w:szCs w:val="24"/>
          <w:rtl w:val="0"/>
          <w:lang w:val="de-DE"/>
        </w:rPr>
        <w:t>er ist die Wahrscheinlichkeit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den Verbraucher, dass seine Bed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rfnisse 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llt werden. Daf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nimmt er auch weitere Wege in Kauf. Zum Anderen die Reisezeit: Neben der tats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chlichen Dauer der Anfahrt zum Angebotsstandort,  beinhaltet sie ebenfalls (indirekt) die erwarteten Reisekosten und Anstrengungen, die der Verbraucher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  <w:lang w:val="de-DE"/>
        </w:rPr>
        <w:t>r die Reise</w:t>
      </w:r>
      <w:r>
        <w:rPr>
          <w:sz w:val="24"/>
          <w:szCs w:val="24"/>
          <w:rtl w:val="0"/>
          <w:lang w:val="de-DE"/>
        </w:rPr>
        <w:t xml:space="preserve"> auf sich nehmen muss. Er ist dabei allerdings in seiner ihm zur Verf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gung stehenden Zeit begrenzt.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Huffs originales Modell zur Berechnung der relativen Interaktionsh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ufigkeit, zwischen den Verbrauchern und Angebotsstandorten lautet: 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sz w:val="24"/>
          <w:szCs w:val="24"/>
          <w:rtl w:val="0"/>
          <w:lang w:val="de-DE"/>
        </w:rPr>
        <w:t>(Die originale Wahrscheinlichkeitsberechnung, dass Verbraucher aus den umgebenen Einzugsbereichen zum Angebotsstandort reisen, lautet:)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center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(1)</w:t>
        <w:tab/>
      </w:r>
      <m:oMath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</m:ctrlPr>
            <m:type m:val="bar"/>
          </m:fPr>
          <m:num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4"/>
                    <w:szCs w:val="24"/>
                  </w:rPr>
                </m:ctrlPr>
                <m:type m:val="bar"/>
              </m:fPr>
              <m:num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λ</m:t>
                    </m:r>
                  </m:sup>
                </m:sSubSup>
              </m:den>
            </m:f>
          </m:num>
          <m:den>
            <m:limUpp>
              <m:e>
                <m:limLow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∑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1</m:t>
                    </m:r>
                  </m:lim>
                </m:limLow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4"/>
                    <w:szCs w:val="24"/>
                  </w:rPr>
                  <m:t>n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(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4"/>
                    <w:szCs w:val="24"/>
                  </w:rPr>
                </m:ctrlPr>
                <m:type m:val="bar"/>
              </m:fPr>
              <m:num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4"/>
                        <w:szCs w:val="24"/>
                      </w:rPr>
                      <m:t>λ</m:t>
                    </m:r>
                  </m:sup>
                </m:sSubSup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)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e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i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4"/>
                <w:szCs w:val="24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ed220b"/>
            <w:sz w:val="24"/>
            <w:szCs w:val="24"/>
          </w:rPr>
          <m:t>)</m:t>
        </m:r>
      </m:oMath>
    </w:p>
    <w:p>
      <w:pPr>
        <w:pStyle w:val="Text"/>
        <w:spacing w:line="360" w:lineRule="auto"/>
        <w:jc w:val="left"/>
        <w:rPr>
          <w:color w:val="ed220b"/>
          <w:sz w:val="20"/>
          <w:szCs w:val="20"/>
        </w:rPr>
      </w:pPr>
      <w:r>
        <w:rPr>
          <w:color w:val="ed220b"/>
          <w:sz w:val="20"/>
          <w:szCs w:val="20"/>
          <w:rtl w:val="0"/>
          <w:lang w:val="de-DE"/>
        </w:rPr>
        <w:t xml:space="preserve">Mit </w:t>
        <w:tab/>
      </w:r>
      <m:oMath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=</m:t>
        </m:r>
      </m:oMath>
      <w:r>
        <w:rPr>
          <w:color w:val="ed220b"/>
          <w:sz w:val="20"/>
          <w:szCs w:val="20"/>
          <w:rtl w:val="0"/>
        </w:rPr>
        <w:tab/>
        <w:t xml:space="preserve">die Interaktionswahrscheinlichkeit, dass ein Verbraucher vom Herkunftsort i </w:t>
        <w:tab/>
        <w:tab/>
        <w:tab/>
        <w:t>zum Angebotsstandort j reist</w:t>
      </w:r>
    </w:p>
    <w:p>
      <w:pPr>
        <w:pStyle w:val="Text"/>
        <w:spacing w:line="360" w:lineRule="auto"/>
        <w:jc w:val="left"/>
        <w:rPr>
          <w:color w:val="ed220b"/>
          <w:sz w:val="20"/>
          <w:szCs w:val="20"/>
        </w:rPr>
      </w:pPr>
      <w:r>
        <w:rPr>
          <w:color w:val="ed220b"/>
          <w:sz w:val="20"/>
          <w:szCs w:val="20"/>
        </w:rP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=</m:t>
        </m:r>
      </m:oMath>
      <w:r>
        <w:rPr>
          <w:color w:val="ed220b"/>
          <w:sz w:val="20"/>
          <w:szCs w:val="20"/>
          <w:rtl w:val="0"/>
        </w:rPr>
        <w:tab/>
        <w:tab/>
        <w:t>Gr</w:t>
      </w:r>
      <w:r>
        <w:rPr>
          <w:color w:val="ed220b"/>
          <w:sz w:val="20"/>
          <w:szCs w:val="20"/>
          <w:rtl w:val="0"/>
          <w:lang w:val="de-DE"/>
        </w:rPr>
        <w:t>öß</w:t>
      </w:r>
      <w:r>
        <w:rPr>
          <w:color w:val="ed220b"/>
          <w:sz w:val="20"/>
          <w:szCs w:val="20"/>
          <w:rtl w:val="0"/>
          <w:lang w:val="de-DE"/>
        </w:rPr>
        <w:t>e der Verkaufsfl</w:t>
      </w:r>
      <w:r>
        <w:rPr>
          <w:color w:val="ed220b"/>
          <w:sz w:val="20"/>
          <w:szCs w:val="20"/>
          <w:rtl w:val="0"/>
          <w:lang w:val="de-DE"/>
        </w:rPr>
        <w:t>ä</w:t>
      </w:r>
      <w:r>
        <w:rPr>
          <w:color w:val="ed220b"/>
          <w:sz w:val="20"/>
          <w:szCs w:val="20"/>
          <w:rtl w:val="0"/>
          <w:lang w:val="de-DE"/>
        </w:rPr>
        <w:t xml:space="preserve">che einer bestimmten Warengruppe im </w:t>
        <w:tab/>
        <w:tab/>
        <w:tab/>
        <w:tab/>
        <w:tab/>
        <w:t>Einkaufszentrum j</w:t>
      </w:r>
    </w:p>
    <w:p>
      <w:pPr>
        <w:pStyle w:val="Text"/>
        <w:spacing w:line="360" w:lineRule="auto"/>
        <w:jc w:val="left"/>
        <w:rPr>
          <w:color w:val="ed220b"/>
          <w:sz w:val="20"/>
          <w:szCs w:val="20"/>
        </w:rPr>
      </w:pPr>
      <w:r>
        <w:rPr>
          <w:color w:val="ed220b"/>
          <w:sz w:val="20"/>
          <w:szCs w:val="20"/>
        </w:rP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0"/>
                <w:szCs w:val="20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=</m:t>
        </m:r>
      </m:oMath>
      <w:r>
        <w:rPr>
          <w:color w:val="ed220b"/>
          <w:sz w:val="20"/>
          <w:szCs w:val="20"/>
          <w:rtl w:val="0"/>
        </w:rPr>
        <w:tab/>
        <w:tab/>
        <w:t xml:space="preserve">Reisezeit zwischen dem Herkunftsort i des Verbrauchers und dem </w:t>
        <w:tab/>
        <w:tab/>
        <w:tab/>
        <w:tab/>
        <w:t>Anbieterstandort j</w:t>
      </w:r>
    </w:p>
    <w:p>
      <w:pPr>
        <w:pStyle w:val="Text"/>
        <w:spacing w:line="360" w:lineRule="auto"/>
        <w:jc w:val="left"/>
        <w:rPr>
          <w:color w:val="ed220b"/>
          <w:sz w:val="20"/>
          <w:szCs w:val="20"/>
        </w:rPr>
      </w:pPr>
      <w:r>
        <w:rPr>
          <w:color w:val="ed220b"/>
          <w:sz w:val="20"/>
          <w:szCs w:val="20"/>
        </w:rPr>
        <w:tab/>
      </w:r>
      <m:oMath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ed220b"/>
            <w:sz w:val="20"/>
            <w:szCs w:val="20"/>
          </w:rPr>
          <m:t>=</m:t>
        </m:r>
      </m:oMath>
      <w:r>
        <w:rPr>
          <w:color w:val="ed220b"/>
          <w:sz w:val="20"/>
          <w:szCs w:val="20"/>
        </w:rPr>
        <w:tab/>
        <w:tab/>
      </w:r>
      <w:r>
        <w:rPr>
          <w:color w:val="ed220b"/>
          <w:sz w:val="20"/>
          <w:szCs w:val="20"/>
          <w:rtl w:val="0"/>
          <w:lang w:val="de-DE"/>
        </w:rPr>
        <w:t xml:space="preserve">ein </w:t>
      </w:r>
      <w:r>
        <w:rPr>
          <w:color w:val="ed220b"/>
          <w:sz w:val="20"/>
          <w:szCs w:val="20"/>
          <w:rtl w:val="0"/>
          <w:lang w:val="de-DE"/>
        </w:rPr>
        <w:t>empirisch gesch</w:t>
      </w:r>
      <w:r>
        <w:rPr>
          <w:color w:val="ed220b"/>
          <w:sz w:val="20"/>
          <w:szCs w:val="20"/>
          <w:rtl w:val="0"/>
          <w:lang w:val="de-DE"/>
        </w:rPr>
        <w:t>ä</w:t>
      </w:r>
      <w:r>
        <w:rPr>
          <w:color w:val="ed220b"/>
          <w:sz w:val="20"/>
          <w:szCs w:val="20"/>
          <w:rtl w:val="0"/>
          <w:lang w:val="de-DE"/>
        </w:rPr>
        <w:t xml:space="preserve">tzter </w:t>
      </w:r>
      <w:r>
        <w:rPr>
          <w:color w:val="ed220b"/>
          <w:sz w:val="20"/>
          <w:szCs w:val="20"/>
          <w:rtl w:val="0"/>
          <w:lang w:val="pt-PT"/>
        </w:rPr>
        <w:t xml:space="preserve">Parameter, </w:t>
      </w:r>
      <w:r>
        <w:rPr>
          <w:color w:val="ed220b"/>
          <w:sz w:val="20"/>
          <w:szCs w:val="20"/>
          <w:rtl w:val="0"/>
          <w:lang w:val="de-DE"/>
        </w:rPr>
        <w:t xml:space="preserve">der </w:t>
      </w:r>
      <w:r>
        <w:rPr>
          <w:color w:val="ed220b"/>
          <w:sz w:val="20"/>
          <w:szCs w:val="20"/>
          <w:rtl w:val="0"/>
          <w:lang w:val="de-DE"/>
        </w:rPr>
        <w:t xml:space="preserve">den Einfluss der Reisezeit </w:t>
      </w:r>
      <w:r>
        <w:rPr>
          <w:color w:val="ed220b"/>
          <w:sz w:val="20"/>
          <w:szCs w:val="20"/>
          <w:rtl w:val="0"/>
          <w:lang w:val="de-DE"/>
        </w:rPr>
        <w:t>f</w:t>
      </w:r>
      <w:r>
        <w:rPr>
          <w:color w:val="ed220b"/>
          <w:sz w:val="20"/>
          <w:szCs w:val="20"/>
          <w:rtl w:val="0"/>
          <w:lang w:val="de-DE"/>
        </w:rPr>
        <w:t>ü</w:t>
      </w:r>
      <w:r>
        <w:rPr>
          <w:color w:val="ed220b"/>
          <w:sz w:val="20"/>
          <w:szCs w:val="20"/>
          <w:rtl w:val="0"/>
          <w:lang w:val="de-DE"/>
        </w:rPr>
        <w:t xml:space="preserve">r </w:t>
        <w:tab/>
        <w:tab/>
        <w:tab/>
        <w:tab/>
        <w:t>verschiedene Eink</w:t>
      </w:r>
      <w:r>
        <w:rPr>
          <w:color w:val="ed220b"/>
          <w:sz w:val="20"/>
          <w:szCs w:val="20"/>
          <w:rtl w:val="0"/>
          <w:lang w:val="de-DE"/>
        </w:rPr>
        <w:t>ä</w:t>
      </w:r>
      <w:r>
        <w:rPr>
          <w:color w:val="ed220b"/>
          <w:sz w:val="20"/>
          <w:szCs w:val="20"/>
          <w:rtl w:val="0"/>
          <w:lang w:val="de-DE"/>
        </w:rPr>
        <w:t>ufe wiederspiegelt</w:t>
      </w:r>
    </w:p>
    <w:p>
      <w:pPr>
        <w:pStyle w:val="Text"/>
        <w:spacing w:line="360" w:lineRule="auto"/>
        <w:jc w:val="both"/>
        <w:rPr>
          <w:sz w:val="20"/>
          <w:szCs w:val="20"/>
        </w:rPr>
      </w:pPr>
    </w:p>
    <w:p>
      <w:pPr>
        <w:pStyle w:val="Text"/>
        <w:spacing w:line="360" w:lineRule="auto"/>
        <w:jc w:val="both"/>
        <w:rPr>
          <w:sz w:val="20"/>
          <w:szCs w:val="20"/>
        </w:rPr>
      </w:pPr>
    </w:p>
    <w:p>
      <w:pPr>
        <w:pStyle w:val="Text"/>
        <w:spacing w:line="360" w:lineRule="auto"/>
        <w:jc w:val="both"/>
        <w:rPr>
          <w:sz w:val="20"/>
          <w:szCs w:val="20"/>
        </w:rPr>
      </w:pPr>
    </w:p>
    <w:p>
      <w:pPr>
        <w:pStyle w:val="Überschrift 3"/>
        <w:bidi w:val="0"/>
      </w:pPr>
      <w:bookmarkStart w:name="_Toc8" w:id="13"/>
      <w:r>
        <w:rPr>
          <w:rFonts w:cs="Arial Unicode MS" w:eastAsia="Arial Unicode MS"/>
          <w:rtl w:val="0"/>
          <w:lang w:val="de-DE"/>
        </w:rPr>
        <w:t>2.2.2 Modifizierungen des Gravitationsmodells</w:t>
      </w:r>
      <w:bookmarkEnd w:id="13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kemann [</w:t>
      </w:r>
      <w:r>
        <w:rPr>
          <w:color w:val="ff968c"/>
          <w:sz w:val="24"/>
          <w:szCs w:val="24"/>
          <w:rtl w:val="0"/>
          <w:lang w:val="de-DE"/>
        </w:rPr>
        <w:t>B</w:t>
      </w:r>
      <w:r>
        <w:rPr>
          <w:color w:val="ff968c"/>
          <w:sz w:val="24"/>
          <w:szCs w:val="24"/>
          <w:rtl w:val="0"/>
          <w:lang w:val="de-DE"/>
        </w:rPr>
        <w:t>ö</w:t>
      </w:r>
      <w:r>
        <w:rPr>
          <w:color w:val="ff968c"/>
          <w:sz w:val="24"/>
          <w:szCs w:val="24"/>
          <w:rtl w:val="0"/>
          <w:lang w:val="de-DE"/>
        </w:rPr>
        <w:t>kemann</w:t>
      </w:r>
      <w:r>
        <w:rPr>
          <w:sz w:val="24"/>
          <w:szCs w:val="24"/>
          <w:rtl w:val="0"/>
          <w:lang w:val="de-DE"/>
        </w:rPr>
        <w:t>] lieferte einen wichtigen (zusammenfassenden) Beitrag zur Weiterentwicklung der Gravitationsmodelle. Darin wird beschrieben, dass diese mithilfe von Berechnungen der Interaktionsh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ufigkeit, der Nutzbarkeit des Standortes und dem Transportaufwand, die Standortqualit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und Fl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chennutzung analysieren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 Die Modelle Er nennt/erkennt Probleme, die mit den bestehenden Gravitationsmodellen nicht gel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st werden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und nennt/entwickelt 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sungsans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tze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diese. </w:t>
      </w:r>
      <w:commentRangeStart w:id="14"/>
      <w:r>
        <w:rPr>
          <w:sz w:val="24"/>
          <w:szCs w:val="24"/>
          <w:rtl w:val="0"/>
          <w:lang w:val="de-DE"/>
        </w:rPr>
        <w:t>Dazu geh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rt, dass die Distanz in Luftlinie nicht realit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tsnah ist und dabei die Art der Stra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e, Verkehrsaufkommen oder Hindernisse nicht ber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cksichtigt werden. Daher sind sogenannte Widerstandsfunktionen integriert worden, mit denen Reisezeiten bzw. Entfernungen parametrisch gewichtet werden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 Die Gr</w:t>
      </w:r>
      <w:r>
        <w:rPr>
          <w:sz w:val="24"/>
          <w:szCs w:val="24"/>
          <w:rtl w:val="0"/>
          <w:lang w:val="de-DE"/>
        </w:rPr>
        <w:t>öß</w:t>
      </w:r>
      <w:r>
        <w:rPr>
          <w:sz w:val="24"/>
          <w:szCs w:val="24"/>
          <w:rtl w:val="0"/>
          <w:lang w:val="de-DE"/>
        </w:rPr>
        <w:t>e der Population/Einwohnerzahl am Angebotsstandort sei nicht ausreichend, um daran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eines Standortes festzulegen. Daf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sind sogenannte situationsspezifisch zu bewertende Parameter eingef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hrt worden, mit denen unterschiedliche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tsbedingungen gesondert voneinander betrachtet werden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</w:t>
      </w:r>
      <w:r>
        <w:rPr>
          <w:sz w:val="24"/>
          <w:szCs w:val="24"/>
        </w:rPr>
        <w:br w:type="textWrapping"/>
      </w:r>
      <w:commentRangeEnd w:id="14"/>
      <w:r>
        <w:commentReference w:id="14"/>
      </w:r>
    </w:p>
    <w:p>
      <w:pPr>
        <w:pStyle w:val="Standard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Das von B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kemann aufgestellte Modell ist das nutzungspezifische Potenzialmodell. Diese beinhaltet die Reisezeit und eine </w:t>
      </w:r>
      <w:commentRangeStart w:id="15"/>
      <w:r>
        <w:rPr>
          <w:sz w:val="24"/>
          <w:szCs w:val="24"/>
          <w:rtl w:val="0"/>
          <w:lang w:val="de-DE"/>
        </w:rPr>
        <w:t>fahrtenspezifische Elastizit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</w:t>
      </w:r>
      <w:commentRangeEnd w:id="15"/>
      <w:r>
        <w:commentReference w:id="15"/>
      </w:r>
      <w:r>
        <w:rPr>
          <w:sz w:val="24"/>
          <w:szCs w:val="24"/>
          <w:rtl w:val="0"/>
          <w:lang w:val="de-DE"/>
        </w:rPr>
        <w:t>, sodass diese das Ergebnis st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rker beeinflussen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nnen. </w:t>
      </w:r>
      <w:commentRangeStart w:id="16"/>
      <w:r>
        <w:rPr>
          <w:sz w:val="24"/>
          <w:szCs w:val="24"/>
          <w:rtl w:val="0"/>
          <w:lang w:val="de-DE"/>
        </w:rPr>
        <w:t>Die Multiplikation mit der Eurler</w:t>
      </w:r>
      <w:r>
        <w:rPr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schen Zahl sorgt daf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r, dass die </w:t>
      </w:r>
      <w:r>
        <w:rPr>
          <w:sz w:val="24"/>
          <w:szCs w:val="24"/>
          <w:rtl w:val="0"/>
          <w:lang w:val="de-DE"/>
        </w:rPr>
        <w:t>Nutzungsintensit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100% entsprich</w:t>
      </w:r>
      <w:r>
        <w:rPr>
          <w:sz w:val="24"/>
          <w:szCs w:val="24"/>
          <w:rtl w:val="0"/>
          <w:lang w:val="de-DE"/>
        </w:rPr>
        <w:t>t, sobald der Exponent bzw. die Distanz null ist</w:t>
      </w:r>
      <w:commentRangeEnd w:id="16"/>
      <w:r>
        <w:commentReference w:id="16"/>
      </w:r>
      <w:r>
        <w:rPr>
          <w:sz w:val="24"/>
          <w:szCs w:val="24"/>
          <w:rtl w:val="0"/>
          <w:lang w:val="de-DE"/>
        </w:rPr>
        <w:t xml:space="preserve">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Mit </w:t>
        <w:tab/>
        <w:t>pij = Pr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ferenz als relative 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ufigkeit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Nj = Nutzungsintensit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der umgebenden Standorte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e = Euler</w:t>
      </w:r>
      <w:r>
        <w:rPr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sche Zahl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dij = Entfernung zwischen dem Herkunftsort i des Verbrauchers und dem </w:t>
        <w:tab/>
        <w:tab/>
        <w:tab/>
        <w:tab/>
        <w:t>Anbieterstandort j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alpha = </w:t>
      </w:r>
      <w:r>
        <w:rPr>
          <w:sz w:val="24"/>
          <w:szCs w:val="24"/>
          <w:rtl w:val="0"/>
          <w:lang w:val="de-DE"/>
        </w:rPr>
        <w:t>fahrtenspezifische Elastizit</w:t>
      </w:r>
      <w:r>
        <w:rPr>
          <w:sz w:val="24"/>
          <w:szCs w:val="24"/>
          <w:rtl w:val="0"/>
        </w:rPr>
        <w:t>ä</w:t>
      </w:r>
      <w:r>
        <w:rPr>
          <w:sz w:val="24"/>
          <w:szCs w:val="24"/>
          <w:rtl w:val="0"/>
        </w:rPr>
        <w:t>t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Überschrift 3"/>
        <w:bidi w:val="0"/>
        <w:rPr>
          <w:sz w:val="26"/>
          <w:szCs w:val="26"/>
        </w:rPr>
      </w:pPr>
      <w:bookmarkStart w:name="_Toc9" w:id="17"/>
      <w:r>
        <w:rPr>
          <w:rFonts w:cs="Arial Unicode MS" w:eastAsia="Arial Unicode MS"/>
          <w:sz w:val="26"/>
          <w:szCs w:val="26"/>
          <w:rtl w:val="0"/>
          <w:lang w:val="de-DE"/>
        </w:rPr>
        <w:t>2.2.3 Gravitationsmodelle im Gesundheitswesen</w:t>
      </w:r>
      <w:bookmarkEnd w:id="17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aktuelle Versorgungslage im Gesundheitswesen (siehe auch 2.2.3) zeigt, dass noch einige Verbesserungen in der Bedarfsplanung n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tig sind. Grundlegende Fragen die dabei gekl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rt werden m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ssen ist, an welchen Standorten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rzte fehlen und wie gro</w:t>
      </w:r>
      <w:r>
        <w:rPr>
          <w:sz w:val="24"/>
          <w:szCs w:val="24"/>
          <w:rtl w:val="0"/>
          <w:lang w:val="de-DE"/>
        </w:rPr>
        <w:t xml:space="preserve">ß </w:t>
      </w:r>
      <w:r>
        <w:rPr>
          <w:sz w:val="24"/>
          <w:szCs w:val="24"/>
          <w:rtl w:val="0"/>
          <w:lang w:val="de-DE"/>
        </w:rPr>
        <w:t>die Einzugsgebiete sind, die man mit diesen abdecken kann. Um letzteres festlegen zu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muss bekannt sein, welche Distanz die Patienten bereitwillig zur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cklegen, um zu ihrem Arzt zu gelangen und aus welchen 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nden sich ein Patient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eine Arztpraxis entscheidet, wenn er aus mehreren in seiner Umgebung 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hlen kann.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Die Idee, dass die Betrachtung der Distanz zwischen den Arztpraxen und den Patienten im Vordergrund stehen soll ist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quivalent zu dem Grundgedanken der gravitations-theoretischen Ans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tze. (Die Niederlassungen der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rzte entsprechen dabei den Angebotsstandorten und die Patienten sind die Konsumenten dieser.) Mithilfe dieser Modelle ist es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glich die Interaktionswahrscheinlichkeiten zwischen einem Patienten und den Praxen in seiner Umgebung zu bestimmen. Dabei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zudem unterschiedliche Attribute ber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cksichtigt werden, die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einer Praxis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den Patienten erh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hen oder mindern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gliche Attribute 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ren zum Beispiel die Anzahl an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rzten in der jeweiligen Niederlassung und die Auslastung dieser, oder auch der Ruf einer Praxis. </w:t>
      </w: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Text"/>
        <w:spacing w:line="360" w:lineRule="auto"/>
        <w:rPr>
          <w:sz w:val="28"/>
          <w:szCs w:val="28"/>
        </w:rPr>
      </w:pPr>
    </w:p>
    <w:p>
      <w:pPr>
        <w:pStyle w:val="Überschrift 2"/>
        <w:bidi w:val="0"/>
      </w:pPr>
      <w:bookmarkStart w:name="_Toc10" w:id="18"/>
      <w:r>
        <w:rPr>
          <w:rFonts w:cs="Arial Unicode MS" w:eastAsia="Arial Unicode MS"/>
          <w:sz w:val="26"/>
          <w:szCs w:val="26"/>
          <w:rtl w:val="0"/>
          <w:lang w:val="de-DE"/>
        </w:rPr>
        <w:t>2.3 Forschungsstand</w:t>
      </w:r>
      <w:bookmarkEnd w:id="18"/>
    </w:p>
    <w:p>
      <w:pPr>
        <w:pStyle w:val="Text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de-DE"/>
        </w:rPr>
        <w:t>Kleinr</w:t>
      </w:r>
      <w:r>
        <w:rPr>
          <w:sz w:val="24"/>
          <w:szCs w:val="24"/>
          <w:u w:val="single"/>
          <w:rtl w:val="0"/>
          <w:lang w:val="de-DE"/>
        </w:rPr>
        <w:t>ä</w:t>
      </w:r>
      <w:r>
        <w:rPr>
          <w:sz w:val="24"/>
          <w:szCs w:val="24"/>
          <w:u w:val="single"/>
          <w:rtl w:val="0"/>
          <w:lang w:val="de-DE"/>
        </w:rPr>
        <w:t>umige Versorgungsanalyse: Auf Knopfdruck planen (Kopetsch und Sch</w:t>
      </w:r>
      <w:r>
        <w:rPr>
          <w:sz w:val="24"/>
          <w:szCs w:val="24"/>
          <w:u w:val="single"/>
          <w:rtl w:val="0"/>
          <w:lang w:val="de-DE"/>
        </w:rPr>
        <w:t>ö</w:t>
      </w:r>
      <w:r>
        <w:rPr>
          <w:sz w:val="24"/>
          <w:szCs w:val="24"/>
          <w:u w:val="single"/>
          <w:rtl w:val="0"/>
          <w:lang w:val="de-DE"/>
        </w:rPr>
        <w:t>pe)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Kassen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rztliche Bundesvereinigung (KBV) hat eine Versorgungsanalyse entwickelt, mit welcher die Arzt-Patienten-Interaktionen an einem Anbieterstandort ermitteln werden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nnen. </w:t>
      </w:r>
      <w:r>
        <w:rPr>
          <w:sz w:val="24"/>
          <w:szCs w:val="24"/>
          <w:rtl w:val="0"/>
          <w:lang w:val="de-DE"/>
        </w:rPr>
        <w:t>Diese Analysen basieren auf 70.000 Siedlungsfl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chen deutschlandweit und zeigen sowohl die </w:t>
      </w:r>
      <w:r>
        <w:rPr>
          <w:color w:val="ed220b"/>
          <w:sz w:val="24"/>
          <w:szCs w:val="24"/>
          <w:rtl w:val="0"/>
          <w:lang w:val="de-DE"/>
        </w:rPr>
        <w:t>r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umliche Verteilung der Patienten und deren Struktur, als auch die Standorte und Kapazit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ten der Praxen.</w:t>
      </w:r>
      <w:r>
        <w:rPr>
          <w:sz w:val="24"/>
          <w:szCs w:val="24"/>
          <w:rtl w:val="0"/>
          <w:lang w:val="de-DE"/>
        </w:rPr>
        <w:t xml:space="preserve"> Die Adressen der Arztpraxen stammen dabei aus dem Bundesarztregister der KBV. Zur Beurteilung der Erreichbarkeit dieser Angebotseinheiten, </w:t>
      </w:r>
      <w:r>
        <w:rPr>
          <w:color w:val="ed220b"/>
          <w:sz w:val="24"/>
          <w:szCs w:val="24"/>
          <w:rtl w:val="0"/>
          <w:lang w:val="de-DE"/>
        </w:rPr>
        <w:t>sind Daten zum Stra</w:t>
      </w:r>
      <w:r>
        <w:rPr>
          <w:color w:val="ed220b"/>
          <w:sz w:val="24"/>
          <w:szCs w:val="24"/>
          <w:rtl w:val="0"/>
          <w:lang w:val="de-DE"/>
        </w:rPr>
        <w:t>ß</w:t>
      </w:r>
      <w:r>
        <w:rPr>
          <w:color w:val="ed220b"/>
          <w:sz w:val="24"/>
          <w:szCs w:val="24"/>
          <w:rtl w:val="0"/>
          <w:lang w:val="de-DE"/>
        </w:rPr>
        <w:t>ennetz</w:t>
      </w:r>
      <w:r>
        <w:rPr>
          <w:sz w:val="24"/>
          <w:szCs w:val="24"/>
          <w:rtl w:val="0"/>
          <w:lang w:val="de-DE"/>
        </w:rPr>
        <w:t xml:space="preserve"> ebenfalls ber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cksichtigt worden. Um im Modell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die Lagegunst und Erreichbarkeit von Anbieterstandorten unter vollst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ndigen Konkurrenzbedingungen, sowie die Reaktion der Nachfrager auf die gegebenen 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umlichen Konstellationen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[</w:t>
      </w:r>
      <w:r>
        <w:rPr>
          <w:color w:val="ed220b"/>
          <w:sz w:val="24"/>
          <w:szCs w:val="24"/>
          <w:rtl w:val="0"/>
          <w:lang w:val="de-DE"/>
        </w:rPr>
        <w:t>Zitat</w:t>
      </w:r>
      <w:r>
        <w:rPr>
          <w:sz w:val="24"/>
          <w:szCs w:val="24"/>
          <w:rtl w:val="0"/>
          <w:lang w:val="de-DE"/>
        </w:rPr>
        <w:t>] abbilden zu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nnen, hat man zus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tzlich das serverbasierte System der </w:t>
      </w:r>
      <w:r>
        <w:rPr>
          <w:sz w:val="24"/>
          <w:szCs w:val="24"/>
          <w:rtl w:val="0"/>
          <w:lang w:val="de-DE"/>
        </w:rPr>
        <w:t>‚</w:t>
      </w:r>
      <w:r>
        <w:rPr>
          <w:sz w:val="24"/>
          <w:szCs w:val="24"/>
          <w:rtl w:val="0"/>
          <w:lang w:val="de-DE"/>
        </w:rPr>
        <w:t>Kleinr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umigen Versorgungsanalyse</w:t>
      </w:r>
      <w:r>
        <w:rPr>
          <w:sz w:val="24"/>
          <w:szCs w:val="24"/>
          <w:rtl w:val="0"/>
          <w:lang w:val="de-DE"/>
        </w:rPr>
        <w:t xml:space="preserve">‘ </w:t>
      </w:r>
      <w:r>
        <w:rPr>
          <w:sz w:val="24"/>
          <w:szCs w:val="24"/>
          <w:rtl w:val="0"/>
          <w:lang w:val="de-DE"/>
        </w:rPr>
        <w:t>(KVA) integriert. Dieses nutzt das Gravitationsmodell von HUFF und eine Weiterentwicklung von B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KEMANN, </w:t>
      </w:r>
      <w:r>
        <w:rPr>
          <w:color w:val="fe634d"/>
          <w:sz w:val="24"/>
          <w:szCs w:val="24"/>
          <w:rtl w:val="0"/>
          <w:lang w:val="de-DE"/>
        </w:rPr>
        <w:t>um  die entsprechenden Analysen durchf</w:t>
      </w:r>
      <w:r>
        <w:rPr>
          <w:color w:val="fe634d"/>
          <w:sz w:val="24"/>
          <w:szCs w:val="24"/>
          <w:rtl w:val="0"/>
          <w:lang w:val="de-DE"/>
        </w:rPr>
        <w:t>ü</w:t>
      </w:r>
      <w:r>
        <w:rPr>
          <w:color w:val="fe634d"/>
          <w:sz w:val="24"/>
          <w:szCs w:val="24"/>
          <w:rtl w:val="0"/>
          <w:lang w:val="de-DE"/>
        </w:rPr>
        <w:t>hren zu k</w:t>
      </w:r>
      <w:r>
        <w:rPr>
          <w:color w:val="fe634d"/>
          <w:sz w:val="24"/>
          <w:szCs w:val="24"/>
          <w:rtl w:val="0"/>
          <w:lang w:val="de-DE"/>
        </w:rPr>
        <w:t>ö</w:t>
      </w:r>
      <w:r>
        <w:rPr>
          <w:color w:val="fe634d"/>
          <w:sz w:val="24"/>
          <w:szCs w:val="24"/>
          <w:rtl w:val="0"/>
          <w:lang w:val="de-DE"/>
        </w:rPr>
        <w:t>nnen</w:t>
      </w:r>
      <w:r>
        <w:rPr>
          <w:sz w:val="24"/>
          <w:szCs w:val="24"/>
          <w:rtl w:val="0"/>
          <w:lang w:val="de-DE"/>
        </w:rPr>
        <w:t xml:space="preserve">. Ergebnisse dieser Analysen geben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rzten und Psychotherapeuten Erkenntnisse dar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ber, welche demographischen Auswirkungen ihre Niederlassung an einem Anbieterstandort haben kann (</w:t>
      </w:r>
      <w:r>
        <w:rPr>
          <w:color w:val="ed220b"/>
          <w:sz w:val="24"/>
          <w:szCs w:val="24"/>
          <w:rtl w:val="0"/>
          <w:lang w:val="de-DE"/>
        </w:rPr>
        <w:t>Wie viele Patientenkontakte, Auswirkungen auf andere Praxen in der N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he, Auswirkung auf Patientenstr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me</w:t>
      </w:r>
      <w:r>
        <w:rPr>
          <w:sz w:val="24"/>
          <w:szCs w:val="24"/>
          <w:rtl w:val="0"/>
          <w:lang w:val="de-DE"/>
        </w:rPr>
        <w:t>).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Patienten zeigen diese Analysen auf, </w:t>
      </w:r>
      <w:r>
        <w:rPr>
          <w:color w:val="ed220b"/>
          <w:sz w:val="24"/>
          <w:szCs w:val="24"/>
          <w:rtl w:val="0"/>
          <w:lang w:val="de-DE"/>
        </w:rPr>
        <w:t>welche Fahrtzeiten sie Praxen in ihrer Umgebung ben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 xml:space="preserve">tigen und 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ber welche Kapazit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ten diese verf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gen</w:t>
      </w:r>
      <w:r>
        <w:rPr>
          <w:sz w:val="24"/>
          <w:szCs w:val="24"/>
          <w:rtl w:val="0"/>
          <w:lang w:val="de-DE"/>
        </w:rPr>
        <w:t xml:space="preserve">.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Entscheidungen bei der Besetzung von Vertragsarztsitzen werden dank der KVA einheitlich und klar begr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ndbar. Die Betrachtungsperspektive kann dabei flexibel an die individuellen Fragestellungen angepasst werden, da kartografisch sowohl kleinr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umig als auch gro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fl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chig Versorgungsdisparit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ten dargestellt werden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[</w:t>
      </w:r>
      <w:r>
        <w:rPr>
          <w:color w:val="ed220b"/>
          <w:sz w:val="24"/>
          <w:szCs w:val="24"/>
          <w:rtl w:val="0"/>
          <w:lang w:val="de-DE"/>
        </w:rPr>
        <w:t xml:space="preserve">Zitat, nicht so 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bernehmen , aber inhaltlich aussagekr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ftig</w:t>
      </w:r>
      <w:r>
        <w:rPr>
          <w:sz w:val="24"/>
          <w:szCs w:val="24"/>
          <w:rtl w:val="0"/>
          <w:lang w:val="de-DE"/>
        </w:rPr>
        <w:t>!]</w:t>
      </w:r>
    </w:p>
    <w:p>
      <w:pPr>
        <w:pStyle w:val="Standard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val="single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val="single"/>
          <w:rtl w:val="0"/>
        </w:rPr>
      </w:pPr>
      <w:r>
        <w:rPr>
          <w:rFonts w:ascii="Helvetica" w:hAnsi="Helvetica"/>
          <w:sz w:val="24"/>
          <w:szCs w:val="24"/>
          <w:u w:val="single"/>
          <w:rtl w:val="0"/>
          <w:lang w:val="de-DE"/>
        </w:rPr>
        <w:t>Gerhard F</w:t>
      </w:r>
      <w:r>
        <w:rPr>
          <w:rFonts w:ascii="Helvetica" w:hAnsi="Helvetica" w:hint="default"/>
          <w:sz w:val="24"/>
          <w:szCs w:val="24"/>
          <w:u w:val="single"/>
          <w:rtl w:val="0"/>
        </w:rPr>
        <w:t>ü</w:t>
      </w:r>
      <w:r>
        <w:rPr>
          <w:rFonts w:ascii="Helvetica" w:hAnsi="Helvetica"/>
          <w:sz w:val="24"/>
          <w:szCs w:val="24"/>
          <w:u w:val="single"/>
          <w:rtl w:val="0"/>
        </w:rPr>
        <w:t>l</w:t>
      </w:r>
      <w:r>
        <w:rPr>
          <w:rFonts w:ascii="Helvetica" w:hAnsi="Helvetica" w:hint="default"/>
          <w:sz w:val="24"/>
          <w:szCs w:val="24"/>
          <w:u w:val="single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u w:val="single"/>
          <w:rtl w:val="0"/>
          <w:lang w:val="de-DE"/>
        </w:rPr>
        <w:t>p, Thomas Kopetsch und Pascal Sch</w:t>
      </w:r>
      <w:r>
        <w:rPr>
          <w:rFonts w:ascii="Helvetica" w:hAnsi="Helvetica" w:hint="default"/>
          <w:sz w:val="24"/>
          <w:szCs w:val="24"/>
          <w:u w:val="single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u w:val="single"/>
          <w:rtl w:val="0"/>
        </w:rPr>
        <w:t>pe</w:t>
      </w:r>
    </w:p>
    <w:p>
      <w:pPr>
        <w:pStyle w:val="Standard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>Als Vorlage dieser Arbeit dient der Beitrag von 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l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p et al, in welchem das </w:t>
      </w:r>
      <w:r>
        <w:rPr>
          <w:rFonts w:ascii="Helvetica" w:hAnsi="Helvetica" w:hint="default"/>
          <w:sz w:val="24"/>
          <w:szCs w:val="24"/>
          <w:rtl w:val="0"/>
        </w:rPr>
        <w:t>„</w:t>
      </w:r>
      <w:r>
        <w:rPr>
          <w:rFonts w:ascii="Helvetica" w:hAnsi="Helvetica"/>
          <w:sz w:val="24"/>
          <w:szCs w:val="24"/>
          <w:rtl w:val="0"/>
          <w:lang w:val="de-DE"/>
        </w:rPr>
        <w:t>Arztwahlverhalten der Bev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  <w:lang w:val="de-DE"/>
        </w:rPr>
        <w:t>lkerung sowie (die) Einzugsgebiete von Arztpraxen</w:t>
      </w:r>
      <w:r>
        <w:rPr>
          <w:rFonts w:ascii="Helvetica" w:hAnsi="Helvetica" w:hint="default"/>
          <w:sz w:val="24"/>
          <w:szCs w:val="24"/>
          <w:rtl w:val="0"/>
        </w:rPr>
        <w:t xml:space="preserve">“ 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Fonts w:ascii="Helvetica" w:hAnsi="Helvetica"/>
          <w:color w:val="ff968c"/>
          <w:sz w:val="24"/>
          <w:szCs w:val="24"/>
          <w:rtl w:val="0"/>
          <w:lang w:val="de-DE"/>
        </w:rPr>
        <w:t xml:space="preserve">Einzugsbereiche von Arztpraxen und die Rolle der </w:t>
      </w:r>
      <w:r>
        <w:rPr>
          <w:rFonts w:ascii="Helvetica" w:hAnsi="Helvetica" w:hint="default"/>
          <w:color w:val="ff968c"/>
          <w:sz w:val="24"/>
          <w:szCs w:val="24"/>
          <w:rtl w:val="0"/>
          <w:lang w:val="de-DE"/>
        </w:rPr>
        <w:t>…</w:t>
      </w:r>
      <w:r>
        <w:rPr>
          <w:rFonts w:ascii="Helvetica" w:hAnsi="Helvetica"/>
          <w:sz w:val="24"/>
          <w:szCs w:val="24"/>
          <w:rtl w:val="0"/>
        </w:rPr>
        <w:t xml:space="preserve">) 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ber Siedlungsfl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chen 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de-DE"/>
        </w:rPr>
        <w:t>charakterisiert wurden. Dabei wurde ein abgewandeltes Modell der Gelegenheitenpr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ferenz von HUFF genutzt. Die Wahrscheinlichkeit pij einer Patienten-Interaktion wurde in Abh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ngigkeit der Distanzempfindlichkeit </w:t>
      </w:r>
      <w:r>
        <w:rPr>
          <w:rFonts w:ascii="Helvetica" w:hAnsi="Helvetica" w:hint="default"/>
          <w:sz w:val="24"/>
          <w:szCs w:val="24"/>
          <w:rtl w:val="0"/>
          <w:lang w:val="de-DE"/>
        </w:rPr>
        <w:t xml:space="preserve">ß </w:t>
      </w:r>
      <w:r>
        <w:rPr>
          <w:rFonts w:ascii="Helvetica" w:hAnsi="Helvetica"/>
          <w:sz w:val="24"/>
          <w:szCs w:val="24"/>
          <w:rtl w:val="0"/>
          <w:lang w:val="de-DE"/>
        </w:rPr>
        <w:t>der Patienten berechnet. Man verwendete daf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r insgesamt 60,5 Mio. F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lle von Patientendaten und 14 verschiedenen Arztgruppen aus mehreren Bundesl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ndern. Dabei wurden Patienten- und Arztdaten 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ber Siedlungsfl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chen aggregiert, sodass die Berechnungen arztgruppen</w:t>
      </w:r>
      <w:r>
        <w:rPr>
          <w:rFonts w:ascii="Helvetica" w:hAnsi="Helvetica"/>
          <w:sz w:val="24"/>
          <w:szCs w:val="24"/>
          <w:rtl w:val="0"/>
          <w:lang w:val="de-DE"/>
        </w:rPr>
        <w:t>-</w:t>
      </w:r>
      <w:r>
        <w:rPr>
          <w:rFonts w:ascii="Helvetica" w:hAnsi="Helvetica"/>
          <w:sz w:val="24"/>
          <w:szCs w:val="24"/>
          <w:rtl w:val="0"/>
          <w:lang w:val="de-DE"/>
        </w:rPr>
        <w:t>spezifisch durchgef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hrt werden konnten.</w:t>
      </w:r>
    </w:p>
    <w:p>
      <w:pPr>
        <w:pStyle w:val="Standard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>Mithilfe iterativer Kalibration konnte 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r jede Arztgruppe ein optimaler </w:t>
      </w:r>
      <w:r>
        <w:rPr>
          <w:rFonts w:ascii="Helvetica" w:hAnsi="Helvetica" w:hint="default"/>
          <w:sz w:val="24"/>
          <w:szCs w:val="24"/>
          <w:rtl w:val="0"/>
          <w:lang w:val="de-DE"/>
        </w:rPr>
        <w:t>ß</w:t>
      </w:r>
      <w:r>
        <w:rPr>
          <w:rFonts w:ascii="Helvetica" w:hAnsi="Helvetica"/>
          <w:sz w:val="24"/>
          <w:szCs w:val="24"/>
          <w:rtl w:val="0"/>
          <w:lang w:val="de-DE"/>
        </w:rPr>
        <w:t>-Wert ermittelt werden. Aus diesen einwohnergewichteten Mittelwerten pro Bundesland, konnte jeweils ein Sch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tzwert 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r Deutschland gebildet werden. (</w:t>
      </w:r>
      <w:commentRangeStart w:id="19"/>
      <w:r>
        <w:rPr>
          <w:rFonts w:ascii="Helvetica" w:hAnsi="Helvetica"/>
          <w:color w:val="ff0000"/>
          <w:sz w:val="24"/>
          <w:szCs w:val="24"/>
          <w:rtl w:val="0"/>
          <w:lang w:val="de-DE"/>
        </w:rPr>
        <w:t>Tabelle mit Ergebnissen oder in Worte?</w:t>
      </w:r>
      <w:commentRangeEnd w:id="19"/>
      <w:r>
        <w:commentReference w:id="19"/>
      </w:r>
      <w:r>
        <w:rPr>
          <w:rFonts w:ascii="Helvetica" w:hAnsi="Helvetica"/>
          <w:sz w:val="24"/>
          <w:szCs w:val="24"/>
          <w:rtl w:val="0"/>
          <w:lang w:val="de-DE"/>
        </w:rPr>
        <w:t>). Diese zeigen, dass es 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r die unterschiedlichen Arztgruppen auch verschiedene optimale </w:t>
      </w:r>
      <w:r>
        <w:rPr>
          <w:rFonts w:ascii="Helvetica" w:hAnsi="Helvetica" w:hint="default"/>
          <w:sz w:val="24"/>
          <w:szCs w:val="24"/>
          <w:rtl w:val="0"/>
          <w:lang w:val="de-DE"/>
        </w:rPr>
        <w:t>ß</w:t>
      </w:r>
      <w:r>
        <w:rPr>
          <w:rFonts w:ascii="Helvetica" w:hAnsi="Helvetica"/>
          <w:sz w:val="24"/>
          <w:szCs w:val="24"/>
          <w:rtl w:val="0"/>
          <w:lang w:val="de-DE"/>
        </w:rPr>
        <w:t>-Werte gibt, welche zwischen 0,04 und 0,28 liegen. Eine hohe Distanzempfindlichkeit zeigen demnach die Patienten von Haus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rzten (0,28), Urologen (0,22), Augen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rzten und HNO-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rzten (beide 0,21) und Kinder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rzten (0,20). Diese sind in ihren Einzugsbereichen r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umlich beschr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nkter als Fach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rzte, wie Frauen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rzte, Orthop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den und Nerven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rzte (alle drei 0,17), oder Fachinternisten (0,15), Psychotherapeuten (0,11) und An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sthesisten (0,04). Bei diesen zeigen die Patienten die 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de-DE"/>
        </w:rPr>
        <w:t>Bereitschaft, auch l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ngere Strecken zur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ckzulegen.</w:t>
      </w:r>
    </w:p>
    <w:p>
      <w:pPr>
        <w:pStyle w:val="Standard"/>
        <w:bidi w:val="0"/>
        <w:spacing w:line="360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>Anschlie</w:t>
      </w:r>
      <w:r>
        <w:rPr>
          <w:rFonts w:ascii="Helvetica" w:hAnsi="Helvetica" w:hint="default"/>
          <w:sz w:val="24"/>
          <w:szCs w:val="24"/>
          <w:rtl w:val="0"/>
          <w:lang w:val="de-DE"/>
        </w:rPr>
        <w:t>ß</w:t>
      </w:r>
      <w:r>
        <w:rPr>
          <w:rFonts w:ascii="Helvetica" w:hAnsi="Helvetica"/>
          <w:sz w:val="24"/>
          <w:szCs w:val="24"/>
          <w:rtl w:val="0"/>
          <w:lang w:val="de-DE"/>
        </w:rPr>
        <w:t>end wurde untersucht, ob die Patienten (aus Baden-W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rttemberg) ihren n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chstgelegensten Arzt aufsuchen, oder sich aus anderen 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</w:rPr>
        <w:t>Gr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a-DK"/>
        </w:rPr>
        <w:t>nden 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r einen entfernteren  Arzt entschieden haben. Dies hat gezeigt, dass die Patienten im Untersuchungsgebiet mit hoher Wahrscheinlichkeit den n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chstgelegenen Arzt aufsuchen (</w:t>
      </w:r>
      <w:r>
        <w:rPr>
          <w:rFonts w:ascii="Helvetica" w:hAnsi="Helvetica"/>
          <w:color w:val="ff0000"/>
          <w:sz w:val="24"/>
          <w:szCs w:val="24"/>
          <w:rtl w:val="0"/>
          <w:lang w:val="de-DE"/>
        </w:rPr>
        <w:t>je nach Arztgruppe zwischen 57% und 75%)</w:t>
      </w:r>
      <w:r>
        <w:rPr>
          <w:rFonts w:ascii="Helvetica" w:hAnsi="Helvetica"/>
          <w:sz w:val="24"/>
          <w:szCs w:val="24"/>
          <w:rtl w:val="0"/>
        </w:rPr>
        <w:t xml:space="preserve"> . </w:t>
      </w: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Text"/>
        <w:spacing w:line="360" w:lineRule="auto"/>
        <w:jc w:val="both"/>
        <w:rPr>
          <w:sz w:val="28"/>
          <w:szCs w:val="28"/>
        </w:rPr>
      </w:pPr>
    </w:p>
    <w:p>
      <w:pPr>
        <w:pStyle w:val="Überschrift"/>
        <w:bidi w:val="0"/>
      </w:pPr>
      <w:bookmarkStart w:name="_Toc11" w:id="20"/>
      <w:r>
        <w:rPr>
          <w:rFonts w:cs="Arial Unicode MS" w:eastAsia="Arial Unicode MS"/>
          <w:rtl w:val="0"/>
          <w:lang w:val="de-DE"/>
        </w:rPr>
        <w:t xml:space="preserve">3 Daten </w:t>
      </w:r>
      <w:bookmarkEnd w:id="20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Datengrundlage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diese </w:t>
      </w:r>
      <w:r>
        <w:rPr>
          <w:color w:val="ed220b"/>
          <w:sz w:val="24"/>
          <w:szCs w:val="24"/>
          <w:rtl w:val="0"/>
          <w:lang w:val="de-DE"/>
        </w:rPr>
        <w:t>Arbeit</w:t>
      </w:r>
      <w:r>
        <w:rPr>
          <w:sz w:val="24"/>
          <w:szCs w:val="24"/>
          <w:rtl w:val="0"/>
          <w:lang w:val="de-DE"/>
        </w:rPr>
        <w:t xml:space="preserve"> bildet eine Stichprobe aus Routinedaten der kassen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rztlichen Vereinigung Th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ringens, die im Zuge einer </w:t>
      </w:r>
      <w:r>
        <w:rPr>
          <w:sz w:val="24"/>
          <w:szCs w:val="24"/>
          <w:rtl w:val="0"/>
          <w:lang w:val="de-DE"/>
        </w:rPr>
        <w:t>Kleinr</w:t>
      </w:r>
      <w:r>
        <w:rPr>
          <w:sz w:val="24"/>
          <w:szCs w:val="24"/>
          <w:rtl w:val="0"/>
        </w:rPr>
        <w:t>ä</w:t>
      </w:r>
      <w:r>
        <w:rPr>
          <w:sz w:val="24"/>
          <w:szCs w:val="24"/>
          <w:rtl w:val="0"/>
          <w:lang w:val="nl-NL"/>
        </w:rPr>
        <w:t>umige</w:t>
      </w:r>
      <w:r>
        <w:rPr>
          <w:sz w:val="24"/>
          <w:szCs w:val="24"/>
          <w:rtl w:val="0"/>
          <w:lang w:val="de-DE"/>
        </w:rPr>
        <w:t>n</w:t>
      </w:r>
      <w:r>
        <w:rPr>
          <w:sz w:val="24"/>
          <w:szCs w:val="24"/>
          <w:rtl w:val="0"/>
          <w:lang w:val="de-DE"/>
        </w:rPr>
        <w:t xml:space="preserve"> Evaluation der haus- und augen</w:t>
      </w:r>
      <w:r>
        <w:rPr>
          <w:sz w:val="24"/>
          <w:szCs w:val="24"/>
          <w:rtl w:val="0"/>
        </w:rPr>
        <w:t>ä</w:t>
      </w:r>
      <w:r>
        <w:rPr>
          <w:sz w:val="24"/>
          <w:szCs w:val="24"/>
          <w:rtl w:val="0"/>
          <w:lang w:val="de-DE"/>
        </w:rPr>
        <w:t>rztlichen Versorgungssituation</w:t>
      </w:r>
      <w:r>
        <w:rPr>
          <w:sz w:val="24"/>
          <w:szCs w:val="24"/>
          <w:rtl w:val="0"/>
          <w:lang w:val="de-DE"/>
        </w:rPr>
        <w:t xml:space="preserve"> [</w:t>
      </w:r>
      <w:r>
        <w:rPr>
          <w:color w:val="ff968c"/>
          <w:sz w:val="24"/>
          <w:szCs w:val="24"/>
          <w:rtl w:val="0"/>
          <w:lang w:val="de-DE"/>
        </w:rPr>
        <w:t>Kleinr</w:t>
      </w:r>
      <w:r>
        <w:rPr>
          <w:color w:val="ff968c"/>
          <w:sz w:val="24"/>
          <w:szCs w:val="24"/>
          <w:rtl w:val="0"/>
        </w:rPr>
        <w:t>ä</w:t>
      </w:r>
      <w:r>
        <w:rPr>
          <w:color w:val="ff968c"/>
          <w:sz w:val="24"/>
          <w:szCs w:val="24"/>
          <w:rtl w:val="0"/>
          <w:lang w:val="de-DE"/>
        </w:rPr>
        <w:t xml:space="preserve">umige Evaluation der haus- </w:t>
      </w:r>
      <w:r>
        <w:rPr>
          <w:color w:val="ff968c"/>
          <w:sz w:val="24"/>
          <w:szCs w:val="24"/>
          <w:rtl w:val="0"/>
          <w:lang w:val="de-DE"/>
        </w:rPr>
        <w:t>…</w:t>
      </w:r>
      <w:r>
        <w:rPr>
          <w:sz w:val="24"/>
          <w:szCs w:val="24"/>
          <w:rtl w:val="0"/>
          <w:lang w:val="de-DE"/>
        </w:rPr>
        <w:t>] genutzt worden sind. Bei dem Untersuchungsgebiet [</w:t>
      </w:r>
      <w:r>
        <w:rPr>
          <w:color w:val="ed220b"/>
          <w:sz w:val="24"/>
          <w:szCs w:val="24"/>
          <w:rtl w:val="0"/>
          <w:lang w:val="de-DE"/>
        </w:rPr>
        <w:t>Abb. 1</w:t>
      </w:r>
      <w:r>
        <w:rPr>
          <w:sz w:val="24"/>
          <w:szCs w:val="24"/>
          <w:rtl w:val="0"/>
          <w:lang w:val="de-DE"/>
        </w:rPr>
        <w:t xml:space="preserve">] handelt es sich um die beiden Landkreise Gotha und Ilm-Kreis, inklusive der Landkreise im Umkreis einer 15km </w:t>
      </w:r>
      <w:r>
        <w:rPr>
          <w:color w:val="ed220b"/>
          <w:sz w:val="24"/>
          <w:szCs w:val="24"/>
          <w:rtl w:val="0"/>
          <w:lang w:val="de-DE"/>
        </w:rPr>
        <w:t>Pufferzone</w:t>
      </w:r>
      <w:r>
        <w:rPr>
          <w:sz w:val="24"/>
          <w:szCs w:val="24"/>
          <w:rtl w:val="0"/>
          <w:lang w:val="de-DE"/>
        </w:rPr>
        <w:t>, im Bundesland Th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ringen.</w:t>
      </w:r>
    </w:p>
    <w:p>
      <w:pPr>
        <w:pStyle w:val="Text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 xml:space="preserve">[Abb. 1] Grafik des Untersuchungsgebietes (vielleicht aus Projektbericht?) </w:t>
      </w:r>
      <w:r>
        <w:rPr>
          <w:color w:val="000000"/>
          <w:sz w:val="24"/>
          <w:szCs w:val="24"/>
          <w:rtl w:val="0"/>
          <w:lang w:val="de-DE"/>
        </w:rPr>
        <w:t xml:space="preserve">Im Untersuchungsgebiet sind auf Grundlage des </w:t>
      </w:r>
      <w:r>
        <w:rPr>
          <w:color w:val="000000"/>
          <w:sz w:val="24"/>
          <w:szCs w:val="24"/>
          <w:rtl w:val="0"/>
          <w:lang w:val="de-DE"/>
        </w:rPr>
        <w:t>Ä</w:t>
      </w:r>
      <w:r>
        <w:rPr>
          <w:color w:val="000000"/>
          <w:sz w:val="24"/>
          <w:szCs w:val="24"/>
          <w:rtl w:val="0"/>
          <w:lang w:val="de-DE"/>
        </w:rPr>
        <w:t>rzteregisters alle Haus</w:t>
      </w:r>
      <w:r>
        <w:rPr>
          <w:color w:val="000000"/>
          <w:sz w:val="24"/>
          <w:szCs w:val="24"/>
          <w:rtl w:val="0"/>
          <w:lang w:val="de-DE"/>
        </w:rPr>
        <w:t>ä</w:t>
      </w:r>
      <w:r>
        <w:rPr>
          <w:color w:val="000000"/>
          <w:sz w:val="24"/>
          <w:szCs w:val="24"/>
          <w:rtl w:val="0"/>
          <w:lang w:val="de-DE"/>
        </w:rPr>
        <w:t>rzte selektiert worden, die bis zum 31.12.2016 t</w:t>
      </w:r>
      <w:r>
        <w:rPr>
          <w:color w:val="000000"/>
          <w:sz w:val="24"/>
          <w:szCs w:val="24"/>
          <w:rtl w:val="0"/>
          <w:lang w:val="de-DE"/>
        </w:rPr>
        <w:t>ä</w:t>
      </w:r>
      <w:r>
        <w:rPr>
          <w:color w:val="000000"/>
          <w:sz w:val="24"/>
          <w:szCs w:val="24"/>
          <w:rtl w:val="0"/>
          <w:lang w:val="de-DE"/>
        </w:rPr>
        <w:t xml:space="preserve">tig waren. Zu diesen wurden alle Patienten ermittelt, die in den Jahren 2015 und 2016 mindestens einmal Kontakt zu einem dieser </w:t>
      </w:r>
      <w:r>
        <w:rPr>
          <w:color w:val="000000"/>
          <w:sz w:val="24"/>
          <w:szCs w:val="24"/>
          <w:rtl w:val="0"/>
          <w:lang w:val="de-DE"/>
        </w:rPr>
        <w:t>Ä</w:t>
      </w:r>
      <w:r>
        <w:rPr>
          <w:color w:val="000000"/>
          <w:sz w:val="24"/>
          <w:szCs w:val="24"/>
          <w:rtl w:val="0"/>
          <w:lang w:val="de-DE"/>
        </w:rPr>
        <w:t>rzte hatten. Insgesamt beinhaltet der Datensatz 225.497 Patientenadressen, sowie die Adressen von 158 Haus</w:t>
      </w:r>
      <w:r>
        <w:rPr>
          <w:color w:val="000000"/>
          <w:sz w:val="24"/>
          <w:szCs w:val="24"/>
          <w:rtl w:val="0"/>
          <w:lang w:val="de-DE"/>
        </w:rPr>
        <w:t>ä</w:t>
      </w:r>
      <w:r>
        <w:rPr>
          <w:color w:val="000000"/>
          <w:sz w:val="24"/>
          <w:szCs w:val="24"/>
          <w:rtl w:val="0"/>
          <w:lang w:val="de-DE"/>
        </w:rPr>
        <w:t xml:space="preserve">rzten.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Stichprobe umfasst alle haus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rztlichen Praxen und die Patienten von 17 zuf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llig gew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hlten Praxen, insgesamt 15.388. Die Daten sind in Form einer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tsmatrix [</w:t>
      </w:r>
      <w:r>
        <w:rPr>
          <w:color w:val="ed220b"/>
          <w:sz w:val="24"/>
          <w:szCs w:val="24"/>
          <w:rtl w:val="0"/>
          <w:lang w:val="de-DE"/>
        </w:rPr>
        <w:t>Appendix /Tabelle 1</w:t>
      </w:r>
      <w:r>
        <w:rPr>
          <w:sz w:val="24"/>
          <w:szCs w:val="24"/>
          <w:rtl w:val="0"/>
          <w:lang w:val="de-DE"/>
        </w:rPr>
        <w:t>] dargestellt, die die zeitlichen Entfernungen in Minuten zwischen den Praxen und den jeweiligen Patienten enth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lt.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Formal ausgedr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ckt bilden die Nachfrageorte [Patientenadressen] die Zeilen und die Angebotsorte [Praxen] die Spalten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[</w:t>
      </w:r>
      <w:r>
        <w:rPr>
          <w:color w:val="ff968c"/>
          <w:sz w:val="24"/>
          <w:szCs w:val="24"/>
          <w:rtl w:val="0"/>
          <w:lang w:val="de-DE"/>
        </w:rPr>
        <w:t>Klein, S.57</w:t>
      </w:r>
      <w:r>
        <w:rPr>
          <w:sz w:val="24"/>
          <w:szCs w:val="24"/>
          <w:rtl w:val="0"/>
          <w:lang w:val="de-DE"/>
        </w:rPr>
        <w:t>].[Tabelle 1] Beispiel der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tsmatrix (mit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Bezeichner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-Spalte)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sz w:val="24"/>
          <w:szCs w:val="24"/>
          <w:rtl w:val="0"/>
          <w:lang w:val="de-DE"/>
        </w:rPr>
        <w:t>Au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 xml:space="preserve">erdem umfassen die Daten eine </w:t>
      </w:r>
      <w:r>
        <w:rPr>
          <w:color w:val="ed220b"/>
          <w:sz w:val="24"/>
          <w:szCs w:val="24"/>
          <w:rtl w:val="0"/>
          <w:lang w:val="de-DE"/>
        </w:rPr>
        <w:t xml:space="preserve">Interaktionsmatrix </w:t>
      </w:r>
      <w:r>
        <w:rPr>
          <w:sz w:val="24"/>
          <w:szCs w:val="24"/>
          <w:rtl w:val="0"/>
          <w:lang w:val="de-DE"/>
        </w:rPr>
        <w:t>mit</w:t>
      </w:r>
      <w:r>
        <w:rPr>
          <w:color w:val="ed220b"/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den Wahrscheinlichkeitsverteilungen, welche Praxen tats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chlich von den einzelnen Patienten besucht worden sind. Im Umfang dieser Stichprobe ist von jedem Patienten eine Praxis bekannt, die er aufgesucht hat. Die Kennung dieser wird in der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smatrix zus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tzlich in einer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Bezeichner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 xml:space="preserve">-Spalte vermerkt. Bei diesen Praxen liegt die </w:t>
      </w:r>
      <w:r>
        <w:rPr>
          <w:color w:val="ed220b"/>
          <w:sz w:val="24"/>
          <w:szCs w:val="24"/>
          <w:rtl w:val="0"/>
          <w:lang w:val="de-DE"/>
        </w:rPr>
        <w:t xml:space="preserve">Interaktions-Wahrscheinlichkeit </w:t>
      </w:r>
      <w:r>
        <w:rPr>
          <w:sz w:val="24"/>
          <w:szCs w:val="24"/>
          <w:rtl w:val="0"/>
          <w:lang w:val="de-DE"/>
        </w:rPr>
        <w:t>jedes Patienten</w:t>
      </w:r>
      <w:r>
        <w:rPr>
          <w:color w:val="ed220b"/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 xml:space="preserve">bei 100%, mit der Annahme der Patient wendet sich immer wieder an diese Praxis. Allen anderen Praxen wird folglich eine 0%-ige Wahrscheinlichkeit zugesprochen [Tabelle 2 </w:t>
      </w:r>
      <w:r>
        <w:rPr>
          <w:color w:val="ed220b"/>
          <w:sz w:val="24"/>
          <w:szCs w:val="24"/>
          <w:rtl w:val="0"/>
          <w:lang w:val="de-DE"/>
        </w:rPr>
        <w:t>(Beispiel f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r diese Matrix)</w:t>
      </w:r>
      <w:r>
        <w:rPr>
          <w:sz w:val="24"/>
          <w:szCs w:val="24"/>
          <w:rtl w:val="0"/>
          <w:lang w:val="de-DE"/>
        </w:rPr>
        <w:t xml:space="preserve">]. </w:t>
      </w:r>
      <w:r>
        <w:rPr>
          <w:color w:val="ed220b"/>
          <w:sz w:val="24"/>
          <w:szCs w:val="24"/>
          <w:rtl w:val="0"/>
          <w:lang w:val="de-DE"/>
        </w:rPr>
        <w:t>L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 xml:space="preserve">sst sich mit kurzem R-Skript </w:t>
      </w:r>
      <w:r>
        <w:rPr>
          <w:color w:val="ed220b"/>
          <w:sz w:val="24"/>
          <w:szCs w:val="24"/>
          <w:rtl w:val="0"/>
          <w:lang w:val="de-DE"/>
        </w:rPr>
        <w:t>„</w:t>
      </w:r>
      <w:r>
        <w:rPr>
          <w:color w:val="ed220b"/>
          <w:sz w:val="24"/>
          <w:szCs w:val="24"/>
          <w:rtl w:val="0"/>
          <w:lang w:val="de-DE"/>
        </w:rPr>
        <w:t>berechnen</w:t>
      </w:r>
      <w:r>
        <w:rPr>
          <w:color w:val="ed220b"/>
          <w:sz w:val="24"/>
          <w:szCs w:val="24"/>
          <w:rtl w:val="0"/>
          <w:lang w:val="de-DE"/>
        </w:rPr>
        <w:t xml:space="preserve">“ </w:t>
      </w:r>
      <w:r>
        <w:rPr>
          <w:color w:val="ed220b"/>
          <w:sz w:val="24"/>
          <w:szCs w:val="24"/>
          <w:rtl w:val="0"/>
          <w:lang w:val="de-DE"/>
        </w:rPr>
        <w:t>[Appendix Nr.]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Tabelle darstellen mit i von 1 bis n und j von 1 bis n um das besser in der Methodik erkl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ren zu k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nnen!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Verwendete Technologien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Die Reisezeiten zwischen jedem Patienten und jeder Praxis sind mithilfe der </w:t>
      </w:r>
      <w:r>
        <w:rPr>
          <w:i w:val="1"/>
          <w:iCs w:val="1"/>
          <w:sz w:val="24"/>
          <w:szCs w:val="24"/>
          <w:rtl w:val="0"/>
          <w:lang w:val="de-DE"/>
        </w:rPr>
        <w:t>osrmRoute()-</w:t>
      </w:r>
      <w:r>
        <w:rPr>
          <w:sz w:val="24"/>
          <w:szCs w:val="24"/>
          <w:rtl w:val="0"/>
          <w:lang w:val="de-DE"/>
        </w:rPr>
        <w:t xml:space="preserve">Funktion aus dem Paket </w:t>
      </w:r>
      <w:r>
        <w:rPr>
          <w:sz w:val="24"/>
          <w:szCs w:val="24"/>
          <w:rtl w:val="0"/>
          <w:lang w:val="de-DE"/>
        </w:rPr>
        <w:t>„</w:t>
      </w:r>
      <w:r>
        <w:rPr>
          <w:i w:val="1"/>
          <w:iCs w:val="1"/>
          <w:sz w:val="24"/>
          <w:szCs w:val="24"/>
          <w:rtl w:val="0"/>
          <w:lang w:val="de-DE"/>
        </w:rPr>
        <w:t>osrm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  <w:rtl w:val="0"/>
          <w:lang w:val="de-DE"/>
        </w:rPr>
        <w:t xml:space="preserve"> bereits im Voraus berechnet worden [</w:t>
      </w:r>
      <w:r>
        <w:rPr>
          <w:color w:val="ff968c"/>
          <w:sz w:val="24"/>
          <w:szCs w:val="24"/>
          <w:rtl w:val="0"/>
          <w:lang w:val="de-DE"/>
        </w:rPr>
        <w:t>Kleinr</w:t>
      </w:r>
      <w:r>
        <w:rPr>
          <w:color w:val="ff968c"/>
          <w:sz w:val="24"/>
          <w:szCs w:val="24"/>
          <w:rtl w:val="0"/>
        </w:rPr>
        <w:t>ä</w:t>
      </w:r>
      <w:r>
        <w:rPr>
          <w:color w:val="ff968c"/>
          <w:sz w:val="24"/>
          <w:szCs w:val="24"/>
          <w:rtl w:val="0"/>
          <w:lang w:val="de-DE"/>
        </w:rPr>
        <w:t xml:space="preserve">umige Evaluation der haus- </w:t>
      </w:r>
      <w:r>
        <w:rPr>
          <w:color w:val="ff968c"/>
          <w:sz w:val="24"/>
          <w:szCs w:val="24"/>
          <w:rtl w:val="0"/>
          <w:lang w:val="de-DE"/>
        </w:rPr>
        <w:t>…</w:t>
      </w:r>
      <w:r>
        <w:rPr>
          <w:sz w:val="24"/>
          <w:szCs w:val="24"/>
          <w:rtl w:val="0"/>
          <w:lang w:val="de-DE"/>
        </w:rPr>
        <w:t xml:space="preserve">] </w:t>
      </w:r>
      <w:r>
        <w:rPr>
          <w:sz w:val="24"/>
          <w:szCs w:val="24"/>
          <w:rtl w:val="0"/>
          <w:lang w:val="de-DE"/>
        </w:rPr>
        <w:t>und wurden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diese Arbeit zur Verf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gung gestellt. 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(Beispiel osrmRoute() ?)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Überschrift"/>
        <w:bidi w:val="0"/>
      </w:pPr>
      <w:bookmarkStart w:name="_Toc12" w:id="21"/>
      <w:r>
        <w:rPr>
          <w:rFonts w:cs="Arial Unicode MS" w:eastAsia="Arial Unicode MS"/>
          <w:rtl w:val="0"/>
          <w:lang w:val="de-DE"/>
        </w:rPr>
        <w:t xml:space="preserve">4 Methodik </w:t>
      </w:r>
      <w:bookmarkEnd w:id="21"/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Das Ziel dieser Arbeit ist es, die Distanzempfindlichkeit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</m:oMath>
      <w:r>
        <w:rPr>
          <w:sz w:val="24"/>
          <w:szCs w:val="24"/>
          <w:rtl w:val="0"/>
          <w:lang w:val="de-DE"/>
        </w:rPr>
        <w:t xml:space="preserve"> der haus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rztlichen Patienten im Untersuchungsgebiet </w:t>
      </w:r>
      <w:r>
        <w:rPr>
          <w:sz w:val="24"/>
          <w:szCs w:val="24"/>
          <w:rtl w:val="0"/>
          <w:lang w:val="de-DE"/>
        </w:rPr>
        <w:t xml:space="preserve">zu bestimmen. Dazu bildet man die Differenz zwischen der realen Patienten-Arzt-Interaktion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und einer modellierten Interaktionswahrscheinlichkeit pij. </w:t>
      </w:r>
      <w:r>
        <w:rPr>
          <w:sz w:val="24"/>
          <w:szCs w:val="24"/>
          <w:rtl w:val="0"/>
          <w:lang w:val="de-DE"/>
        </w:rPr>
        <w:t xml:space="preserve">Letztere kann mithilfe eines der zuvor beschriebenen Gravitationsmodelle </w:t>
      </w:r>
      <w:r>
        <w:rPr>
          <w:sz w:val="24"/>
          <w:szCs w:val="24"/>
          <w:rtl w:val="0"/>
          <w:lang w:val="de-DE"/>
        </w:rPr>
        <w:t>[</w:t>
      </w:r>
      <w:r>
        <w:rPr>
          <w:color w:val="ff968c"/>
          <w:sz w:val="24"/>
          <w:szCs w:val="24"/>
          <w:rtl w:val="0"/>
          <w:lang w:val="de-DE"/>
        </w:rPr>
        <w:t>F</w:t>
      </w:r>
      <w:r>
        <w:rPr>
          <w:color w:val="ff968c"/>
          <w:sz w:val="24"/>
          <w:szCs w:val="24"/>
          <w:rtl w:val="0"/>
          <w:lang w:val="de-DE"/>
        </w:rPr>
        <w:t>ü</w:t>
      </w:r>
      <w:r>
        <w:rPr>
          <w:color w:val="ff968c"/>
          <w:sz w:val="24"/>
          <w:szCs w:val="24"/>
          <w:rtl w:val="0"/>
          <w:lang w:val="de-DE"/>
        </w:rPr>
        <w:t>l</w:t>
      </w:r>
      <w:r>
        <w:rPr>
          <w:color w:val="ff968c"/>
          <w:sz w:val="24"/>
          <w:szCs w:val="24"/>
          <w:rtl w:val="0"/>
          <w:lang w:val="de-DE"/>
        </w:rPr>
        <w:t>ö</w:t>
      </w:r>
      <w:r>
        <w:rPr>
          <w:color w:val="ff968c"/>
          <w:sz w:val="24"/>
          <w:szCs w:val="24"/>
          <w:rtl w:val="0"/>
          <w:lang w:val="de-DE"/>
        </w:rPr>
        <w:t>p et al</w:t>
      </w:r>
      <w:r>
        <w:rPr>
          <w:sz w:val="24"/>
          <w:szCs w:val="24"/>
          <w:rtl w:val="0"/>
          <w:lang w:val="de-DE"/>
        </w:rPr>
        <w:t>]</w:t>
      </w:r>
      <w:r>
        <w:rPr>
          <w:color w:val="ed220b"/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 xml:space="preserve">bestimmt werden. Darin wird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als Interaktionswahrscheinlichkeit zwischen der Adresse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sz w:val="24"/>
          <w:szCs w:val="24"/>
          <w:rtl w:val="0"/>
          <w:lang w:val="de-DE"/>
        </w:rPr>
        <w:t xml:space="preserve"> des Patienten und der des Arztes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sz w:val="24"/>
          <w:szCs w:val="24"/>
          <w:rtl w:val="0"/>
          <w:lang w:val="de-DE"/>
        </w:rPr>
        <w:t xml:space="preserve"> berechnet.</w:t>
      </w:r>
      <w:r>
        <w:rPr>
          <w:color w:val="ed220b"/>
          <w:sz w:val="24"/>
          <w:szCs w:val="24"/>
          <w:rtl w:val="0"/>
          <w:lang w:val="de-DE"/>
        </w:rPr>
        <w:t xml:space="preserve"> 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center"/>
        <w:rPr>
          <w:color w:val="ed220b"/>
          <w:sz w:val="20"/>
          <w:szCs w:val="20"/>
        </w:rPr>
      </w:pPr>
      <w:r>
        <w:rPr>
          <w:color w:val="ed220b"/>
          <w:sz w:val="20"/>
          <w:szCs w:val="20"/>
        </w:rPr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ed220b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ed220b"/>
                <w:sz w:val="22"/>
                <w:szCs w:val="22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j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a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2"/>
                <w:szCs w:val="22"/>
              </w:rPr>
              <m:t>⋅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e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β</m:t>
                </m:r>
              </m:sup>
            </m:sSup>
          </m:num>
          <m:den>
            <m:limUpp>
              <m:e>
                <m:limLow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∑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1</m:t>
                    </m:r>
                  </m:lim>
                </m:limLow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n</m:t>
                </m:r>
              </m:lim>
            </m:limUpp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j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a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ed220b"/>
                <w:sz w:val="22"/>
                <w:szCs w:val="22"/>
              </w:rPr>
              <m:t>⋅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e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ed220b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ed220b"/>
                    <w:sz w:val="22"/>
                    <w:szCs w:val="22"/>
                  </w:rPr>
                  <m:t>β</m:t>
                </m:r>
              </m:sup>
            </m:sSup>
          </m:den>
        </m:f>
      </m:oMath>
    </w:p>
    <w:p>
      <w:pPr>
        <w:pStyle w:val="Text"/>
        <w:spacing w:line="288" w:lineRule="auto"/>
        <w:jc w:val="left"/>
      </w:pPr>
      <w:r>
        <w:rPr>
          <w:rtl w:val="0"/>
          <w:lang w:val="de-DE"/>
        </w:rPr>
        <w:t xml:space="preserve">Mit 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 xml:space="preserve">Interaktionswahrscheinlichkeit (Wahrscheinlichkeit der Patienten-Interaktion von i </w:t>
        <w:tab/>
        <w:t>nach j)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>Kapazit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 der Gesundheitseinrichtungen (z.B. Anzahl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rzte) am Anbieterstandort </w:t>
        <w:tab/>
        <w:t>j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>Anzahl der Anbieterstandorte j in der Region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>Euler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sche Zahl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>Reisezeit zwischen den Standorten i und j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>Attraktivit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tsparameter</w:t>
      </w:r>
    </w:p>
    <w:p>
      <w:pPr>
        <w:pStyle w:val="Text"/>
        <w:spacing w:line="288" w:lineRule="auto"/>
        <w:jc w:val="left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</w:rPr>
        <w:tab/>
        <w:t>Distanzempfindlichkeit der Patienten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Um die modellierte Interaktionswahrscheinlichkeit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ermitteln zu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wird im Z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hler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dij zun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die Reisezeit von Patient i zur Praxis j eingesetzt, die der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tsmatrix entnommen werden kann. Aj beinhaltet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quivalent die Anzahl der 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rzte am entsprechenden Anbieterstandort j. Die Potenz alpha wird in dieser Arbeit immer eins gesetzt, sodass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einer Praxis, unabh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ngig von ihrer Kapazit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t, immer gleich ist.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  <w:lang w:val="de-DE"/>
        </w:rPr>
        <w:t>r beta werden sequenziell</w:t>
      </w:r>
      <w:r>
        <w:rPr>
          <w:sz w:val="24"/>
          <w:szCs w:val="24"/>
          <w:rtl w:val="0"/>
          <w:lang w:val="de-DE"/>
        </w:rPr>
        <w:t xml:space="preserve">, in </w:t>
      </w:r>
      <w:r>
        <w:rPr>
          <w:sz w:val="24"/>
          <w:szCs w:val="24"/>
          <w:rtl w:val="0"/>
          <w:lang w:val="de-DE"/>
        </w:rPr>
        <w:t>0.01er Schritten</w:t>
      </w:r>
      <w:r>
        <w:rPr>
          <w:sz w:val="24"/>
          <w:szCs w:val="24"/>
          <w:rtl w:val="0"/>
          <w:lang w:val="de-DE"/>
        </w:rPr>
        <w:t>,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 xml:space="preserve">alle </w:t>
      </w:r>
      <w:r>
        <w:rPr>
          <w:sz w:val="24"/>
          <w:szCs w:val="24"/>
          <w:rtl w:val="0"/>
          <w:lang w:val="de-DE"/>
        </w:rPr>
        <w:t xml:space="preserve">Werte </w:t>
      </w:r>
      <w:r>
        <w:rPr>
          <w:sz w:val="24"/>
          <w:szCs w:val="24"/>
          <w:rtl w:val="0"/>
          <w:lang w:val="de-DE"/>
        </w:rPr>
        <w:t>zwischen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null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und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zwei</w:t>
      </w:r>
      <w:r>
        <w:rPr>
          <w:sz w:val="24"/>
          <w:szCs w:val="24"/>
          <w:rtl w:val="0"/>
          <w:lang w:val="de-DE"/>
        </w:rPr>
        <w:t xml:space="preserve"> eingesetzt</w:t>
      </w:r>
      <w:r>
        <w:rPr>
          <w:sz w:val="24"/>
          <w:szCs w:val="24"/>
          <w:rtl w:val="0"/>
          <w:lang w:val="de-DE"/>
        </w:rPr>
        <w:t xml:space="preserve">. </w:t>
      </w:r>
    </w:p>
    <w:p>
      <w:pPr>
        <w:pStyle w:val="Text"/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de-DE"/>
        </w:rPr>
        <w:t>Im Nenner werden alle,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den Patienten i erreichbaren Interaktionen einzeln in die Formel eingesetzt und aufsummiert, sodass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jedes i gilt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sz w:val="24"/>
          <w:szCs w:val="24"/>
          <w:rtl w:val="0"/>
          <w:lang w:val="de-DE"/>
        </w:rPr>
        <w:t xml:space="preserve">. </w:t>
      </w:r>
    </w:p>
    <w:p>
      <w:pPr>
        <w:pStyle w:val="Text"/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Auf diese Weise wird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jeden Eintrag ij der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tsmatrix berechnet und das in 200 mal, mit jedem Beta-Wert. </w:t>
      </w:r>
      <w:r>
        <w:rPr>
          <w:color w:val="ed220b"/>
          <w:sz w:val="24"/>
          <w:szCs w:val="24"/>
          <w:rtl w:val="0"/>
          <w:lang w:val="de-DE"/>
        </w:rPr>
        <w:t>Beispiel-Rechnung mit i1 j1 - in jn</w:t>
      </w:r>
      <w:r>
        <w:rPr>
          <w:color w:val="ed220b"/>
          <w:sz w:val="24"/>
          <w:szCs w:val="24"/>
          <w:rtl w:val="0"/>
          <w:lang w:val="de-DE"/>
        </w:rPr>
        <w:t>…</w:t>
      </w:r>
      <w:r>
        <w:rPr>
          <w:color w:val="ed220b"/>
          <w:sz w:val="24"/>
          <w:szCs w:val="24"/>
          <w:rtl w:val="0"/>
          <w:lang w:val="de-DE"/>
        </w:rPr>
        <w:t>., so auch die Daten im Daten-Kapitel darstellen???</w:t>
      </w:r>
    </w:p>
    <w:p>
      <w:pPr>
        <w:pStyle w:val="Text"/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Nachdem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bestimmt worden ist, muss die Relation zwischen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und</w:t>
      </w:r>
      <w:r>
        <w:rPr>
          <w:sz w:val="24"/>
          <w:szCs w:val="24"/>
          <w:rtl w:val="0"/>
          <w:lang w:val="de-DE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untersucht werden. Dazu </w:t>
      </w:r>
      <w:r>
        <w:rPr>
          <w:sz w:val="24"/>
          <w:szCs w:val="24"/>
          <w:rtl w:val="0"/>
          <w:lang w:val="de-DE"/>
        </w:rPr>
        <w:t>wird zun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jede </w:t>
      </w:r>
      <w:r>
        <w:rPr>
          <w:color w:val="ed220b"/>
          <w:sz w:val="24"/>
          <w:szCs w:val="24"/>
          <w:rtl w:val="0"/>
          <w:lang w:val="de-DE"/>
        </w:rPr>
        <w:t>Interaktion</w:t>
      </w:r>
      <w:r>
        <w:rPr>
          <w:sz w:val="24"/>
          <w:szCs w:val="24"/>
          <w:rtl w:val="0"/>
          <w:lang w:val="de-DE"/>
        </w:rPr>
        <w:t xml:space="preserve"> ij, in Abh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ngigkeit von beta, die Differenz zwischen </w:t>
      </w:r>
      <w:r>
        <w:rPr>
          <w:sz w:val="24"/>
          <w:szCs w:val="24"/>
          <w:rtl w:val="0"/>
          <w:lang w:val="de-DE"/>
        </w:rPr>
        <w:t xml:space="preserve">beiden </w:t>
      </w:r>
      <w:r>
        <w:rPr>
          <w:sz w:val="24"/>
          <w:szCs w:val="24"/>
          <w:rtl w:val="0"/>
          <w:lang w:val="de-DE"/>
        </w:rPr>
        <w:t xml:space="preserve">ermittelt. Ist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eins und damit der tats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chlich aufgesuchte Arzt des Patienten i, bildet das Ergebnis der Subtraktion mit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die Wahrscheinlichkeit, dass eines der Gegenereignisse eintritt. Also, dass der Patient eine der 515 anderen Praxen aufsucht, nur nicht jene. Entspricht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  <w:rtl w:val="0"/>
          <w:lang w:val="de-DE"/>
        </w:rPr>
        <w:t xml:space="preserve"> allerdings null, bleibt an der Stelle eine negative Interaktionswahrscheinlichkeit zur Praxis j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brig, die allerdings als </w:t>
      </w:r>
      <w:r>
        <w:rPr>
          <w:color w:val="ed220b"/>
          <w:sz w:val="24"/>
          <w:szCs w:val="24"/>
          <w:rtl w:val="0"/>
          <w:lang w:val="de-DE"/>
        </w:rPr>
        <w:t>absolut-Wert verwendet wird</w:t>
      </w:r>
      <w:r>
        <w:rPr>
          <w:sz w:val="24"/>
          <w:szCs w:val="24"/>
          <w:rtl w:val="0"/>
          <w:lang w:val="de-DE"/>
        </w:rPr>
        <w:t>. Anschlie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 xml:space="preserve">end werden alle Differenzen aufsummiert: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∑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sSub>
          <m:e/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  <w:rtl w:val="0"/>
          <w:lang w:val="de-DE"/>
        </w:rPr>
        <w:t>. So 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sst sich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jeden beta-Wert ein Diff bestimmen, welches die jeweilige </w:t>
      </w:r>
      <w:r>
        <w:rPr>
          <w:color w:val="ed220b"/>
          <w:sz w:val="24"/>
          <w:szCs w:val="24"/>
          <w:rtl w:val="0"/>
          <w:lang w:val="de-DE"/>
        </w:rPr>
        <w:t>Distanzabh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ngigkeit</w:t>
      </w:r>
      <w:r>
        <w:rPr>
          <w:sz w:val="24"/>
          <w:szCs w:val="24"/>
          <w:rtl w:val="0"/>
          <w:lang w:val="de-DE"/>
        </w:rPr>
        <w:t xml:space="preserve"> darstellt.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-&gt; dadurch wird der Unterschied zwischen Realit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 und Modell berechnet, gesucht ist sp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ter das beta, wo dieser Unterschied am geringsten ist und folglich Realit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 und Modell am n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chsten aneinander liegen -&gt; umso h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her sp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ter Distanzempfindlichkeit ist, desto h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her ist die Wahrscheinlichkeit, dass die Patienten auch den n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chsten Arzt aufgesucht haben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sz w:val="24"/>
          <w:szCs w:val="24"/>
          <w:rtl w:val="0"/>
          <w:lang w:val="de-DE"/>
        </w:rPr>
        <w:t>Die geschilderte Berechnung ist mithilfe eines r-Skriptes [</w:t>
      </w:r>
      <w:r>
        <w:rPr>
          <w:color w:val="ed220b"/>
          <w:sz w:val="24"/>
          <w:szCs w:val="24"/>
          <w:rtl w:val="0"/>
          <w:lang w:val="de-DE"/>
        </w:rPr>
        <w:t>Nr. Appendix</w:t>
      </w:r>
      <w:r>
        <w:rPr>
          <w:sz w:val="24"/>
          <w:szCs w:val="24"/>
          <w:rtl w:val="0"/>
          <w:lang w:val="de-DE"/>
        </w:rPr>
        <w:t>] ausgef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hrt worden. Die verwendete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tsmatrix ist sehr gro</w:t>
      </w:r>
      <w:r>
        <w:rPr>
          <w:sz w:val="24"/>
          <w:szCs w:val="24"/>
          <w:rtl w:val="0"/>
          <w:lang w:val="de-DE"/>
        </w:rPr>
        <w:t xml:space="preserve">ß </w:t>
      </w:r>
      <w:r>
        <w:rPr>
          <w:sz w:val="24"/>
          <w:szCs w:val="24"/>
          <w:rtl w:val="0"/>
          <w:lang w:val="de-DE"/>
        </w:rPr>
        <w:t>und umfasst fast acht Millionen 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lle/m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gliche Interaktionen, die jeweils einzeln in die Formel eingesetzt werden. Zudem wird dies mit 200 beta-Werten durchgef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hrt. Die Programmiersprache/R-Studio [</w:t>
      </w:r>
      <w:r>
        <w:rPr>
          <w:color w:val="ff968c"/>
          <w:sz w:val="24"/>
          <w:szCs w:val="24"/>
          <w:rtl w:val="0"/>
          <w:lang w:val="de-DE"/>
        </w:rPr>
        <w:t>irgendeine R-Referenz</w:t>
      </w:r>
      <w:r>
        <w:rPr>
          <w:sz w:val="24"/>
          <w:szCs w:val="24"/>
          <w:rtl w:val="0"/>
          <w:lang w:val="de-DE"/>
        </w:rPr>
        <w:t>] eignet sich gut, um mit  derart gro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 xml:space="preserve">en Datenmengen zu arbeiten und diese in mathematischem bzw. statistischem Kontext zu modifizieren. </w:t>
      </w:r>
      <w:r>
        <w:rPr>
          <w:color w:val="ed220b"/>
          <w:sz w:val="24"/>
          <w:szCs w:val="24"/>
          <w:rtl w:val="0"/>
          <w:lang w:val="de-DE"/>
        </w:rPr>
        <w:t>Mithilfe der apply-Funktion</w:t>
      </w:r>
      <w:r>
        <w:rPr>
          <w:color w:val="ed220b"/>
          <w:sz w:val="24"/>
          <w:szCs w:val="24"/>
          <w:vertAlign w:val="superscript"/>
        </w:rPr>
        <w:footnoteReference w:id="2"/>
      </w:r>
      <w:r>
        <w:rPr>
          <w:color w:val="ed220b"/>
          <w:sz w:val="24"/>
          <w:szCs w:val="24"/>
          <w:rtl w:val="0"/>
          <w:lang w:val="de-DE"/>
        </w:rPr>
        <w:t xml:space="preserve"> kann die Formel als Funktion auf s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mtliche Zeilen(werte) der Konnektivit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tsmatrix angewandt werden. Die Funktion gibt die berechneten Diff</w:t>
      </w:r>
      <w:r>
        <w:rPr>
          <w:color w:val="ed220b"/>
          <w:sz w:val="24"/>
          <w:szCs w:val="24"/>
          <w:rtl w:val="0"/>
          <w:lang w:val="de-DE"/>
        </w:rPr>
        <w:t>’</w:t>
      </w:r>
      <w:r>
        <w:rPr>
          <w:color w:val="ed220b"/>
          <w:sz w:val="24"/>
          <w:szCs w:val="24"/>
          <w:rtl w:val="0"/>
          <w:lang w:val="de-DE"/>
        </w:rPr>
        <w:t>s als Array zur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ck. Zwischenergebnisse m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ssen dabei nicht gespeichert werden, wodurch sich die Rechenleistung erh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ht und auch bei gro</w:t>
      </w:r>
      <w:r>
        <w:rPr>
          <w:color w:val="ed220b"/>
          <w:sz w:val="24"/>
          <w:szCs w:val="24"/>
          <w:rtl w:val="0"/>
          <w:lang w:val="de-DE"/>
        </w:rPr>
        <w:t>ß</w:t>
      </w:r>
      <w:r>
        <w:rPr>
          <w:color w:val="ed220b"/>
          <w:sz w:val="24"/>
          <w:szCs w:val="24"/>
          <w:rtl w:val="0"/>
          <w:lang w:val="de-DE"/>
        </w:rPr>
        <w:t>en Datens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tzen schnell Ergebnisse geliefert werden k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 xml:space="preserve">nnen. </w:t>
      </w:r>
      <w:r>
        <w:rPr>
          <w:color w:val="ed220b"/>
          <w:sz w:val="24"/>
          <w:szCs w:val="24"/>
          <w:rtl w:val="0"/>
          <w:lang w:val="de-DE"/>
        </w:rPr>
        <w:t>—</w:t>
      </w:r>
      <w:r>
        <w:rPr>
          <w:color w:val="ed220b"/>
          <w:sz w:val="24"/>
          <w:szCs w:val="24"/>
          <w:rtl w:val="0"/>
          <w:lang w:val="de-DE"/>
        </w:rPr>
        <w:t xml:space="preserve">&gt; 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berhaupt so ausf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hrlich????</w:t>
      </w: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Iterative Kalibrierung noch einbauen !!!!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geschilderte Vorgehensweise ist auf die gesamte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tsmatrix angewendet worden und pro 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 xml:space="preserve">-Wert aufaddiert, sodass durch die </w:t>
      </w:r>
      <w:r>
        <w:rPr>
          <w:color w:val="ed220b"/>
          <w:sz w:val="24"/>
          <w:szCs w:val="24"/>
          <w:rtl w:val="0"/>
          <w:lang w:val="de-DE"/>
        </w:rPr>
        <w:t>ß</w:t>
      </w:r>
      <w:r>
        <w:rPr>
          <w:color w:val="ed220b"/>
          <w:sz w:val="24"/>
          <w:szCs w:val="24"/>
          <w:rtl w:val="0"/>
          <w:lang w:val="de-DE"/>
        </w:rPr>
        <w:t>-Kalibration/Kalibrierung</w:t>
      </w:r>
      <w:r>
        <w:rPr>
          <w:sz w:val="24"/>
          <w:szCs w:val="24"/>
          <w:rtl w:val="0"/>
          <w:lang w:val="de-DE"/>
        </w:rPr>
        <w:t xml:space="preserve"> insgesamt 200 Ergebnisse berechnet worden sind. Diese zeigen den Unterschied zwischen der Realit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 und dem Modell. Das Modell ist besser, je geringer der Differenzwert ist. Aus diesem Grund wird der Minimalwert ermittelt, der den optimalen 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-Wert aufzeigt, welcher der Distanzempfindlichkeit entspricht.</w:t>
      </w:r>
    </w:p>
    <w:p>
      <w:pPr>
        <w:pStyle w:val="Text"/>
        <w:spacing w:line="360" w:lineRule="auto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Mithilfe eines Skriptes in R-Studio [</w:t>
      </w:r>
      <w:r>
        <w:rPr>
          <w:color w:val="ed220b"/>
          <w:sz w:val="24"/>
          <w:szCs w:val="24"/>
          <w:rtl w:val="0"/>
          <w:lang w:val="de-DE"/>
        </w:rPr>
        <w:t>Appendix</w:t>
      </w:r>
      <w:r>
        <w:rPr>
          <w:sz w:val="24"/>
          <w:szCs w:val="24"/>
          <w:rtl w:val="0"/>
          <w:lang w:val="de-DE"/>
        </w:rPr>
        <w:t xml:space="preserve">]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Dazu wird zun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die k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rzeste (modellierte) Distanz und Reiszeit jedes Patienten zur 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chsten Praxis ermittelt. Die reale Distanz und Reisezeit zum tats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chlichen Arzt der Patienten ist bekannt. Mit den realen und modellierten Reisezeiten als die wird jeweils die Interaktionswahrscheinlichkeit Pia berechnet und sp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ter die Differenz zwischen diesen beiden Wahrscheinlichkeiten gebildet. Die genannten Berechnungen werden mit verschiedenen 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-Werten durchgef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hrt und am Ende werden die ermittelten Differenzen verglichen. Der 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-Wert mit der geringsten Differenz, ist die gesuchte Distanzempfindlichkeit der Patienten.</w:t>
      </w:r>
    </w:p>
    <w:p>
      <w:pPr>
        <w:pStyle w:val="Überschrift"/>
        <w:bidi w:val="0"/>
      </w:pPr>
    </w:p>
    <w:p>
      <w:pPr>
        <w:pStyle w:val="Text"/>
        <w:spacing w:line="360" w:lineRule="auto"/>
      </w:pPr>
    </w:p>
    <w:p>
      <w:pPr>
        <w:pStyle w:val="Text"/>
        <w:spacing w:line="360" w:lineRule="auto"/>
      </w:pPr>
    </w:p>
    <w:p>
      <w:pPr>
        <w:pStyle w:val="Text"/>
        <w:spacing w:line="360" w:lineRule="auto"/>
      </w:pPr>
    </w:p>
    <w:p>
      <w:pPr>
        <w:pStyle w:val="Text"/>
        <w:spacing w:line="360" w:lineRule="auto"/>
      </w:pPr>
    </w:p>
    <w:p>
      <w:pPr>
        <w:pStyle w:val="Text"/>
        <w:spacing w:line="360" w:lineRule="auto"/>
      </w:pPr>
    </w:p>
    <w:p>
      <w:pPr>
        <w:pStyle w:val="Text"/>
        <w:spacing w:line="360" w:lineRule="auto"/>
      </w:pPr>
    </w:p>
    <w:p>
      <w:pPr>
        <w:pStyle w:val="Überschrift"/>
        <w:bidi w:val="0"/>
      </w:pPr>
      <w:bookmarkStart w:name="_Toc13" w:id="22"/>
      <w:r>
        <w:rPr>
          <w:rFonts w:cs="Arial Unicode MS" w:eastAsia="Arial Unicode MS"/>
          <w:rtl w:val="0"/>
          <w:lang w:val="de-DE"/>
        </w:rPr>
        <w:t>5 Ergebnisse</w:t>
      </w:r>
      <w:bookmarkEnd w:id="22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Die geschilderte Vorgehensweise ist sowohl auf die gesamte Konnektivit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tsmatrix angewendet worden, </w:t>
      </w:r>
      <w:r>
        <w:rPr>
          <w:color w:val="ed220b"/>
          <w:sz w:val="24"/>
          <w:szCs w:val="24"/>
          <w:rtl w:val="0"/>
          <w:lang w:val="de-DE"/>
        </w:rPr>
        <w:t>als auch auf die Patientenstr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me der 17 Praxen der Stichprobe</w:t>
      </w:r>
      <w:r>
        <w:rPr>
          <w:sz w:val="24"/>
          <w:szCs w:val="24"/>
          <w:rtl w:val="0"/>
          <w:lang w:val="de-DE"/>
        </w:rPr>
        <w:t xml:space="preserve">. So konnte ein optimaler 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-Wert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den gesamten Datenbestand ermittelt werden, gleichzeitig ist aber auch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 Patienten einzelner Praxen die Distanzempfindlichkeit analysiert worden. Alle Ergebnisse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der Tabelle [</w:t>
      </w:r>
      <w:r>
        <w:rPr>
          <w:color w:val="ff968c"/>
          <w:sz w:val="24"/>
          <w:szCs w:val="24"/>
          <w:rtl w:val="0"/>
          <w:lang w:val="de-DE"/>
        </w:rPr>
        <w:t>Verweis auf Ergebnistabelle</w:t>
      </w:r>
      <w:r>
        <w:rPr>
          <w:sz w:val="24"/>
          <w:szCs w:val="24"/>
          <w:rtl w:val="0"/>
          <w:lang w:val="de-DE"/>
        </w:rPr>
        <w:t xml:space="preserve">] entnommen werden.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Ergebnistabelle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Bei Betrachtung der Distanzempfindlichkeit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das gesamte Untersuchungsgebiet ist </w:t>
      </w:r>
      <w:r>
        <w:rPr>
          <w:color w:val="ed220b"/>
          <w:sz w:val="24"/>
          <w:szCs w:val="24"/>
          <w:rtl w:val="0"/>
          <w:lang w:val="de-DE"/>
        </w:rPr>
        <w:t>erwartungsgem</w:t>
      </w:r>
      <w:r>
        <w:rPr>
          <w:color w:val="ed220b"/>
          <w:sz w:val="24"/>
          <w:szCs w:val="24"/>
          <w:rtl w:val="0"/>
          <w:lang w:val="de-DE"/>
        </w:rPr>
        <w:t xml:space="preserve">äß </w:t>
      </w:r>
      <w:r>
        <w:rPr>
          <w:color w:val="ed220b"/>
          <w:sz w:val="24"/>
          <w:szCs w:val="24"/>
          <w:rtl w:val="0"/>
          <w:lang w:val="de-DE"/>
        </w:rPr>
        <w:t>(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hnlich zu F</w:t>
      </w:r>
      <w:r>
        <w:rPr>
          <w:color w:val="ed220b"/>
          <w:sz w:val="24"/>
          <w:szCs w:val="24"/>
          <w:rtl w:val="0"/>
          <w:lang w:val="de-DE"/>
        </w:rPr>
        <w:t>ü</w:t>
      </w:r>
      <w:r>
        <w:rPr>
          <w:color w:val="ed220b"/>
          <w:sz w:val="24"/>
          <w:szCs w:val="24"/>
          <w:rtl w:val="0"/>
          <w:lang w:val="de-DE"/>
        </w:rPr>
        <w:t>l</w:t>
      </w:r>
      <w:r>
        <w:rPr>
          <w:color w:val="ed220b"/>
          <w:sz w:val="24"/>
          <w:szCs w:val="24"/>
          <w:rtl w:val="0"/>
          <w:lang w:val="de-DE"/>
        </w:rPr>
        <w:t>ö</w:t>
      </w:r>
      <w:r>
        <w:rPr>
          <w:color w:val="ed220b"/>
          <w:sz w:val="24"/>
          <w:szCs w:val="24"/>
          <w:rtl w:val="0"/>
          <w:lang w:val="de-DE"/>
        </w:rPr>
        <w:t>p formuliert)</w:t>
      </w:r>
      <w:r>
        <w:rPr>
          <w:sz w:val="24"/>
          <w:szCs w:val="24"/>
          <w:rtl w:val="0"/>
          <w:lang w:val="de-DE"/>
        </w:rPr>
        <w:t xml:space="preserve"> ein hoher Wert erkennbar, 0.38. Dies zeigt, dass Haus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rzte ein </w:t>
      </w:r>
      <w:r>
        <w:rPr>
          <w:color w:val="ed220b"/>
          <w:sz w:val="24"/>
          <w:szCs w:val="24"/>
          <w:rtl w:val="0"/>
          <w:lang w:val="de-DE"/>
        </w:rPr>
        <w:t>nicht ausgedehntes/kleines</w:t>
      </w:r>
      <w:r>
        <w:rPr>
          <w:sz w:val="24"/>
          <w:szCs w:val="24"/>
          <w:rtl w:val="0"/>
          <w:lang w:val="de-DE"/>
        </w:rPr>
        <w:t xml:space="preserve"> Einzugsgebiet haben und deren Patienten nicht bereit sind weite Strecken zur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ckzulegen, um einen Arzt aufzusuchen. Betrachtet man allerdings die Distanzempfindlichkeiten der einzelnen Praxen 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llt auf, dass diese stark variieren. Die Werte schwanken(</w:t>
      </w:r>
      <w:r>
        <w:rPr>
          <w:color w:val="ed220b"/>
          <w:sz w:val="24"/>
          <w:szCs w:val="24"/>
          <w:rtl w:val="0"/>
          <w:lang w:val="de-DE"/>
        </w:rPr>
        <w:t>passend an dieser Stelle?</w:t>
      </w:r>
      <w:r>
        <w:rPr>
          <w:sz w:val="24"/>
          <w:szCs w:val="24"/>
          <w:rtl w:val="0"/>
          <w:lang w:val="de-DE"/>
        </w:rPr>
        <w:t>) zwischen 0 und 0.5, wodurch die Annahme/Aussage, die Distanzempfindlichkeit entspr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che im Untersuchungsgebiet 0.38 </w:t>
      </w:r>
      <w:r>
        <w:rPr>
          <w:color w:val="ed220b"/>
          <w:sz w:val="24"/>
          <w:szCs w:val="24"/>
          <w:rtl w:val="0"/>
          <w:lang w:val="de-DE"/>
        </w:rPr>
        <w:t>nicht vertretbar/aussagekr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ftig/fraglich</w:t>
      </w:r>
      <w:r>
        <w:rPr>
          <w:sz w:val="24"/>
          <w:szCs w:val="24"/>
          <w:rtl w:val="0"/>
          <w:lang w:val="de-DE"/>
        </w:rPr>
        <w:t xml:space="preserve"> ist. Werden die </w:t>
      </w:r>
      <w:r>
        <w:rPr>
          <w:color w:val="ed220b"/>
          <w:sz w:val="24"/>
          <w:szCs w:val="24"/>
          <w:rtl w:val="0"/>
          <w:lang w:val="de-DE"/>
        </w:rPr>
        <w:t>Umst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nde/Eigenschaften</w:t>
      </w:r>
      <w:r>
        <w:rPr>
          <w:sz w:val="24"/>
          <w:szCs w:val="24"/>
          <w:rtl w:val="0"/>
          <w:lang w:val="de-DE"/>
        </w:rPr>
        <w:t xml:space="preserve"> der einzelnen Praxen [Verweis auf Aufschl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sselung dieser in Tabelle] genauer betrachtet, 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llt auf, dass </w:t>
      </w:r>
      <w:r>
        <w:rPr>
          <w:color w:val="ed220b"/>
          <w:sz w:val="24"/>
          <w:szCs w:val="24"/>
          <w:rtl w:val="0"/>
          <w:lang w:val="de-DE"/>
        </w:rPr>
        <w:t>Praxen, mit einer gro</w:t>
      </w:r>
      <w:r>
        <w:rPr>
          <w:color w:val="ed220b"/>
          <w:sz w:val="24"/>
          <w:szCs w:val="24"/>
          <w:rtl w:val="0"/>
          <w:lang w:val="de-DE"/>
        </w:rPr>
        <w:t>ß</w:t>
      </w:r>
      <w:r>
        <w:rPr>
          <w:color w:val="ed220b"/>
          <w:sz w:val="24"/>
          <w:szCs w:val="24"/>
          <w:rtl w:val="0"/>
          <w:lang w:val="de-DE"/>
        </w:rPr>
        <w:t xml:space="preserve">en Patientenzahl (Bsp: B050, xxx) und 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rztekapazit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t xxxx einen gr</w:t>
      </w:r>
      <w:r>
        <w:rPr>
          <w:color w:val="ed220b"/>
          <w:sz w:val="24"/>
          <w:szCs w:val="24"/>
          <w:rtl w:val="0"/>
          <w:lang w:val="de-DE"/>
        </w:rPr>
        <w:t>öß</w:t>
      </w:r>
      <w:r>
        <w:rPr>
          <w:color w:val="ed220b"/>
          <w:sz w:val="24"/>
          <w:szCs w:val="24"/>
          <w:rtl w:val="0"/>
          <w:lang w:val="de-DE"/>
        </w:rPr>
        <w:t xml:space="preserve">eren Einfluss haben, als Praxen mit wenig Patienten und </w:t>
      </w:r>
      <w:r>
        <w:rPr>
          <w:color w:val="ed220b"/>
          <w:sz w:val="24"/>
          <w:szCs w:val="24"/>
          <w:rtl w:val="0"/>
          <w:lang w:val="de-DE"/>
        </w:rPr>
        <w:t>Ä</w:t>
      </w:r>
      <w:r>
        <w:rPr>
          <w:color w:val="ed220b"/>
          <w:sz w:val="24"/>
          <w:szCs w:val="24"/>
          <w:rtl w:val="0"/>
          <w:lang w:val="de-DE"/>
        </w:rPr>
        <w:t>rzten/ Das Ergebnis stark beeinflussen</w:t>
      </w:r>
      <w:r>
        <w:rPr>
          <w:color w:val="ed220b"/>
          <w:sz w:val="24"/>
          <w:szCs w:val="24"/>
          <w:rtl w:val="0"/>
          <w:lang w:val="de-DE"/>
        </w:rPr>
        <w:t xml:space="preserve">… </w:t>
      </w:r>
      <w:r>
        <w:rPr>
          <w:color w:val="ed220b"/>
          <w:sz w:val="24"/>
          <w:szCs w:val="24"/>
          <w:rtl w:val="0"/>
          <w:lang w:val="de-DE"/>
        </w:rPr>
        <w:t>irgendwie so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de-DE"/>
        </w:rPr>
        <w:t>Wenn noch genug Zeit ist versuchen sehr weite Distanzen zu ignorieren (sagen warum das logisch ist -&gt; manchmal geht man im Urlaub zum Arzt, ist eigentlich weggezogen, aber geht mal in der Heimat zum Arzt</w:t>
      </w:r>
      <w:r>
        <w:rPr>
          <w:color w:val="ed220b"/>
          <w:sz w:val="24"/>
          <w:szCs w:val="24"/>
          <w:rtl w:val="0"/>
          <w:lang w:val="de-DE"/>
        </w:rPr>
        <w:t>…</w:t>
      </w:r>
      <w:r>
        <w:rPr>
          <w:color w:val="ed220b"/>
          <w:sz w:val="24"/>
          <w:szCs w:val="24"/>
          <w:rtl w:val="0"/>
          <w:lang w:val="de-DE"/>
        </w:rPr>
        <w:t>)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Überschrift"/>
        <w:jc w:val="both"/>
      </w:pPr>
      <w:bookmarkStart w:name="_Toc14" w:id="23"/>
      <w:r>
        <w:rPr>
          <w:rtl w:val="0"/>
          <w:lang w:val="de-DE"/>
        </w:rPr>
        <w:t>6 Zusammenfassung und Ausblick</w:t>
      </w:r>
      <w:bookmarkEnd w:id="23"/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Zusammenfassend 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sst sich sagen, dass die Idee Einzugsgebiete von Arztpraxen anhand der Distanzempfindlichkeit ihrer Patienten zu bestimmen, sehr sinnvoll ist. Die erzielten Ergebnisse zeigen, welche Arztgruppen in unmittelbarer 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her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den Patienten verf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gbar sein m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ssen. Dar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 hinaus sagen sie aus, welche Distanzen realistisch sind und dem Patienten zugemutet werden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nnen. So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Versorgungsl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cken gefunden und in absehbarer Zeit geschlossen werden. Wie die </w:t>
      </w:r>
      <w:r>
        <w:rPr>
          <w:color w:val="ed220b"/>
          <w:sz w:val="24"/>
          <w:szCs w:val="24"/>
          <w:rtl w:val="0"/>
          <w:lang w:val="de-DE"/>
        </w:rPr>
        <w:t>Varianz(?!)</w:t>
      </w:r>
      <w:r>
        <w:rPr>
          <w:sz w:val="24"/>
          <w:szCs w:val="24"/>
          <w:rtl w:val="0"/>
          <w:lang w:val="de-DE"/>
        </w:rPr>
        <w:t xml:space="preserve"> der Ergebnisse zeigt, muss/sollte der Datenumfang allerdings weitaus gr</w:t>
      </w:r>
      <w:r>
        <w:rPr>
          <w:sz w:val="24"/>
          <w:szCs w:val="24"/>
          <w:rtl w:val="0"/>
          <w:lang w:val="de-DE"/>
        </w:rPr>
        <w:t>öß</w:t>
      </w:r>
      <w:r>
        <w:rPr>
          <w:sz w:val="24"/>
          <w:szCs w:val="24"/>
          <w:rtl w:val="0"/>
          <w:lang w:val="de-DE"/>
        </w:rPr>
        <w:t>er sein, als der in dieser Arbeit verwendete. Ein Ansatz 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re die Distanzempfindlichkeit dabei auf Ebene der Bundesl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nder zu </w:t>
      </w:r>
      <w:r>
        <w:rPr>
          <w:color w:val="ed220b"/>
          <w:sz w:val="24"/>
          <w:szCs w:val="24"/>
          <w:rtl w:val="0"/>
          <w:lang w:val="de-DE"/>
        </w:rPr>
        <w:t>aggregieren(?!)</w:t>
      </w:r>
      <w:r>
        <w:rPr>
          <w:sz w:val="24"/>
          <w:szCs w:val="24"/>
          <w:rtl w:val="0"/>
          <w:lang w:val="de-DE"/>
        </w:rPr>
        <w:t>, um gen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gend 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lle zu ber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cksichtigen. Eine Berechnung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 deutschlandweite Werte 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nnte verf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lschte Ergebnisse liefern, da einige Regionen (wie z.B. das Ruhrgebiet) besondere (regionale) Strukturen aufweisen [</w:t>
      </w:r>
      <w:r>
        <w:rPr>
          <w:color w:val="ed220b"/>
          <w:sz w:val="24"/>
          <w:szCs w:val="24"/>
          <w:rtl w:val="0"/>
          <w:lang w:val="de-DE"/>
        </w:rPr>
        <w:t>Verweis auf die Internetseite der KBV?</w:t>
      </w:r>
      <w:r>
        <w:rPr>
          <w:sz w:val="24"/>
          <w:szCs w:val="24"/>
          <w:rtl w:val="0"/>
          <w:lang w:val="de-DE"/>
        </w:rPr>
        <w:t>!]. Die Ergebnisse derartiger Regionen sind Ausnahmen und sollten nicht bundesweit angenommen werden.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Eine andere Methodik 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re,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der einzelnen Praxen st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rker zu ber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cksichtigen. Dazu m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sste zun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 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her untersucht werden, welche Faktoren die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einer Arztpraxis ausmachen [</w:t>
      </w:r>
      <w:r>
        <w:rPr>
          <w:color w:val="ed220b"/>
          <w:sz w:val="24"/>
          <w:szCs w:val="24"/>
          <w:rtl w:val="0"/>
          <w:lang w:val="de-DE"/>
        </w:rPr>
        <w:t>vielleicht gibt es dazu schon Paper?!</w:t>
      </w:r>
      <w:r>
        <w:rPr>
          <w:sz w:val="24"/>
          <w:szCs w:val="24"/>
          <w:rtl w:val="0"/>
          <w:lang w:val="de-DE"/>
        </w:rPr>
        <w:t>]. Mithilfe von Patienten-Befragungen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nnten diese ermittelt und kategorisiert werden. Es muss klar sein, welche Eigenschaften sich positiv oder negativ auf einen dieser Faktoren auswirken, sodass jeder Praxis am Ende punktuell eine Attraktivit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 zugewiesen werden kann. Allerdings ist die Umsetzung schwierig und basiert auf 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pers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nlichen Bewertungen, die kompliziert zu verallgemeinern sind. Im Vergleich dazu ist die Ermittlung der Distanzempfindlichkeit der Patienten leichter umzusetzen und liefert realit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tsnahe und </w:t>
      </w:r>
      <w:r>
        <w:rPr>
          <w:color w:val="ed220b"/>
          <w:sz w:val="24"/>
          <w:szCs w:val="24"/>
          <w:rtl w:val="0"/>
          <w:lang w:val="de-DE"/>
        </w:rPr>
        <w:t>sachliche</w:t>
      </w:r>
      <w:r>
        <w:rPr>
          <w:sz w:val="24"/>
          <w:szCs w:val="24"/>
          <w:rtl w:val="0"/>
          <w:lang w:val="de-DE"/>
        </w:rPr>
        <w:t xml:space="preserve"> Ergebnisse. Somit bietet diese Methodik eine solide Grundlage, um die Versorgungsplanung bed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rfnisgerecht voranzutreiben.</w:t>
      </w:r>
    </w:p>
    <w:p>
      <w:pPr>
        <w:pStyle w:val="Text"/>
        <w:spacing w:line="360" w:lineRule="auto"/>
        <w:jc w:val="both"/>
        <w:rPr>
          <w:sz w:val="24"/>
          <w:szCs w:val="24"/>
        </w:rPr>
      </w:pPr>
    </w:p>
    <w:p>
      <w:pPr>
        <w:pStyle w:val="Tex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de-DE"/>
        </w:rPr>
      </w:pPr>
      <w:r>
        <w:rPr>
          <w:sz w:val="20"/>
          <w:szCs w:val="20"/>
          <w:rtl w:val="0"/>
          <w:lang w:val="de-DE"/>
        </w:rPr>
        <w:t>zu wenig Praxen, um sich auf das Ergebnis verlassen zu k</w:t>
      </w:r>
      <w:r>
        <w:rPr>
          <w:sz w:val="20"/>
          <w:szCs w:val="20"/>
          <w:rtl w:val="0"/>
          <w:lang w:val="de-DE"/>
        </w:rPr>
        <w:t>ö</w:t>
      </w:r>
      <w:r>
        <w:rPr>
          <w:sz w:val="20"/>
          <w:szCs w:val="20"/>
          <w:rtl w:val="0"/>
          <w:lang w:val="de-DE"/>
        </w:rPr>
        <w:t>nnen -&gt; zu ungenau</w:t>
      </w:r>
    </w:p>
    <w:p>
      <w:pPr>
        <w:pStyle w:val="Tex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de-DE"/>
        </w:rPr>
      </w:pPr>
      <w:r>
        <w:rPr>
          <w:sz w:val="20"/>
          <w:szCs w:val="20"/>
          <w:rtl w:val="0"/>
          <w:lang w:val="de-DE"/>
        </w:rPr>
        <w:t xml:space="preserve">Daher auch so unterschiedliche Ergebnisse </w:t>
      </w:r>
    </w:p>
    <w:p>
      <w:pPr>
        <w:pStyle w:val="Tex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de-DE"/>
        </w:rPr>
      </w:pPr>
      <w:r>
        <w:rPr>
          <w:sz w:val="20"/>
          <w:szCs w:val="20"/>
          <w:rtl w:val="0"/>
          <w:lang w:val="de-DE"/>
        </w:rPr>
        <w:t xml:space="preserve">Ansatz ist richtig, gut 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 xml:space="preserve">ber OpenStreetMap die Reisezeit berechnet zu haben </w:t>
      </w:r>
    </w:p>
    <w:p>
      <w:pPr>
        <w:pStyle w:val="Tex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de-DE"/>
        </w:rPr>
      </w:pPr>
      <w:r>
        <w:rPr>
          <w:sz w:val="20"/>
          <w:szCs w:val="20"/>
          <w:rtl w:val="0"/>
          <w:lang w:val="de-DE"/>
        </w:rPr>
        <w:t>Beurteilung der Ergebnisse (trotzdem aussagekr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ftig, Haus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rzte sollten in naher Umgebung sein)</w:t>
      </w:r>
    </w:p>
    <w:p>
      <w:pPr>
        <w:pStyle w:val="Tex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de-DE"/>
        </w:rPr>
      </w:pPr>
      <w:r>
        <w:rPr>
          <w:sz w:val="20"/>
          <w:szCs w:val="20"/>
          <w:rtl w:val="0"/>
          <w:lang w:val="de-DE"/>
        </w:rPr>
        <w:t>Zuk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nftig mit gr</w:t>
      </w:r>
      <w:r>
        <w:rPr>
          <w:sz w:val="20"/>
          <w:szCs w:val="20"/>
          <w:rtl w:val="0"/>
          <w:lang w:val="de-DE"/>
        </w:rPr>
        <w:t>öß</w:t>
      </w:r>
      <w:r>
        <w:rPr>
          <w:sz w:val="20"/>
          <w:szCs w:val="20"/>
          <w:rtl w:val="0"/>
          <w:lang w:val="de-DE"/>
        </w:rPr>
        <w:t>eren Datens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tzen testen</w:t>
      </w:r>
    </w:p>
    <w:p>
      <w:pPr>
        <w:pStyle w:val="Tex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de-DE"/>
        </w:rPr>
      </w:pPr>
      <w:r>
        <w:rPr>
          <w:sz w:val="20"/>
          <w:szCs w:val="20"/>
          <w:rtl w:val="0"/>
          <w:lang w:val="de-DE"/>
        </w:rPr>
        <w:t>Und man kann noch die Attraktivit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t der Praxen bewerten und in der Funktion besser ber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 xml:space="preserve">cksichtigen (alpha &gt; 1) </w:t>
      </w:r>
    </w:p>
    <w:p>
      <w:pPr>
        <w:pStyle w:val="Überschrift"/>
        <w:jc w:val="both"/>
      </w:pPr>
      <w:bookmarkStart w:name="_Toc15" w:id="24"/>
      <w:r>
        <w:rPr>
          <w:rtl w:val="0"/>
          <w:lang w:val="de-DE"/>
        </w:rPr>
        <w:t>Quellenverzeichnis</w:t>
      </w:r>
      <w:bookmarkEnd w:id="24"/>
    </w:p>
    <w:p>
      <w:pPr>
        <w:pStyle w:val="Überschrift"/>
        <w:jc w:val="both"/>
      </w:pPr>
      <w:bookmarkStart w:name="_Toc16" w:id="25"/>
      <w:r>
        <w:rPr>
          <w:rtl w:val="0"/>
          <w:lang w:val="de-DE"/>
        </w:rPr>
        <w:t>Appendix</w:t>
      </w:r>
      <w:bookmarkEnd w:id="25"/>
    </w:p>
    <w:p>
      <w:pPr>
        <w:pStyle w:val="Überschrift"/>
        <w:jc w:val="both"/>
      </w:pPr>
      <w:bookmarkStart w:name="_Toc17" w:id="26"/>
      <w:r>
        <w:rPr>
          <w:rtl w:val="0"/>
          <w:lang w:val="de-DE"/>
        </w:rPr>
        <w:t>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rung</w:t>
      </w:r>
      <w:bookmarkEnd w:id="26"/>
    </w:p>
    <w:sectPr>
      <w:headerReference w:type="default" r:id="rId4"/>
      <w:footerReference w:type="default" r:id="rId5"/>
      <w:pgSz w:w="11906" w:h="16838" w:orient="portrait"/>
      <w:pgMar w:top="1440" w:right="1440" w:bottom="1440" w:left="1440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6" w:author="2" w:date="2018-08-20T12:57:40Z">
    <w:p w14:paraId="1111FFFF">
      <w:pPr>
        <w:pStyle w:val="Standard"/>
        <w:bidi w:val="0"/>
      </w:pPr>
    </w:p>
    <w:p w14:paraId="11120000">
      <w:pPr>
        <w:pStyle w:val="Standard"/>
        <w:bidi w:val="0"/>
      </w:pPr>
      <w:r>
        <w:rPr>
          <w:rFonts w:cs="Arial Unicode MS" w:eastAsia="Arial Unicode MS"/>
          <w:rtl w:val="0"/>
        </w:rPr>
        <w:t xml:space="preserve">Begriffe der </w:t>
      </w:r>
      <w:r>
        <w:rPr>
          <w:rFonts w:cs="Arial Unicode MS" w:eastAsia="Arial Unicode MS" w:hint="default"/>
          <w:rtl w:val="0"/>
        </w:rPr>
        <w:t>„</w:t>
      </w:r>
      <w:r>
        <w:rPr>
          <w:rFonts w:cs="Arial Unicode MS" w:eastAsia="Arial Unicode MS"/>
          <w:rtl w:val="0"/>
        </w:rPr>
        <w:t>Bedarfsplanung oder Versorgunsplanung und -analyse</w:t>
      </w:r>
      <w:r>
        <w:rPr>
          <w:rFonts w:cs="Arial Unicode MS" w:eastAsia="Arial Unicode MS" w:hint="default"/>
          <w:rtl w:val="0"/>
        </w:rPr>
        <w:t xml:space="preserve">“ </w:t>
      </w:r>
      <w:r>
        <w:rPr>
          <w:rFonts w:cs="Arial Unicode MS" w:eastAsia="Arial Unicode MS"/>
          <w:rtl w:val="0"/>
        </w:rPr>
        <w:t>einbauen</w:t>
      </w:r>
    </w:p>
  </w:comment>
  <w:comment w:id="8" w:author="2" w:date="2018-08-25T22:07:24Z">
    <w:p w14:paraId="11120001">
      <w:pPr>
        <w:pStyle w:val="Standard"/>
        <w:bidi w:val="0"/>
      </w:pPr>
    </w:p>
    <w:p w14:paraId="11120002">
      <w:pPr>
        <w:pStyle w:val="Standard"/>
        <w:bidi w:val="0"/>
      </w:pPr>
      <w:r>
        <w:rPr>
          <w:rFonts w:cs="Arial Unicode MS" w:eastAsia="Arial Unicode MS"/>
          <w:rtl w:val="0"/>
        </w:rPr>
        <w:t>Original:</w:t>
      </w:r>
    </w:p>
    <w:p w14:paraId="11120003">
      <w:pPr>
        <w:pStyle w:val="Standard"/>
        <w:bidi w:val="0"/>
      </w:pPr>
    </w:p>
    <w:p w14:paraId="11120004">
      <w:pPr>
        <w:pStyle w:val="Standard"/>
        <w:bidi w:val="0"/>
      </w:pPr>
      <w:r>
        <w:rPr>
          <w:rFonts w:cs="Arial Unicode MS" w:eastAsia="Arial Unicode MS"/>
          <w:rtl w:val="0"/>
        </w:rPr>
        <w:t>sollen soziale Ph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nomene in Analogie zum Gravitationsgesetz der Physik von Newton beschrieben werden</w:t>
      </w:r>
    </w:p>
    <w:p w14:paraId="11120005">
      <w:pPr>
        <w:pStyle w:val="Standard"/>
        <w:bidi w:val="0"/>
      </w:pPr>
      <w:r>
        <w:rPr>
          <w:rFonts w:cs="Arial Unicode MS" w:eastAsia="Arial Unicode MS"/>
          <w:rtl w:val="0"/>
        </w:rPr>
        <w:t xml:space="preserve"> [Einzugsbereiche von Arztpraxen und die Rolle der 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muss das angegeben werden?]</w:t>
      </w:r>
    </w:p>
  </w:comment>
  <w:comment w:id="9" w:author="2" w:date="2018-08-25T18:19:51Z">
    <w:p w14:paraId="11120006">
      <w:pPr>
        <w:pStyle w:val="Standard"/>
        <w:bidi w:val="0"/>
      </w:pPr>
    </w:p>
    <w:p w14:paraId="11120007">
      <w:pPr>
        <w:pStyle w:val="Standard"/>
        <w:bidi w:val="0"/>
      </w:pPr>
      <w:r>
        <w:rPr>
          <w:rFonts w:cs="Arial Unicode MS" w:eastAsia="Arial Unicode MS"/>
          <w:rtl w:val="0"/>
        </w:rPr>
        <w:t>Im Appendix seine Formel nennen?!</w:t>
      </w:r>
    </w:p>
  </w:comment>
  <w:comment w:id="10" w:author="2" w:date="2018-08-25T22:06:33Z">
    <w:p w14:paraId="11120008">
      <w:pPr>
        <w:pStyle w:val="Standard"/>
        <w:bidi w:val="0"/>
      </w:pPr>
    </w:p>
    <w:p w14:paraId="11120009">
      <w:pPr>
        <w:pStyle w:val="Standard"/>
        <w:bidi w:val="0"/>
      </w:pPr>
      <w:r>
        <w:rPr>
          <w:rFonts w:cs="Arial Unicode MS" w:eastAsia="Arial Unicode MS"/>
          <w:rtl w:val="0"/>
        </w:rPr>
        <w:t>Original:</w:t>
      </w:r>
    </w:p>
    <w:p w14:paraId="1112000A">
      <w:pPr>
        <w:pStyle w:val="Standard"/>
        <w:bidi w:val="0"/>
      </w:pPr>
    </w:p>
    <w:p w14:paraId="1112000B">
      <w:pPr>
        <w:pStyle w:val="Standard"/>
        <w:bidi w:val="0"/>
      </w:pPr>
      <w:r>
        <w:rPr>
          <w:rFonts w:cs="Arial Unicode MS" w:eastAsia="Arial Unicode MS"/>
          <w:rtl w:val="0"/>
        </w:rPr>
        <w:t>Dabei wirkt sich die Attraktivit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t des Angebots-standortes (als Anziehungskraft) positiv auf die Auswahl des Konsumenten aus. Eine zunehmende Entfernung zum Angebotsstandort wirkt sich negativ als absto</w:t>
      </w:r>
      <w:r>
        <w:rPr>
          <w:rFonts w:cs="Arial Unicode MS" w:eastAsia="Arial Unicode MS" w:hint="default"/>
          <w:rtl w:val="0"/>
        </w:rPr>
        <w:t>ß</w:t>
      </w:r>
      <w:r>
        <w:rPr>
          <w:rFonts w:cs="Arial Unicode MS" w:eastAsia="Arial Unicode MS"/>
          <w:rtl w:val="0"/>
        </w:rPr>
        <w:t>ende Kr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fte aus</w:t>
      </w:r>
    </w:p>
  </w:comment>
  <w:comment w:id="11" w:author="2" w:date="2018-08-25T21:26:57Z">
    <w:p w14:paraId="1112000C">
      <w:pPr>
        <w:pStyle w:val="Standard"/>
        <w:bidi w:val="0"/>
      </w:pPr>
    </w:p>
    <w:p w14:paraId="1112000D">
      <w:pPr>
        <w:pStyle w:val="Standard"/>
        <w:bidi w:val="0"/>
      </w:pPr>
      <w:r>
        <w:rPr>
          <w:rFonts w:cs="Arial Unicode MS" w:eastAsia="Arial Unicode MS"/>
          <w:rtl w:val="0"/>
        </w:rPr>
        <w:t>Noch nicht so gut formuliert</w:t>
      </w:r>
    </w:p>
  </w:comment>
  <w:comment w:id="14" w:author="2" w:date="2018-08-26T17:28:04Z">
    <w:p w14:paraId="1112000E">
      <w:pPr>
        <w:pStyle w:val="Standard"/>
        <w:bidi w:val="0"/>
      </w:pPr>
    </w:p>
    <w:p w14:paraId="1112000F">
      <w:pPr>
        <w:pStyle w:val="Standard"/>
        <w:bidi w:val="0"/>
      </w:pPr>
      <w:r>
        <w:rPr>
          <w:rFonts w:cs="Arial Unicode MS" w:eastAsia="Arial Unicode MS"/>
          <w:rtl w:val="0"/>
        </w:rPr>
        <w:t>Ist das direkt von B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kemann? Problem Nr. 3 fehlt noch</w:t>
      </w:r>
    </w:p>
    <w:p w14:paraId="11120010">
      <w:pPr>
        <w:pStyle w:val="Standard"/>
        <w:bidi w:val="0"/>
      </w:pPr>
    </w:p>
  </w:comment>
  <w:comment w:id="15" w:author="2" w:date="2018-08-24T14:35:44Z">
    <w:p w14:paraId="11120011">
      <w:pPr>
        <w:pStyle w:val="Standard"/>
        <w:bidi w:val="0"/>
      </w:pPr>
    </w:p>
    <w:p w14:paraId="11120012">
      <w:pPr>
        <w:pStyle w:val="Standard"/>
        <w:bidi w:val="0"/>
      </w:pPr>
      <w:r>
        <w:rPr>
          <w:rFonts w:cs="Arial Unicode MS" w:eastAsia="Arial Unicode MS"/>
          <w:rtl w:val="0"/>
        </w:rPr>
        <w:t>Besseren Ausdruck finden</w:t>
      </w:r>
    </w:p>
  </w:comment>
  <w:comment w:id="16" w:author="2" w:date="2018-08-24T14:36:17Z">
    <w:p w14:paraId="11120013">
      <w:pPr>
        <w:pStyle w:val="Standard"/>
        <w:bidi w:val="0"/>
      </w:pPr>
    </w:p>
    <w:p w14:paraId="11120014">
      <w:pPr>
        <w:pStyle w:val="Standard"/>
        <w:bidi w:val="0"/>
      </w:pPr>
      <w:r>
        <w:rPr>
          <w:rFonts w:cs="Arial Unicode MS" w:eastAsia="Arial Unicode MS"/>
          <w:rtl w:val="0"/>
        </w:rPr>
        <w:t>Satz ist noch komisch formuliert</w:t>
      </w:r>
    </w:p>
  </w:comment>
  <w:comment w:id="19" w:author="2" w:date="2018-08-20T12:59:51Z">
    <w:p w14:paraId="11120015">
      <w:pPr>
        <w:pStyle w:val="Standard"/>
        <w:bidi w:val="0"/>
      </w:pPr>
    </w:p>
    <w:p w14:paraId="11120016">
      <w:pPr>
        <w:pStyle w:val="Standard"/>
        <w:bidi w:val="0"/>
      </w:pPr>
      <w:r>
        <w:rPr>
          <w:rFonts w:cs="Arial Unicode MS" w:eastAsia="Arial Unicode MS"/>
          <w:rtl w:val="0"/>
        </w:rPr>
        <w:t>eigene Darstellung mit Verweis auf Quelle, aber an der Stelle sinnvoll?</w:t>
      </w:r>
    </w:p>
    <w:p w14:paraId="11120017">
      <w:pPr>
        <w:pStyle w:val="Standard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ußnote"/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"https://cran.r-project.org/web/packages/osrm/osrm.pdf"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https://cran.r-project.org/web/packages/osrm/osrm.pdf</w:t>
      </w:r>
      <w:r>
        <w:rPr>
          <w:sz w:val="20"/>
          <w:szCs w:val="20"/>
        </w:rPr>
        <w:fldChar w:fldCharType="end" w:fldLock="0"/>
      </w:r>
    </w:p>
  </w:footnote>
  <w:footnote w:id="2">
    <w:p>
      <w:pPr>
        <w:pStyle w:val="Fußnote"/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  <w:lang w:val="en-US"/>
        </w:rPr>
        <w:t xml:space="preserve"> https://www.rdocumentation.org/packages/base/versions/3.5.1/topics/apply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 w:leader="dot"/>
      </w:tabs>
      <w:suppressAutoHyphens w:val="0"/>
      <w:bidi w:val="0"/>
      <w:spacing w:before="0" w:after="120" w:line="288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 w:leader="dot"/>
      </w:tabs>
      <w:suppressAutoHyphens w:val="0"/>
      <w:bidi w:val="0"/>
      <w:spacing w:before="0" w:after="120" w:line="288" w:lineRule="auto"/>
      <w:ind w:left="9594" w:right="0" w:hanging="9118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 w:leader="dot"/>
      </w:tabs>
      <w:suppressAutoHyphens w:val="0"/>
      <w:bidi w:val="0"/>
      <w:spacing w:before="0" w:after="120" w:line="288" w:lineRule="auto"/>
      <w:ind w:left="0" w:right="0" w:firstLine="714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Fußnote">
    <w:name w:val="Fußnote"/>
    <w:next w:val="Fuß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