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Project 2: Data Checks and Analysis Plan</w:t>
      </w:r>
    </w:p>
    <w:p>
      <w:pPr/>
      <w:r>
        <w:t xml:space="preserve">PayBridge NG | Payment Reliability &amp; Failed Transactions | Steps 3 and 4</w:t>
      </w:r>
    </w:p>
    <w:p>
      <w:pPr>
        <w:pStyle w:val="Heading2"/>
      </w:pPr>
      <w:r>
        <w:t xml:space="preserve">Step 3 results: the data is consistent</w:t>
      </w:r>
    </w:p>
    <w:p>
      <w:pPr/>
      <w:r>
        <w:t xml:space="preserve">Every consistency check passed, so no rows needed removing or changing.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Check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Result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means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A1. Status agrees with response code</w:t>
            </w:r>
          </w:p>
        </w:tc>
        <w:tc>
          <w:tcPr>
            <w:tcW w:w="3120" w:type="dxa"/>
          </w:tcPr>
          <w:p>
            <w:pPr/>
            <w:r>
              <w:t xml:space="preserve">0 violations</w:t>
            </w:r>
          </w:p>
        </w:tc>
        <w:tc>
          <w:tcPr>
            <w:tcW w:w="3120" w:type="dxa"/>
          </w:tcPr>
          <w:p>
            <w:pPr/>
            <w:r>
              <w:t xml:space="preserve">Every success has code 00, every reversal RV, every failure a failure code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A2. Fee logic</w:t>
            </w:r>
          </w:p>
        </w:tc>
        <w:tc>
          <w:tcPr>
            <w:tcW w:w="3120" w:type="dxa"/>
          </w:tcPr>
          <w:p>
            <w:pPr/>
            <w:r>
              <w:t xml:space="preserve">0 and 0</w:t>
            </w:r>
          </w:p>
        </w:tc>
        <w:tc>
          <w:tcPr>
            <w:tcW w:w="3120" w:type="dxa"/>
          </w:tcPr>
          <w:p>
            <w:pPr/>
            <w:r>
              <w:t xml:space="preserve">Only successes earn fees, and every success earns one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A3. Cost logic on failures</w:t>
            </w:r>
          </w:p>
        </w:tc>
        <w:tc>
          <w:tcPr>
            <w:tcW w:w="3120" w:type="dxa"/>
          </w:tcPr>
          <w:p>
            <w:pPr/>
            <w:r>
              <w:t xml:space="preserve">0 bank charges; "other" cost only on channel 4 (18,190 USSD failures)</w:t>
            </w:r>
          </w:p>
        </w:tc>
        <w:tc>
          <w:tcPr>
            <w:tcW w:w="3120" w:type="dxa"/>
          </w:tcPr>
          <w:p>
            <w:pPr/>
            <w:r>
              <w:t xml:space="preserve">Matches the cost rules. USSD sessions cost money even when they fail.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A4. Retry integrity</w:t>
            </w:r>
          </w:p>
        </w:tc>
        <w:tc>
          <w:tcPr>
            <w:tcW w:w="3120" w:type="dxa"/>
          </w:tcPr>
          <w:p>
            <w:pPr/>
            <w:r>
              <w:t xml:space="preserve">16,235 retries, every other column 0</w:t>
            </w:r>
          </w:p>
        </w:tc>
        <w:tc>
          <w:tcPr>
            <w:tcW w:w="3120" w:type="dxa"/>
          </w:tcPr>
          <w:p>
            <w:pPr/>
            <w:r>
              <w:t xml:space="preserve">Every retry points to a real failed attempt, on the same day, and after 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A5. Expected missing values</w:t>
            </w:r>
          </w:p>
        </w:tc>
        <w:tc>
          <w:tcPr>
            <w:tcW w:w="3120" w:type="dxa"/>
          </w:tcPr>
          <w:p>
            <w:pPr/>
            <w:r>
              <w:t xml:space="preserve">All 0</w:t>
            </w:r>
          </w:p>
        </w:tc>
        <w:tc>
          <w:tcPr>
            <w:tcW w:w="3120" w:type="dxa"/>
          </w:tcPr>
          <w:p>
            <w:pPr/>
            <w:r>
              <w:t xml:space="preserve">POS has terminals, others do not, and only successes settle</w:t>
            </w:r>
          </w:p>
        </w:tc>
      </w:tr>
    </w:tbl>
    <w:p>
      <w:pPr>
        <w:pStyle w:val="Heading2"/>
      </w:pPr>
      <w:r>
        <w:t xml:space="preserve">What the outcome mix shows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2024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2025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Failed</w:t>
            </w:r>
          </w:p>
        </w:tc>
        <w:tc>
          <w:tcPr>
            <w:tcW w:w="3120" w:type="dxa"/>
          </w:tcPr>
          <w:p>
            <w:pPr/>
            <w:r>
              <w:t xml:space="preserve">24,309 (5.42%)</w:t>
            </w:r>
          </w:p>
        </w:tc>
        <w:tc>
          <w:tcPr>
            <w:tcW w:w="3120" w:type="dxa"/>
          </w:tcPr>
          <w:p>
            <w:pPr/>
            <w:r>
              <w:t xml:space="preserve">35,502 (6.43%)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Reversed</w:t>
            </w:r>
          </w:p>
        </w:tc>
        <w:tc>
          <w:tcPr>
            <w:tcW w:w="3120" w:type="dxa"/>
          </w:tcPr>
          <w:p>
            <w:pPr/>
            <w:r>
              <w:t xml:space="preserve">3,266 (0.73%)</w:t>
            </w:r>
          </w:p>
        </w:tc>
        <w:tc>
          <w:tcPr>
            <w:tcW w:w="3120" w:type="dxa"/>
          </w:tcPr>
          <w:p>
            <w:pPr/>
            <w:r>
              <w:t xml:space="preserve">4,105 (0.74%)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Success</w:t>
            </w:r>
          </w:p>
        </w:tc>
        <w:tc>
          <w:tcPr>
            <w:tcW w:w="3120" w:type="dxa"/>
          </w:tcPr>
          <w:p>
            <w:pPr/>
            <w:r>
              <w:t xml:space="preserve">420,833 (93.85%)</w:t>
            </w:r>
          </w:p>
        </w:tc>
        <w:tc>
          <w:tcPr>
            <w:tcW w:w="3120" w:type="dxa"/>
          </w:tcPr>
          <w:p>
            <w:pPr/>
            <w:r>
              <w:t xml:space="preserve">512,136 (92.82%)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Failed attempts rose 46%, while total volume rose 23%. Failures grew twice as fast as volume, so this is not just a bigger business.</w:t>
      </w:r>
    </w:p>
    <w:p>
      <w:pPr>
        <w:pStyle w:val="ListParagraph"/>
        <w:numPr>
          <w:ilvl w:val="0"/>
          <w:numId w:val="2"/>
        </w:numPr>
      </w:pPr>
      <w:r>
        <w:t xml:space="preserve">Reversals stayed flat at about 0.73%. The whole rise in the unsuccessful rate comes from outright failures.</w:t>
      </w:r>
    </w:p>
    <w:p>
      <w:pPr>
        <w:pStyle w:val="Heading2"/>
      </w:pPr>
      <w:r>
        <w:t xml:space="preserve">Decision for the README</w:t>
      </w:r>
    </w:p>
    <w:p>
      <w:pPr/>
      <w:r>
        <w:t xml:space="preserve">No rows were removed or altered, because the checks found nothing to fix. State that plainly, together with four definitional decisions:</w:t>
      </w:r>
    </w:p>
    <w:p>
      <w:pPr>
        <w:pStyle w:val="ListParagraph"/>
        <w:numPr>
          <w:ilvl w:val="0"/>
          <w:numId w:val="3"/>
        </w:numPr>
      </w:pPr>
      <w:r>
        <w:t xml:space="preserve">Attempts include retries, so rates are per attempt, not per customer intent.</w:t>
      </w:r>
    </w:p>
    <w:p>
      <w:pPr>
        <w:pStyle w:val="ListParagraph"/>
        <w:numPr>
          <w:ilvl w:val="0"/>
          <w:numId w:val="3"/>
        </w:numPr>
      </w:pPr>
      <w:r>
        <w:t xml:space="preserve">Reversals count as unsuccessful but not as failures.</w:t>
      </w:r>
    </w:p>
    <w:p>
      <w:pPr>
        <w:pStyle w:val="ListParagraph"/>
        <w:numPr>
          <w:ilvl w:val="0"/>
          <w:numId w:val="3"/>
        </w:numPr>
      </w:pPr>
      <w:r>
        <w:t xml:space="preserve">Fees forgone use the list fee, so they are an upper bound.</w:t>
      </w:r>
    </w:p>
    <w:p>
      <w:pPr>
        <w:pStyle w:val="ListParagraph"/>
        <w:numPr>
          <w:ilvl w:val="0"/>
          <w:numId w:val="3"/>
        </w:numPr>
      </w:pPr>
      <w:r>
        <w:t xml:space="preserve">Addressable failures exclude customer-caused failures and fraud declines.</w:t>
      </w:r>
    </w:p>
    <w:p>
      <w:pPr>
        <w:pStyle w:val="Heading2"/>
      </w:pPr>
      <w:r>
        <w:t xml:space="preserve">Step 4: the analysis queries</w:t>
      </w:r>
    </w:p>
    <w:p>
      <w:pPr/>
      <w:r>
        <w:t xml:space="preserve">The script P2_03_analysis_queries.sql has one section per hypothesis, plus a cost summary and a "who is affected" section. Run each query separately.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Section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Tests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to look for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Cost of failure</w:t>
            </w:r>
          </w:p>
        </w:tc>
        <w:tc>
          <w:tcPr>
            <w:tcW w:w="3120" w:type="dxa"/>
          </w:tcPr>
          <w:p>
            <w:pPr/>
            <w:r>
              <w:t xml:space="preserve">The headline for the project</w:t>
            </w:r>
          </w:p>
        </w:tc>
        <w:tc>
          <w:tcPr>
            <w:tcW w:w="3120" w:type="dxa"/>
          </w:tcPr>
          <w:p>
            <w:pPr/>
            <w:r>
              <w:t xml:space="preserve">Total cost of failure by year, and how much is addressable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H1</w:t>
            </w:r>
          </w:p>
        </w:tc>
        <w:tc>
          <w:tcPr>
            <w:tcW w:w="3120" w:type="dxa"/>
          </w:tcPr>
          <w:p>
            <w:pPr/>
            <w:r>
              <w:t xml:space="preserve">Failure rate by channel and year</w:t>
            </w:r>
          </w:p>
        </w:tc>
        <w:tc>
          <w:tcPr>
            <w:tcW w:w="3120" w:type="dxa"/>
          </w:tcPr>
          <w:p>
            <w:pPr/>
            <w:r>
              <w:t xml:space="preserve">Which channel tops each year, and by how much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H2</w:t>
            </w:r>
          </w:p>
        </w:tc>
        <w:tc>
          <w:tcPr>
            <w:tcW w:w="3120" w:type="dxa"/>
          </w:tcPr>
          <w:p>
            <w:pPr/>
            <w:r>
              <w:t xml:space="preserve">By hour, peak against off-peak, and the same split inside each channel</w:t>
            </w:r>
          </w:p>
        </w:tc>
        <w:tc>
          <w:tcPr>
            <w:tcW w:w="3120" w:type="dxa"/>
          </w:tcPr>
          <w:p>
            <w:pPr/>
            <w:r>
              <w:t xml:space="preserve">A midday and evening bump, and whether it survives inside each channel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H3</w:t>
            </w:r>
          </w:p>
        </w:tc>
        <w:tc>
          <w:tcPr>
            <w:tcW w:w="3120" w:type="dxa"/>
          </w:tcPr>
          <w:p>
            <w:pPr/>
            <w:r>
              <w:t xml:space="preserve">By bank type and by bank</w:t>
            </w:r>
          </w:p>
        </w:tc>
        <w:tc>
          <w:tcPr>
            <w:tcW w:w="3120" w:type="dxa"/>
          </w:tcPr>
          <w:p>
            <w:pPr/>
            <w:r>
              <w:t xml:space="preserve">Whether microfinance issuers sit at the top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H4</w:t>
            </w:r>
          </w:p>
        </w:tc>
        <w:tc>
          <w:tcPr>
            <w:tcW w:w="3120" w:type="dxa"/>
          </w:tcPr>
          <w:p>
            <w:pPr/>
            <w:r>
              <w:t xml:space="preserve">Month by month, and Nov to Dec against the rest</w:t>
            </w:r>
          </w:p>
        </w:tc>
        <w:tc>
          <w:tcPr>
            <w:tcW w:w="3120" w:type="dxa"/>
          </w:tcPr>
          <w:p>
            <w:pPr/>
            <w:r>
              <w:t xml:space="preserve">A rise through the year, and a festive-season jump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H5</w:t>
            </w:r>
          </w:p>
        </w:tc>
        <w:tc>
          <w:tcPr>
            <w:tcW w:w="3120" w:type="dxa"/>
          </w:tcPr>
          <w:p>
            <w:pPr/>
            <w:r>
              <w:t xml:space="preserve">Failure category by year, with fees forgone</w:t>
            </w:r>
          </w:p>
        </w:tc>
        <w:tc>
          <w:tcPr>
            <w:tcW w:w="3120" w:type="dxa"/>
          </w:tcPr>
          <w:p>
            <w:pPr/>
            <w:r>
              <w:t xml:space="preserve">The platform share against customer and issuer-bank shares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H6</w:t>
            </w:r>
          </w:p>
        </w:tc>
        <w:tc>
          <w:tcPr>
            <w:tcW w:w="3120" w:type="dxa"/>
          </w:tcPr>
          <w:p>
            <w:pPr/>
            <w:r>
              <w:t xml:space="preserve">Retry rate and recovery rate by category, and time to retry</w:t>
            </w:r>
          </w:p>
        </w:tc>
        <w:tc>
          <w:tcPr>
            <w:tcW w:w="3120" w:type="dxa"/>
          </w:tcPr>
          <w:p>
            <w:pPr/>
            <w:r>
              <w:t xml:space="preserve">How much recoverable revenue is never retried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Who is affected</w:t>
            </w:r>
          </w:p>
        </w:tc>
        <w:tc>
          <w:tcPr>
            <w:tcW w:w="3120" w:type="dxa"/>
          </w:tcPr>
          <w:p>
            <w:pPr/>
            <w:r>
              <w:t xml:space="preserve">By merchant segment and market type</w:t>
            </w:r>
          </w:p>
        </w:tc>
        <w:tc>
          <w:tcPr>
            <w:tcW w:w="3120" w:type="dxa"/>
          </w:tcPr>
          <w:p>
            <w:pPr/>
            <w:r>
              <w:t xml:space="preserve">If the rate is flat across segments, that is a finding too</w:t>
            </w:r>
          </w:p>
        </w:tc>
      </w:tr>
    </w:tbl>
    <w:p>
      <w:pPr>
        <w:pStyle w:val="Heading2"/>
      </w:pPr>
      <w:r>
        <w:t xml:space="preserve">How to record results</w:t>
      </w:r>
    </w:p>
    <w:p>
      <w:pPr/>
      <w:r>
        <w:t xml:space="preserve">Keep a findings table as you go, with the hypothesis, the key number, and a verdict of supported, not supported or weakly supported. That table becomes the heart of the README and the report.</w:t>
      </w:r>
    </w:p>
    <w:p>
      <w:pPr>
        <w:pStyle w:val="Heading2"/>
      </w:pPr>
      <w:r>
        <w:t xml:space="preserve">Next</w:t>
      </w:r>
    </w:p>
    <w:p>
      <w:pPr/>
      <w:r>
        <w:t xml:space="preserve">Run the cost of failure, H1, H2 and H3 queries first and review them before moving on to H4, H5, H6 and the last section.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2 Data Checks and Analysis Plan</dc:title>
  <dc:description>Claude Docs node/88568723-8e95@1 docx-w6</dc:description>
  <cp:revision>1</cp:revision>
</cp:coreProperties>
</file>