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D16EA" w14:textId="77777777" w:rsidR="00941ACA" w:rsidRDefault="00941ACA">
      <w:pPr>
        <w:rPr>
          <w:rFonts w:asciiTheme="majorHAnsi" w:hAnsiTheme="majorHAnsi" w:cstheme="majorHAnsi"/>
          <w:sz w:val="22"/>
          <w:szCs w:val="22"/>
        </w:rPr>
      </w:pPr>
    </w:p>
    <w:p w14:paraId="634FF0D0" w14:textId="77777777" w:rsidR="00941ACA" w:rsidRDefault="00941ACA" w:rsidP="00941ACA"/>
    <w:p w14:paraId="11AE97E0" w14:textId="532EBC4F" w:rsidR="00941ACA" w:rsidRDefault="00941ACA" w:rsidP="00941ACA">
      <w:pPr>
        <w:rPr>
          <w:rFonts w:asciiTheme="majorHAnsi" w:hAnsiTheme="majorHAnsi" w:cstheme="majorHAnsi"/>
        </w:rPr>
      </w:pPr>
    </w:p>
    <w:p w14:paraId="3FB7F15B" w14:textId="03FA4077" w:rsidR="00FB2275" w:rsidRPr="00FB2275" w:rsidRDefault="00FB2275" w:rsidP="00FB2275">
      <w:pPr>
        <w:rPr>
          <w:rFonts w:asciiTheme="majorHAnsi" w:hAnsiTheme="majorHAnsi" w:cstheme="majorHAnsi"/>
          <w:b/>
          <w:bCs/>
          <w:sz w:val="40"/>
          <w:szCs w:val="40"/>
        </w:rPr>
      </w:pPr>
      <w:r w:rsidRPr="00FB2275">
        <w:rPr>
          <w:rFonts w:asciiTheme="majorHAnsi" w:hAnsiTheme="majorHAnsi" w:cstheme="majorHAnsi"/>
          <w:b/>
          <w:bCs/>
          <w:sz w:val="40"/>
          <w:szCs w:val="40"/>
        </w:rPr>
        <w:t xml:space="preserve">Step </w:t>
      </w:r>
      <w:r>
        <w:rPr>
          <w:rFonts w:asciiTheme="majorHAnsi" w:hAnsiTheme="majorHAnsi" w:cstheme="majorHAnsi"/>
          <w:b/>
          <w:bCs/>
          <w:sz w:val="40"/>
          <w:szCs w:val="40"/>
        </w:rPr>
        <w:t>1</w:t>
      </w:r>
    </w:p>
    <w:p w14:paraId="5CD05774" w14:textId="77777777" w:rsidR="00FB2275" w:rsidRDefault="00FB2275" w:rsidP="00941ACA">
      <w:pPr>
        <w:rPr>
          <w:rFonts w:asciiTheme="majorHAnsi" w:hAnsiTheme="majorHAnsi" w:cstheme="majorHAnsi"/>
        </w:rPr>
      </w:pPr>
    </w:p>
    <w:p w14:paraId="01294994" w14:textId="77777777" w:rsidR="00F5018B" w:rsidRPr="00F5018B" w:rsidRDefault="00F5018B" w:rsidP="00F5018B">
      <w:pPr>
        <w:rPr>
          <w:rFonts w:asciiTheme="majorHAnsi" w:hAnsiTheme="majorHAnsi" w:cstheme="majorHAnsi"/>
        </w:rPr>
      </w:pPr>
      <w:r w:rsidRPr="00F5018B">
        <w:rPr>
          <w:rFonts w:asciiTheme="majorHAnsi" w:hAnsiTheme="majorHAnsi" w:cstheme="majorHAnsi"/>
        </w:rPr>
        <w:t>Overview: Open-Ended, Low-Cost Mutual Fund Tracking a Broad Market Index</w:t>
      </w:r>
    </w:p>
    <w:p w14:paraId="27F86438" w14:textId="77777777" w:rsidR="00F5018B" w:rsidRPr="00F5018B" w:rsidRDefault="00F5018B" w:rsidP="00F5018B">
      <w:pPr>
        <w:rPr>
          <w:rFonts w:asciiTheme="majorHAnsi" w:hAnsiTheme="majorHAnsi" w:cstheme="majorHAnsi"/>
        </w:rPr>
      </w:pPr>
      <w:r w:rsidRPr="00F5018B">
        <w:rPr>
          <w:rFonts w:asciiTheme="majorHAnsi" w:hAnsiTheme="majorHAnsi" w:cstheme="majorHAnsi"/>
        </w:rPr>
        <w:t>An open-ended, low-cost mutual fund that tracks a broad market index is a compelling investment option that offers investors exposure to a diverse range of assets, reflecting the performance of the underlying market index. This type of investment vehicle provides several features and benefits that align with the interests of a wide range of investors seeking market participation with minimized risk</w:t>
      </w:r>
    </w:p>
    <w:p w14:paraId="7F298DAF" w14:textId="77777777" w:rsidR="00F5018B" w:rsidRPr="00F5018B" w:rsidRDefault="00F5018B" w:rsidP="00F5018B">
      <w:pPr>
        <w:rPr>
          <w:rFonts w:asciiTheme="majorHAnsi" w:hAnsiTheme="majorHAnsi" w:cstheme="majorHAnsi"/>
        </w:rPr>
      </w:pPr>
      <w:r w:rsidRPr="00F5018B">
        <w:rPr>
          <w:rFonts w:asciiTheme="majorHAnsi" w:hAnsiTheme="majorHAnsi" w:cstheme="majorHAnsi"/>
        </w:rPr>
        <w:t>1. Performance: By spreading investments across multiple assets, the impact of underperforming elements is mitigated, offering steady returns over time.</w:t>
      </w:r>
    </w:p>
    <w:p w14:paraId="782D7A01" w14:textId="77777777" w:rsidR="00F5018B" w:rsidRPr="00F5018B" w:rsidRDefault="00F5018B" w:rsidP="00F5018B">
      <w:pPr>
        <w:rPr>
          <w:rFonts w:asciiTheme="majorHAnsi" w:hAnsiTheme="majorHAnsi" w:cstheme="majorHAnsi"/>
        </w:rPr>
      </w:pPr>
    </w:p>
    <w:p w14:paraId="03AE7187" w14:textId="77777777" w:rsidR="00F5018B" w:rsidRPr="00F5018B" w:rsidRDefault="00F5018B" w:rsidP="00F5018B">
      <w:pPr>
        <w:rPr>
          <w:rFonts w:asciiTheme="majorHAnsi" w:hAnsiTheme="majorHAnsi" w:cstheme="majorHAnsi"/>
        </w:rPr>
      </w:pPr>
      <w:r w:rsidRPr="00F5018B">
        <w:rPr>
          <w:rFonts w:asciiTheme="majorHAnsi" w:hAnsiTheme="majorHAnsi" w:cstheme="majorHAnsi"/>
        </w:rPr>
        <w:t>2. Fees: These funds tend to possess lower expense ratios compared to actively managed counterparts. Such a fee structure bolsters overall returns, allowing investors to retain a greater portion of their gains.</w:t>
      </w:r>
    </w:p>
    <w:p w14:paraId="5645F094" w14:textId="77777777" w:rsidR="00F5018B" w:rsidRPr="00F5018B" w:rsidRDefault="00F5018B" w:rsidP="00F5018B">
      <w:pPr>
        <w:rPr>
          <w:rFonts w:asciiTheme="majorHAnsi" w:hAnsiTheme="majorHAnsi" w:cstheme="majorHAnsi"/>
        </w:rPr>
      </w:pPr>
    </w:p>
    <w:p w14:paraId="542B41DE" w14:textId="77777777" w:rsidR="00F5018B" w:rsidRPr="00F5018B" w:rsidRDefault="00F5018B" w:rsidP="00F5018B">
      <w:pPr>
        <w:rPr>
          <w:rFonts w:asciiTheme="majorHAnsi" w:hAnsiTheme="majorHAnsi" w:cstheme="majorHAnsi"/>
        </w:rPr>
      </w:pPr>
      <w:r w:rsidRPr="00F5018B">
        <w:rPr>
          <w:rFonts w:asciiTheme="majorHAnsi" w:hAnsiTheme="majorHAnsi" w:cstheme="majorHAnsi"/>
        </w:rPr>
        <w:t>3. Transparency: Investors gain access to frequent updates about fund holdings, performance, and expenses. Fund managers commonly provide comprehensive reports detailing asset allocation within the portfolio. Such transparency facilitates informed decision-making and active monitoring.</w:t>
      </w:r>
    </w:p>
    <w:p w14:paraId="1A8AD544" w14:textId="77777777" w:rsidR="00F5018B" w:rsidRPr="00F5018B" w:rsidRDefault="00F5018B" w:rsidP="00F5018B">
      <w:pPr>
        <w:rPr>
          <w:rFonts w:asciiTheme="majorHAnsi" w:hAnsiTheme="majorHAnsi" w:cstheme="majorHAnsi"/>
        </w:rPr>
      </w:pPr>
    </w:p>
    <w:p w14:paraId="5B244F98" w14:textId="77777777" w:rsidR="00F5018B" w:rsidRPr="00F5018B" w:rsidRDefault="00F5018B" w:rsidP="00F5018B">
      <w:pPr>
        <w:rPr>
          <w:rFonts w:asciiTheme="majorHAnsi" w:hAnsiTheme="majorHAnsi" w:cstheme="majorHAnsi"/>
        </w:rPr>
      </w:pPr>
      <w:r w:rsidRPr="00F5018B">
        <w:rPr>
          <w:rFonts w:asciiTheme="majorHAnsi" w:hAnsiTheme="majorHAnsi" w:cstheme="majorHAnsi"/>
        </w:rPr>
        <w:t>4. Liquidity: High liquidity characterizes open-ended mutual funds, enabling investors to trade shares on any business day at the present net asset value.</w:t>
      </w:r>
    </w:p>
    <w:p w14:paraId="1B0E5569" w14:textId="77777777" w:rsidR="00F5018B" w:rsidRPr="00F5018B" w:rsidRDefault="00F5018B" w:rsidP="00F5018B">
      <w:pPr>
        <w:rPr>
          <w:rFonts w:asciiTheme="majorHAnsi" w:hAnsiTheme="majorHAnsi" w:cstheme="majorHAnsi"/>
        </w:rPr>
      </w:pPr>
    </w:p>
    <w:p w14:paraId="0FEF52CC" w14:textId="77777777" w:rsidR="00F5018B" w:rsidRPr="00F5018B" w:rsidRDefault="00F5018B" w:rsidP="00F5018B">
      <w:pPr>
        <w:rPr>
          <w:rFonts w:asciiTheme="majorHAnsi" w:hAnsiTheme="majorHAnsi" w:cstheme="majorHAnsi"/>
        </w:rPr>
      </w:pPr>
      <w:r w:rsidRPr="00F5018B">
        <w:rPr>
          <w:rFonts w:asciiTheme="majorHAnsi" w:hAnsiTheme="majorHAnsi" w:cstheme="majorHAnsi"/>
        </w:rPr>
        <w:t>5. Professional Management: Fund managers play a pivotal role in ensuring that the fund's composition remains aligned with the chosen index, optimizing exposure to market trends.</w:t>
      </w:r>
    </w:p>
    <w:p w14:paraId="6B4811AE" w14:textId="77777777" w:rsidR="00F5018B" w:rsidRPr="00F5018B" w:rsidRDefault="00F5018B" w:rsidP="00F5018B">
      <w:pPr>
        <w:rPr>
          <w:rFonts w:asciiTheme="majorHAnsi" w:hAnsiTheme="majorHAnsi" w:cstheme="majorHAnsi"/>
        </w:rPr>
      </w:pPr>
    </w:p>
    <w:p w14:paraId="46DB3B8B" w14:textId="77777777" w:rsidR="00F5018B" w:rsidRPr="00F5018B" w:rsidRDefault="00F5018B" w:rsidP="00F5018B">
      <w:pPr>
        <w:rPr>
          <w:rFonts w:asciiTheme="majorHAnsi" w:hAnsiTheme="majorHAnsi" w:cstheme="majorHAnsi"/>
        </w:rPr>
      </w:pPr>
      <w:r w:rsidRPr="00F5018B">
        <w:rPr>
          <w:rFonts w:asciiTheme="majorHAnsi" w:hAnsiTheme="majorHAnsi" w:cstheme="majorHAnsi"/>
        </w:rPr>
        <w:t>6. Investor Protections: Regulatory bodies such as the SEC and FINRA oversee these funds, and fund managers bear the responsibility to act in the best interests of investors. Additionally, the SIPC offers coverage up to $500,000 per account with a limit of $250,000 for cash, enhancing investor confidence in the safety of their investments.</w:t>
      </w:r>
    </w:p>
    <w:p w14:paraId="63881CBC" w14:textId="77777777" w:rsidR="00F5018B" w:rsidRDefault="00F5018B" w:rsidP="00F5018B">
      <w:pPr>
        <w:rPr>
          <w:rFonts w:asciiTheme="majorHAnsi" w:hAnsiTheme="majorHAnsi" w:cstheme="majorHAnsi"/>
        </w:rPr>
      </w:pPr>
    </w:p>
    <w:p w14:paraId="7B3B22C6" w14:textId="15B942A7" w:rsidR="00F5018B" w:rsidRPr="00FB2275" w:rsidRDefault="00F5018B" w:rsidP="00F5018B">
      <w:pPr>
        <w:rPr>
          <w:rFonts w:asciiTheme="majorHAnsi" w:hAnsiTheme="majorHAnsi" w:cstheme="majorHAnsi"/>
          <w:b/>
          <w:bCs/>
          <w:sz w:val="40"/>
          <w:szCs w:val="40"/>
        </w:rPr>
      </w:pPr>
      <w:r w:rsidRPr="00FB2275">
        <w:rPr>
          <w:rFonts w:asciiTheme="majorHAnsi" w:hAnsiTheme="majorHAnsi" w:cstheme="majorHAnsi"/>
          <w:b/>
          <w:bCs/>
          <w:sz w:val="40"/>
          <w:szCs w:val="40"/>
        </w:rPr>
        <w:t xml:space="preserve">Step </w:t>
      </w:r>
      <w:r>
        <w:rPr>
          <w:rFonts w:asciiTheme="majorHAnsi" w:hAnsiTheme="majorHAnsi" w:cstheme="majorHAnsi"/>
          <w:b/>
          <w:bCs/>
          <w:sz w:val="40"/>
          <w:szCs w:val="40"/>
        </w:rPr>
        <w:t>2</w:t>
      </w:r>
    </w:p>
    <w:p w14:paraId="5907D53F" w14:textId="77777777" w:rsidR="00F5018B" w:rsidRPr="00F5018B" w:rsidRDefault="00F5018B" w:rsidP="00F5018B">
      <w:pPr>
        <w:rPr>
          <w:rFonts w:asciiTheme="majorHAnsi" w:hAnsiTheme="majorHAnsi" w:cstheme="majorHAnsi"/>
        </w:rPr>
      </w:pPr>
    </w:p>
    <w:p w14:paraId="77C33EF2" w14:textId="77777777" w:rsidR="00F5018B" w:rsidRPr="00F5018B" w:rsidRDefault="00F5018B" w:rsidP="00F5018B">
      <w:pPr>
        <w:rPr>
          <w:rFonts w:asciiTheme="majorHAnsi" w:hAnsiTheme="majorHAnsi" w:cstheme="majorHAnsi"/>
        </w:rPr>
      </w:pPr>
      <w:r w:rsidRPr="00F5018B">
        <w:rPr>
          <w:rFonts w:asciiTheme="majorHAnsi" w:hAnsiTheme="majorHAnsi" w:cstheme="majorHAnsi"/>
        </w:rPr>
        <w:t>7. Collateral-Related Risks - Credit Risk:</w:t>
      </w:r>
    </w:p>
    <w:p w14:paraId="1852C446" w14:textId="77777777" w:rsidR="00F5018B" w:rsidRPr="00F5018B" w:rsidRDefault="00F5018B" w:rsidP="00F5018B">
      <w:pPr>
        <w:rPr>
          <w:rFonts w:asciiTheme="majorHAnsi" w:hAnsiTheme="majorHAnsi" w:cstheme="majorHAnsi"/>
        </w:rPr>
      </w:pPr>
      <w:r w:rsidRPr="00F5018B">
        <w:rPr>
          <w:rFonts w:asciiTheme="majorHAnsi" w:hAnsiTheme="majorHAnsi" w:cstheme="majorHAnsi"/>
        </w:rPr>
        <w:lastRenderedPageBreak/>
        <w:t xml:space="preserve">   a. Diversification minimizes direct credit risk, as investments are spread across a variety of securities.</w:t>
      </w:r>
    </w:p>
    <w:p w14:paraId="3A407CBC" w14:textId="77777777" w:rsidR="00F5018B" w:rsidRPr="00F5018B" w:rsidRDefault="00F5018B" w:rsidP="00F5018B">
      <w:pPr>
        <w:rPr>
          <w:rFonts w:asciiTheme="majorHAnsi" w:hAnsiTheme="majorHAnsi" w:cstheme="majorHAnsi"/>
        </w:rPr>
      </w:pPr>
      <w:r w:rsidRPr="00F5018B">
        <w:rPr>
          <w:rFonts w:asciiTheme="majorHAnsi" w:hAnsiTheme="majorHAnsi" w:cstheme="majorHAnsi"/>
        </w:rPr>
        <w:t xml:space="preserve">   b. Fund performance relies on underlying securities rather than specific credit guarantees.</w:t>
      </w:r>
    </w:p>
    <w:p w14:paraId="56FE00D4" w14:textId="77777777" w:rsidR="00F5018B" w:rsidRPr="00F5018B" w:rsidRDefault="00F5018B" w:rsidP="00F5018B">
      <w:pPr>
        <w:rPr>
          <w:rFonts w:asciiTheme="majorHAnsi" w:hAnsiTheme="majorHAnsi" w:cstheme="majorHAnsi"/>
        </w:rPr>
      </w:pPr>
      <w:r w:rsidRPr="00F5018B">
        <w:rPr>
          <w:rFonts w:asciiTheme="majorHAnsi" w:hAnsiTheme="majorHAnsi" w:cstheme="majorHAnsi"/>
        </w:rPr>
        <w:t xml:space="preserve">   c. Credit guarantees are generally not applicable to open-ended mutual funds.</w:t>
      </w:r>
    </w:p>
    <w:p w14:paraId="69729842" w14:textId="77777777" w:rsidR="00F5018B" w:rsidRPr="00F5018B" w:rsidRDefault="00F5018B" w:rsidP="00F5018B">
      <w:pPr>
        <w:rPr>
          <w:rFonts w:asciiTheme="majorHAnsi" w:hAnsiTheme="majorHAnsi" w:cstheme="majorHAnsi"/>
        </w:rPr>
      </w:pPr>
    </w:p>
    <w:p w14:paraId="6C48149C" w14:textId="77777777" w:rsidR="00F5018B" w:rsidRPr="00F5018B" w:rsidRDefault="00F5018B" w:rsidP="00F5018B">
      <w:pPr>
        <w:rPr>
          <w:rFonts w:asciiTheme="majorHAnsi" w:hAnsiTheme="majorHAnsi" w:cstheme="majorHAnsi"/>
        </w:rPr>
      </w:pPr>
      <w:r w:rsidRPr="00F5018B">
        <w:rPr>
          <w:rFonts w:asciiTheme="majorHAnsi" w:hAnsiTheme="majorHAnsi" w:cstheme="majorHAnsi"/>
        </w:rPr>
        <w:t>8. Statistical-Related Risks - Correlation:</w:t>
      </w:r>
    </w:p>
    <w:p w14:paraId="244B8F72" w14:textId="77777777" w:rsidR="00F5018B" w:rsidRPr="00F5018B" w:rsidRDefault="00F5018B" w:rsidP="00F5018B">
      <w:pPr>
        <w:rPr>
          <w:rFonts w:asciiTheme="majorHAnsi" w:hAnsiTheme="majorHAnsi" w:cstheme="majorHAnsi"/>
        </w:rPr>
      </w:pPr>
      <w:r w:rsidRPr="00F5018B">
        <w:rPr>
          <w:rFonts w:asciiTheme="majorHAnsi" w:hAnsiTheme="majorHAnsi" w:cstheme="majorHAnsi"/>
        </w:rPr>
        <w:t xml:space="preserve">   a. Well-diversified portfolios help mitigate risks stemming from high correlation among equities.</w:t>
      </w:r>
    </w:p>
    <w:p w14:paraId="01CADC1D" w14:textId="77777777" w:rsidR="00F5018B" w:rsidRPr="00F5018B" w:rsidRDefault="00F5018B" w:rsidP="00F5018B">
      <w:pPr>
        <w:rPr>
          <w:rFonts w:asciiTheme="majorHAnsi" w:hAnsiTheme="majorHAnsi" w:cstheme="majorHAnsi"/>
        </w:rPr>
      </w:pPr>
      <w:r w:rsidRPr="00F5018B">
        <w:rPr>
          <w:rFonts w:asciiTheme="majorHAnsi" w:hAnsiTheme="majorHAnsi" w:cstheme="majorHAnsi"/>
        </w:rPr>
        <w:t xml:space="preserve">   b. Performance during market downturns is a pertinent consideration.</w:t>
      </w:r>
    </w:p>
    <w:p w14:paraId="6AE6F3FE" w14:textId="5E6AF3E3" w:rsidR="0000793D" w:rsidRDefault="00F5018B" w:rsidP="00F5018B">
      <w:pPr>
        <w:rPr>
          <w:rFonts w:ascii="Calibri" w:eastAsia="Calibri" w:hAnsi="Calibri" w:cs="Calibri"/>
          <w:b/>
          <w:sz w:val="22"/>
          <w:szCs w:val="22"/>
        </w:rPr>
      </w:pPr>
      <w:r w:rsidRPr="00F5018B">
        <w:rPr>
          <w:rFonts w:asciiTheme="majorHAnsi" w:hAnsiTheme="majorHAnsi" w:cstheme="majorHAnsi"/>
        </w:rPr>
        <w:t xml:space="preserve">   c. This query does not pertain to open-ended mutual funds.</w:t>
      </w:r>
    </w:p>
    <w:sectPr w:rsidR="0000793D">
      <w:headerReference w:type="default" r:id="rId7"/>
      <w:footerReference w:type="default" r:id="rId8"/>
      <w:headerReference w:type="first" r:id="rId9"/>
      <w:footerReference w:type="first" r:id="rId10"/>
      <w:pgSz w:w="12240" w:h="15840"/>
      <w:pgMar w:top="1440" w:right="1440" w:bottom="1440" w:left="1440" w:header="720" w:footer="64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39BAF" w14:textId="77777777" w:rsidR="004A7A1F" w:rsidRDefault="004A7A1F">
      <w:pPr>
        <w:spacing w:line="240" w:lineRule="auto"/>
      </w:pPr>
      <w:r>
        <w:separator/>
      </w:r>
    </w:p>
  </w:endnote>
  <w:endnote w:type="continuationSeparator" w:id="0">
    <w:p w14:paraId="23AD8521" w14:textId="77777777" w:rsidR="004A7A1F" w:rsidRDefault="004A7A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Palatino">
    <w:altName w:val="Book Antiqu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3njj2xp27vi6" w:colFirst="0" w:colLast="0"/>
  <w:bookmarkEnd w:id="1"/>
  <w:p w14:paraId="58FE8E3A" w14:textId="77777777" w:rsidR="0000793D" w:rsidRDefault="008822B4">
    <w:pPr>
      <w:pStyle w:val="Subtitle"/>
      <w:tabs>
        <w:tab w:val="right" w:pos="9360"/>
      </w:tabs>
      <w:jc w:val="right"/>
      <w:rPr>
        <w:color w:val="CCCCCC"/>
        <w:sz w:val="15"/>
        <w:szCs w:val="15"/>
      </w:rPr>
    </w:pPr>
    <w:r>
      <w:rPr>
        <w:color w:val="CCCCCC"/>
        <w:sz w:val="15"/>
        <w:szCs w:val="15"/>
      </w:rPr>
      <w:fldChar w:fldCharType="begin"/>
    </w:r>
    <w:r>
      <w:rPr>
        <w:color w:val="CCCCCC"/>
        <w:sz w:val="15"/>
        <w:szCs w:val="15"/>
      </w:rPr>
      <w:instrText>PAGE</w:instrText>
    </w:r>
    <w:r>
      <w:rPr>
        <w:color w:val="CCCCCC"/>
        <w:sz w:val="15"/>
        <w:szCs w:val="15"/>
      </w:rPr>
      <w:fldChar w:fldCharType="separate"/>
    </w:r>
    <w:r w:rsidR="00941ACA">
      <w:rPr>
        <w:noProof/>
        <w:color w:val="CCCCCC"/>
        <w:sz w:val="15"/>
        <w:szCs w:val="15"/>
      </w:rPr>
      <w:t>1</w:t>
    </w:r>
    <w:r>
      <w:rPr>
        <w:color w:val="CCCCCC"/>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lmzikmqfw25z" w:colFirst="0" w:colLast="0"/>
  <w:bookmarkEnd w:id="3"/>
  <w:p w14:paraId="43CED8B7" w14:textId="77777777" w:rsidR="0000793D" w:rsidRDefault="008822B4">
    <w:pPr>
      <w:pStyle w:val="Subtitle"/>
      <w:tabs>
        <w:tab w:val="right" w:pos="9360"/>
      </w:tabs>
      <w:rPr>
        <w:color w:val="D9D9D9"/>
        <w:sz w:val="15"/>
        <w:szCs w:val="15"/>
      </w:rPr>
    </w:pPr>
    <w:r>
      <w:rPr>
        <w:color w:val="D9D9D9"/>
        <w:sz w:val="15"/>
        <w:szCs w:val="15"/>
      </w:rPr>
      <w:fldChar w:fldCharType="begin"/>
    </w:r>
    <w:r>
      <w:rPr>
        <w:color w:val="D9D9D9"/>
        <w:sz w:val="15"/>
        <w:szCs w:val="15"/>
      </w:rPr>
      <w:instrText>PAGE</w:instrText>
    </w:r>
    <w:r>
      <w:rPr>
        <w:color w:val="D9D9D9"/>
        <w:sz w:val="15"/>
        <w:szCs w:val="15"/>
      </w:rPr>
      <w:fldChar w:fldCharType="separate"/>
    </w:r>
    <w:r w:rsidR="00941ACA">
      <w:rPr>
        <w:noProof/>
        <w:color w:val="D9D9D9"/>
        <w:sz w:val="15"/>
        <w:szCs w:val="15"/>
      </w:rPr>
      <w:t>0</w:t>
    </w:r>
    <w:r>
      <w:rPr>
        <w:color w:val="D9D9D9"/>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E9F2C" w14:textId="77777777" w:rsidR="004A7A1F" w:rsidRDefault="004A7A1F">
      <w:pPr>
        <w:spacing w:line="240" w:lineRule="auto"/>
      </w:pPr>
      <w:r>
        <w:separator/>
      </w:r>
    </w:p>
  </w:footnote>
  <w:footnote w:type="continuationSeparator" w:id="0">
    <w:p w14:paraId="0FEA28C3" w14:textId="77777777" w:rsidR="004A7A1F" w:rsidRDefault="004A7A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E4B8D" w14:textId="77777777" w:rsidR="0000793D" w:rsidRDefault="008822B4">
    <w:pPr>
      <w:pStyle w:val="Subtitle"/>
    </w:pPr>
    <w:bookmarkStart w:id="0" w:name="_qabbsffvlmwa" w:colFirst="0" w:colLast="0"/>
    <w:bookmarkEnd w:id="0"/>
    <w:r>
      <w:rPr>
        <w:b/>
        <w:color w:val="29333D"/>
        <w:sz w:val="24"/>
        <w:szCs w:val="24"/>
      </w:rPr>
      <w:t>GROUP WORK PROJECT #</w:t>
    </w:r>
    <w:r>
      <w:rPr>
        <w:color w:val="29333D"/>
        <w:sz w:val="24"/>
        <w:szCs w:val="24"/>
      </w:rPr>
      <w:t xml:space="preserve"> ___</w:t>
    </w:r>
    <w:r>
      <w:rPr>
        <w:color w:val="29333D"/>
        <w:sz w:val="24"/>
        <w:szCs w:val="24"/>
      </w:rPr>
      <w:tab/>
    </w:r>
    <w:r>
      <w:rPr>
        <w:color w:val="29333D"/>
        <w:sz w:val="24"/>
        <w:szCs w:val="24"/>
      </w:rPr>
      <w:tab/>
    </w:r>
    <w:r>
      <w:rPr>
        <w:color w:val="29333D"/>
        <w:sz w:val="24"/>
        <w:szCs w:val="24"/>
      </w:rPr>
      <w:tab/>
    </w:r>
    <w:r>
      <w:rPr>
        <w:color w:val="29333D"/>
        <w:sz w:val="24"/>
        <w:szCs w:val="24"/>
      </w:rPr>
      <w:tab/>
    </w:r>
    <w:proofErr w:type="spellStart"/>
    <w:r>
      <w:rPr>
        <w:rFonts w:ascii="Calibri" w:eastAsia="Calibri" w:hAnsi="Calibri" w:cs="Calibri"/>
        <w:color w:val="41395F"/>
        <w:sz w:val="24"/>
        <w:szCs w:val="24"/>
      </w:rPr>
      <w:t>MScFE</w:t>
    </w:r>
    <w:proofErr w:type="spellEnd"/>
    <w:r>
      <w:rPr>
        <w:rFonts w:ascii="Calibri" w:eastAsia="Calibri" w:hAnsi="Calibri" w:cs="Calibri"/>
        <w:color w:val="41395F"/>
        <w:sz w:val="24"/>
        <w:szCs w:val="24"/>
      </w:rPr>
      <w:t xml:space="preserve"> 560: FINANCIAL MARKETS</w:t>
    </w:r>
  </w:p>
  <w:p w14:paraId="23F5314C" w14:textId="77777777" w:rsidR="0000793D" w:rsidRDefault="008822B4">
    <w:r>
      <w:rPr>
        <w:b/>
      </w:rPr>
      <w:t>Group Number:</w:t>
    </w:r>
    <w:r>
      <w:t xml:space="preserve"> 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2B796" w14:textId="77777777" w:rsidR="0000793D" w:rsidRDefault="008822B4">
    <w:pPr>
      <w:pStyle w:val="Subtitle"/>
    </w:pPr>
    <w:bookmarkStart w:id="2" w:name="_4017fk80lz86" w:colFirst="0" w:colLast="0"/>
    <w:bookmarkEnd w:id="2"/>
    <w:r>
      <w:rPr>
        <w:b/>
        <w:color w:val="29333D"/>
        <w:sz w:val="24"/>
        <w:szCs w:val="24"/>
      </w:rPr>
      <w:t>GROUP WORK PROJECT #</w:t>
    </w:r>
    <w:r>
      <w:rPr>
        <w:color w:val="29333D"/>
        <w:sz w:val="24"/>
        <w:szCs w:val="24"/>
      </w:rPr>
      <w:t xml:space="preserve"> ___</w:t>
    </w:r>
    <w:r>
      <w:rPr>
        <w:color w:val="29333D"/>
        <w:sz w:val="24"/>
        <w:szCs w:val="24"/>
      </w:rPr>
      <w:tab/>
    </w:r>
    <w:r>
      <w:rPr>
        <w:color w:val="29333D"/>
        <w:sz w:val="24"/>
        <w:szCs w:val="24"/>
      </w:rPr>
      <w:tab/>
    </w:r>
    <w:r>
      <w:rPr>
        <w:color w:val="29333D"/>
        <w:sz w:val="24"/>
        <w:szCs w:val="24"/>
      </w:rPr>
      <w:tab/>
    </w:r>
    <w:r>
      <w:rPr>
        <w:color w:val="29333D"/>
        <w:sz w:val="24"/>
        <w:szCs w:val="24"/>
      </w:rPr>
      <w:tab/>
    </w:r>
    <w:proofErr w:type="spellStart"/>
    <w:r>
      <w:rPr>
        <w:rFonts w:ascii="Calibri" w:eastAsia="Calibri" w:hAnsi="Calibri" w:cs="Calibri"/>
        <w:color w:val="41395F"/>
        <w:sz w:val="24"/>
        <w:szCs w:val="24"/>
      </w:rPr>
      <w:t>MScFE</w:t>
    </w:r>
    <w:proofErr w:type="spellEnd"/>
    <w:r>
      <w:rPr>
        <w:rFonts w:ascii="Calibri" w:eastAsia="Calibri" w:hAnsi="Calibri" w:cs="Calibri"/>
        <w:color w:val="41395F"/>
        <w:sz w:val="24"/>
        <w:szCs w:val="24"/>
      </w:rPr>
      <w:t xml:space="preserve"> 560: FINANCIAL MARKETS</w:t>
    </w:r>
  </w:p>
  <w:p w14:paraId="2E29E1C4" w14:textId="77777777" w:rsidR="0000793D" w:rsidRDefault="008822B4">
    <w:r>
      <w:rPr>
        <w:b/>
      </w:rPr>
      <w:t>GROUP NUMBER:</w:t>
    </w:r>
    <w:r>
      <w:t xml:space="preserve"> 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C0DA5"/>
    <w:multiLevelType w:val="multilevel"/>
    <w:tmpl w:val="281AD5E6"/>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1" w15:restartNumberingAfterBreak="0">
    <w:nsid w:val="663A7E18"/>
    <w:multiLevelType w:val="multilevel"/>
    <w:tmpl w:val="6D468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83776738">
    <w:abstractNumId w:val="1"/>
  </w:num>
  <w:num w:numId="2" w16cid:durableId="1118331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93D"/>
    <w:rsid w:val="0000793D"/>
    <w:rsid w:val="00036D53"/>
    <w:rsid w:val="00094118"/>
    <w:rsid w:val="00137F6E"/>
    <w:rsid w:val="002B0553"/>
    <w:rsid w:val="003D310D"/>
    <w:rsid w:val="004A7A1F"/>
    <w:rsid w:val="004D6563"/>
    <w:rsid w:val="00633345"/>
    <w:rsid w:val="007539D4"/>
    <w:rsid w:val="007A008C"/>
    <w:rsid w:val="0082786A"/>
    <w:rsid w:val="00837A80"/>
    <w:rsid w:val="008822B4"/>
    <w:rsid w:val="00941ACA"/>
    <w:rsid w:val="009E675B"/>
    <w:rsid w:val="00AE551C"/>
    <w:rsid w:val="00AF76FE"/>
    <w:rsid w:val="00BB613B"/>
    <w:rsid w:val="00BE6312"/>
    <w:rsid w:val="00BF7D71"/>
    <w:rsid w:val="00C31E74"/>
    <w:rsid w:val="00F5018B"/>
    <w:rsid w:val="00FB2275"/>
    <w:rsid w:val="00FF24A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DD69"/>
  <w15:docId w15:val="{79900C57-6160-408B-BA5C-9173847D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29333D"/>
        <w:sz w:val="24"/>
        <w:szCs w:val="24"/>
        <w:lang w:val="en"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line="240" w:lineRule="auto"/>
      <w:outlineLvl w:val="0"/>
    </w:pPr>
    <w:rPr>
      <w:b/>
      <w:color w:val="004974"/>
      <w:sz w:val="44"/>
      <w:szCs w:val="44"/>
    </w:rPr>
  </w:style>
  <w:style w:type="paragraph" w:styleId="Heading2">
    <w:name w:val="heading 2"/>
    <w:basedOn w:val="Normal"/>
    <w:next w:val="Normal"/>
    <w:uiPriority w:val="9"/>
    <w:unhideWhenUsed/>
    <w:qFormat/>
    <w:pPr>
      <w:keepNext/>
      <w:keepLines/>
      <w:shd w:val="clear" w:color="auto" w:fill="FFFFFF"/>
      <w:spacing w:before="300" w:after="300" w:line="240" w:lineRule="auto"/>
      <w:outlineLvl w:val="1"/>
    </w:pPr>
    <w:rPr>
      <w:b/>
      <w:color w:val="004974"/>
      <w:sz w:val="32"/>
      <w:szCs w:val="32"/>
    </w:rPr>
  </w:style>
  <w:style w:type="paragraph" w:styleId="Heading3">
    <w:name w:val="heading 3"/>
    <w:basedOn w:val="Normal"/>
    <w:next w:val="Normal"/>
    <w:uiPriority w:val="9"/>
    <w:unhideWhenUsed/>
    <w:qFormat/>
    <w:pPr>
      <w:keepNext/>
      <w:keepLines/>
      <w:outlineLvl w:val="2"/>
    </w:pPr>
    <w:rPr>
      <w:b/>
      <w:color w:val="004974"/>
    </w:rPr>
  </w:style>
  <w:style w:type="paragraph" w:styleId="Heading4">
    <w:name w:val="heading 4"/>
    <w:basedOn w:val="Normal"/>
    <w:next w:val="Normal"/>
    <w:uiPriority w:val="9"/>
    <w:unhideWhenUsed/>
    <w:qFormat/>
    <w:pPr>
      <w:keepNext/>
      <w:keepLines/>
      <w:spacing w:line="240" w:lineRule="auto"/>
      <w:outlineLvl w:val="3"/>
    </w:pPr>
    <w:rPr>
      <w:b/>
      <w:color w:val="FFFFFF"/>
      <w:sz w:val="20"/>
      <w:szCs w:val="20"/>
    </w:rPr>
  </w:style>
  <w:style w:type="paragraph" w:styleId="Heading5">
    <w:name w:val="heading 5"/>
    <w:basedOn w:val="Normal"/>
    <w:next w:val="Normal"/>
    <w:uiPriority w:val="9"/>
    <w:semiHidden/>
    <w:unhideWhenUsed/>
    <w:qFormat/>
    <w:pPr>
      <w:keepNext/>
      <w:keepLines/>
      <w:spacing w:line="240" w:lineRule="auto"/>
      <w:outlineLvl w:val="4"/>
    </w:pPr>
    <w:rPr>
      <w:b/>
      <w:color w:val="E17714"/>
      <w:u w:val="single"/>
    </w:rPr>
  </w:style>
  <w:style w:type="paragraph" w:styleId="Heading6">
    <w:name w:val="heading 6"/>
    <w:basedOn w:val="Normal"/>
    <w:next w:val="Normal"/>
    <w:uiPriority w:val="9"/>
    <w:semiHidden/>
    <w:unhideWhenUsed/>
    <w:qFormat/>
    <w:pPr>
      <w:keepNext/>
      <w:keepLines/>
      <w:shd w:val="clear" w:color="auto" w:fill="FFFFFF"/>
      <w:spacing w:before="180" w:after="300"/>
      <w:jc w:val="center"/>
      <w:outlineLvl w:val="5"/>
    </w:pPr>
    <w:rPr>
      <w:rFonts w:ascii="Palatino" w:eastAsia="Palatino" w:hAnsi="Palatino" w:cs="Palatino"/>
      <w:i/>
      <w:color w:val="434343"/>
      <w:highlight w:val="whit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b/>
      <w:color w:val="004974"/>
      <w:sz w:val="52"/>
      <w:szCs w:val="52"/>
    </w:rPr>
  </w:style>
  <w:style w:type="paragraph" w:styleId="Subtitle">
    <w:name w:val="Subtitle"/>
    <w:basedOn w:val="Normal"/>
    <w:next w:val="Normal"/>
    <w:uiPriority w:val="11"/>
    <w:qFormat/>
    <w:pPr>
      <w:keepNext/>
      <w:keepLines/>
      <w:spacing w:line="240" w:lineRule="auto"/>
    </w:pPr>
    <w:rPr>
      <w:color w:val="B7B7B7"/>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F7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854891">
      <w:bodyDiv w:val="1"/>
      <w:marLeft w:val="0"/>
      <w:marRight w:val="0"/>
      <w:marTop w:val="0"/>
      <w:marBottom w:val="0"/>
      <w:divBdr>
        <w:top w:val="none" w:sz="0" w:space="0" w:color="auto"/>
        <w:left w:val="none" w:sz="0" w:space="0" w:color="auto"/>
        <w:bottom w:val="none" w:sz="0" w:space="0" w:color="auto"/>
        <w:right w:val="none" w:sz="0" w:space="0" w:color="auto"/>
      </w:divBdr>
    </w:div>
    <w:div w:id="741215279">
      <w:bodyDiv w:val="1"/>
      <w:marLeft w:val="0"/>
      <w:marRight w:val="0"/>
      <w:marTop w:val="0"/>
      <w:marBottom w:val="0"/>
      <w:divBdr>
        <w:top w:val="none" w:sz="0" w:space="0" w:color="auto"/>
        <w:left w:val="none" w:sz="0" w:space="0" w:color="auto"/>
        <w:bottom w:val="none" w:sz="0" w:space="0" w:color="auto"/>
        <w:right w:val="none" w:sz="0" w:space="0" w:color="auto"/>
      </w:divBdr>
    </w:div>
    <w:div w:id="1170097100">
      <w:bodyDiv w:val="1"/>
      <w:marLeft w:val="0"/>
      <w:marRight w:val="0"/>
      <w:marTop w:val="0"/>
      <w:marBottom w:val="0"/>
      <w:divBdr>
        <w:top w:val="none" w:sz="0" w:space="0" w:color="auto"/>
        <w:left w:val="none" w:sz="0" w:space="0" w:color="auto"/>
        <w:bottom w:val="none" w:sz="0" w:space="0" w:color="auto"/>
        <w:right w:val="none" w:sz="0" w:space="0" w:color="auto"/>
      </w:divBdr>
    </w:div>
    <w:div w:id="1439107570">
      <w:bodyDiv w:val="1"/>
      <w:marLeft w:val="0"/>
      <w:marRight w:val="0"/>
      <w:marTop w:val="0"/>
      <w:marBottom w:val="0"/>
      <w:divBdr>
        <w:top w:val="none" w:sz="0" w:space="0" w:color="auto"/>
        <w:left w:val="none" w:sz="0" w:space="0" w:color="auto"/>
        <w:bottom w:val="none" w:sz="0" w:space="0" w:color="auto"/>
        <w:right w:val="none" w:sz="0" w:space="0" w:color="auto"/>
      </w:divBdr>
    </w:div>
    <w:div w:id="1579362291">
      <w:bodyDiv w:val="1"/>
      <w:marLeft w:val="0"/>
      <w:marRight w:val="0"/>
      <w:marTop w:val="0"/>
      <w:marBottom w:val="0"/>
      <w:divBdr>
        <w:top w:val="none" w:sz="0" w:space="0" w:color="auto"/>
        <w:left w:val="none" w:sz="0" w:space="0" w:color="auto"/>
        <w:bottom w:val="none" w:sz="0" w:space="0" w:color="auto"/>
        <w:right w:val="none" w:sz="0" w:space="0" w:color="auto"/>
      </w:divBdr>
    </w:div>
    <w:div w:id="2079279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Ebenezer Yeboah</dc:creator>
  <cp:lastModifiedBy>Haobey Multimedia</cp:lastModifiedBy>
  <cp:revision>2</cp:revision>
  <dcterms:created xsi:type="dcterms:W3CDTF">2023-08-21T18:20:00Z</dcterms:created>
  <dcterms:modified xsi:type="dcterms:W3CDTF">2023-08-21T18:20:00Z</dcterms:modified>
</cp:coreProperties>
</file>