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271" w:rsidRDefault="00262271" w:rsidP="00BB6BF2">
      <w:pPr>
        <w:jc w:val="center"/>
        <w:rPr>
          <w:b/>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Pr>
          <w:b/>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INSTRUCTION ON HOW TO IMPLEMENT CHANGE DATA CAPTURE</w:t>
      </w:r>
    </w:p>
    <w:p w:rsidR="00262271" w:rsidRPr="00262271" w:rsidRDefault="00262271" w:rsidP="00262271">
      <w:pPr>
        <w:jc w:val="right"/>
        <w:rPr>
          <w:b/>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Pr>
          <w:b/>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By Nate, Paul, and Brent</w:t>
      </w:r>
    </w:p>
    <w:p w:rsidR="006F76AA" w:rsidRPr="00840B93" w:rsidRDefault="006F76AA" w:rsidP="00840B93">
      <w:pPr>
        <w:pStyle w:val="Heading1"/>
        <w:numPr>
          <w:ilvl w:val="0"/>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lastRenderedPageBreak/>
        <w:t>Change Data Capture:</w:t>
      </w:r>
    </w:p>
    <w:p w:rsidR="006F76AA" w:rsidRPr="00840B93" w:rsidRDefault="006F76AA" w:rsidP="00840B93">
      <w:pPr>
        <w:pStyle w:val="Heading2"/>
        <w:numPr>
          <w:ilvl w:val="1"/>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Flip </w:t>
      </w:r>
      <w:bookmarkStart w:id="0" w:name="_GoBack"/>
      <w:bookmarkEnd w:id="0"/>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on </w:t>
      </w:r>
      <w:r w:rsidR="00275EB8"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Capture Database Changes</w:t>
      </w:r>
    </w:p>
    <w:p w:rsidR="00262271" w:rsidRDefault="00275EB8" w:rsidP="00262271">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Turn on: </w:t>
      </w:r>
      <w:r w:rsidR="00137FA5"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Execute a System </w:t>
      </w:r>
      <w:r w:rsidR="006F76AA"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Store</w:t>
      </w:r>
      <w:r w:rsidR="00137FA5"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d</w:t>
      </w:r>
      <w:r w:rsidR="00262271">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Procedure</w:t>
      </w:r>
    </w:p>
    <w:p w:rsidR="00262271" w:rsidRDefault="00262271" w:rsidP="00262271">
      <w:pPr>
        <w:pStyle w:val="Heading3"/>
        <w:numPr>
          <w:ilvl w:val="3"/>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USE </w:t>
      </w:r>
      <w:proofErr w:type="spellStart"/>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database_name</w:t>
      </w:r>
      <w:proofErr w:type="spellEnd"/>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p>
    <w:p w:rsidR="00262271" w:rsidRDefault="00262271" w:rsidP="00262271">
      <w:pPr>
        <w:pStyle w:val="Heading3"/>
        <w:numPr>
          <w:ilvl w:val="3"/>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GO</w:t>
      </w:r>
    </w:p>
    <w:p w:rsidR="00262271" w:rsidRDefault="00262271" w:rsidP="00262271">
      <w:pPr>
        <w:pStyle w:val="Heading3"/>
        <w:numPr>
          <w:ilvl w:val="3"/>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EXECUTE </w:t>
      </w:r>
      <w:proofErr w:type="spellStart"/>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sys.sp_cdc_enable_db</w:t>
      </w:r>
      <w:proofErr w:type="spellEnd"/>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p>
    <w:p w:rsidR="00262271" w:rsidRPr="00262271" w:rsidRDefault="00262271" w:rsidP="00262271">
      <w:pPr>
        <w:pStyle w:val="Heading3"/>
        <w:numPr>
          <w:ilvl w:val="3"/>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GO</w:t>
      </w:r>
    </w:p>
    <w:p w:rsidR="006F76AA" w:rsidRPr="00840B93" w:rsidRDefault="00275EB8"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Turn off: Execute a </w:t>
      </w:r>
      <w:proofErr w:type="spell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SystemStore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Procedure</w:t>
      </w:r>
    </w:p>
    <w:p w:rsidR="00275EB8" w:rsidRPr="00840B93" w:rsidRDefault="00275EB8" w:rsidP="00840B93">
      <w:pPr>
        <w:pStyle w:val="Heading4"/>
        <w:numPr>
          <w:ilvl w:val="3"/>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USE </w:t>
      </w:r>
      <w:proofErr w:type="spell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database_name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p>
    <w:p w:rsidR="00275EB8" w:rsidRPr="00840B93" w:rsidRDefault="00275EB8" w:rsidP="00840B93">
      <w:pPr>
        <w:pStyle w:val="Heading4"/>
        <w:numPr>
          <w:ilvl w:val="3"/>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GO</w:t>
      </w:r>
    </w:p>
    <w:p w:rsidR="00275EB8" w:rsidRPr="00840B93" w:rsidRDefault="00275EB8" w:rsidP="00840B93">
      <w:pPr>
        <w:pStyle w:val="Heading4"/>
        <w:numPr>
          <w:ilvl w:val="3"/>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gram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EXECUTE  </w:t>
      </w:r>
      <w:proofErr w:type="spell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sys.sp</w:t>
      </w:r>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_cdc_</w:t>
      </w: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disable</w:t>
      </w: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_db</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p>
    <w:p w:rsidR="00275EB8" w:rsidRPr="00840B93" w:rsidRDefault="00275EB8" w:rsidP="00840B93">
      <w:pPr>
        <w:pStyle w:val="Heading4"/>
        <w:numPr>
          <w:ilvl w:val="3"/>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GO</w:t>
      </w:r>
    </w:p>
    <w:p w:rsidR="00275EB8" w:rsidRPr="00840B93" w:rsidRDefault="00275EB8" w:rsidP="00840B93">
      <w:pPr>
        <w:pStyle w:val="Heading2"/>
        <w:numPr>
          <w:ilvl w:val="1"/>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Setup Tables you want to “watch”</w:t>
      </w:r>
    </w:p>
    <w:p w:rsidR="00262271"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Turn on for tables</w:t>
      </w:r>
    </w:p>
    <w:p w:rsidR="00275EB8" w:rsidRPr="00840B93" w:rsidRDefault="00262271" w:rsidP="00262271">
      <w:pPr>
        <w:pStyle w:val="Heading3"/>
        <w:numPr>
          <w:ilvl w:val="3"/>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Do the USE </w:t>
      </w:r>
      <w:proofErr w:type="spellStart"/>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database_name</w:t>
      </w:r>
      <w:proofErr w:type="spellEnd"/>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GO</w:t>
      </w:r>
    </w:p>
    <w:p w:rsidR="00441359" w:rsidRPr="00840B93" w:rsidRDefault="00262271" w:rsidP="00840B93">
      <w:pPr>
        <w:pStyle w:val="Heading4"/>
        <w:numPr>
          <w:ilvl w:val="3"/>
          <w:numId w:val="5"/>
        </w:numPr>
        <w:rPr>
          <w:rFonts w:asciiTheme="minorHAnsi" w:eastAsia="Times New Roman"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262271">
        <w:rPr>
          <w:rFonts w:asciiTheme="minorHAnsi" w:eastAsia="Times New Roman" w:hAnsiTheme="minorHAnsi"/>
          <w:b w:val="0"/>
          <w:i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EXECUTE</w:t>
      </w:r>
      <w:r>
        <w:rPr>
          <w:rFonts w:asciiTheme="minorHAnsi" w:eastAsia="Times New Roman"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r w:rsidR="00441359" w:rsidRPr="00840B93">
        <w:rPr>
          <w:rFonts w:asciiTheme="minorHAnsi" w:eastAsia="Times New Roman"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sys.sp_cdc_enable_table</w:t>
      </w:r>
      <w:proofErr w:type="spellEnd"/>
      <w:r w:rsidR="00840B93" w:rsidRPr="00840B93">
        <w:rPr>
          <w:rFonts w:asciiTheme="minorHAnsi" w:eastAsia="Times New Roman"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 SEE GLOSSARY FOR EXPLANATIONS</w:t>
      </w:r>
    </w:p>
    <w:p w:rsidR="00441359" w:rsidRPr="00840B93" w:rsidRDefault="003A5B0C" w:rsidP="00840B93">
      <w:pPr>
        <w:pStyle w:val="Heading5"/>
        <w:numPr>
          <w:ilvl w:val="5"/>
          <w:numId w:val="5"/>
        </w:numPr>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proofErr w:type="spell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source_schema</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gram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w:t>
      </w:r>
      <w:proofErr w:type="spell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source</w:t>
      </w:r>
      <w:proofErr w:type="gram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_schema</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r w:rsidR="00441359"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
    <w:p w:rsidR="00441359" w:rsidRPr="00840B93" w:rsidRDefault="003A5B0C" w:rsidP="00840B93">
      <w:pPr>
        <w:pStyle w:val="Heading5"/>
        <w:numPr>
          <w:ilvl w:val="5"/>
          <w:numId w:val="5"/>
        </w:numPr>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w:t>
      </w:r>
      <w:proofErr w:type="spell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source_name</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gram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w:t>
      </w:r>
      <w:proofErr w:type="spell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source</w:t>
      </w:r>
      <w:proofErr w:type="gram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_name</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
    <w:p w:rsidR="00441359" w:rsidRPr="00840B93" w:rsidRDefault="003A5B0C" w:rsidP="00840B93">
      <w:pPr>
        <w:pStyle w:val="Heading5"/>
        <w:numPr>
          <w:ilvl w:val="5"/>
          <w:numId w:val="5"/>
        </w:numPr>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w:t>
      </w:r>
      <w:proofErr w:type="spell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role_name</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gram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r w:rsidR="00441359"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r w:rsidR="00441359"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role</w:t>
      </w:r>
      <w:proofErr w:type="gramEnd"/>
      <w:r w:rsidR="00441359"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_name</w:t>
      </w:r>
      <w:proofErr w:type="spellEnd"/>
      <w:r w:rsidR="00441359"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p>
    <w:p w:rsidR="00441359" w:rsidRPr="00840B93" w:rsidRDefault="003A5B0C" w:rsidP="00840B93">
      <w:pPr>
        <w:pStyle w:val="Heading5"/>
        <w:numPr>
          <w:ilvl w:val="5"/>
          <w:numId w:val="5"/>
        </w:numPr>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w:t>
      </w:r>
      <w:proofErr w:type="spell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capture_instance</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gram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w:t>
      </w:r>
      <w:proofErr w:type="spell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capture</w:t>
      </w:r>
      <w:proofErr w:type="gram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_instance</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
    <w:p w:rsidR="00441359" w:rsidRPr="00840B93" w:rsidRDefault="003A5B0C" w:rsidP="00840B93">
      <w:pPr>
        <w:pStyle w:val="Heading5"/>
        <w:numPr>
          <w:ilvl w:val="5"/>
          <w:numId w:val="5"/>
        </w:numPr>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r w:rsidR="00441359"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r w:rsidR="00441359"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supports_net_ch</w:t>
      </w:r>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anges</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gram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supports</w:t>
      </w:r>
      <w:proofErr w:type="gram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_net_changes</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
    <w:p w:rsidR="00441359" w:rsidRPr="00840B93" w:rsidRDefault="003A5B0C" w:rsidP="00840B93">
      <w:pPr>
        <w:pStyle w:val="Heading5"/>
        <w:numPr>
          <w:ilvl w:val="5"/>
          <w:numId w:val="5"/>
        </w:numPr>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w:t>
      </w:r>
      <w:proofErr w:type="spell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index_name</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gram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w:t>
      </w:r>
      <w:proofErr w:type="spell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index</w:t>
      </w:r>
      <w:proofErr w:type="gram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_name</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
    <w:p w:rsidR="00441359" w:rsidRPr="00840B93" w:rsidRDefault="003A5B0C" w:rsidP="00840B93">
      <w:pPr>
        <w:pStyle w:val="Heading5"/>
        <w:numPr>
          <w:ilvl w:val="5"/>
          <w:numId w:val="5"/>
        </w:numPr>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w:t>
      </w:r>
      <w:proofErr w:type="spell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captured_column_list</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gram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w:t>
      </w:r>
      <w:proofErr w:type="spell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captured</w:t>
      </w:r>
      <w:proofErr w:type="gram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_column_list</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
    <w:p w:rsidR="003A5B0C" w:rsidRPr="00840B93" w:rsidRDefault="003A5B0C" w:rsidP="00840B93">
      <w:pPr>
        <w:pStyle w:val="Heading5"/>
        <w:numPr>
          <w:ilvl w:val="5"/>
          <w:numId w:val="5"/>
        </w:numPr>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r w:rsidR="00441359"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r w:rsidR="00441359"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fileg</w:t>
      </w:r>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roup_name</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gram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w:t>
      </w:r>
      <w:proofErr w:type="spell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filegroup</w:t>
      </w:r>
      <w:proofErr w:type="gram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_name</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p>
    <w:p w:rsidR="00262271" w:rsidRDefault="003A5B0C" w:rsidP="00840B93">
      <w:pPr>
        <w:pStyle w:val="Heading5"/>
        <w:numPr>
          <w:ilvl w:val="5"/>
          <w:numId w:val="5"/>
        </w:numPr>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r w:rsidR="00441359"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r w:rsidR="00441359"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allow_partition_switc</w:t>
      </w:r>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h</w:t>
      </w:r>
      <w:proofErr w:type="spell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gram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w:t>
      </w:r>
      <w:proofErr w:type="spellStart"/>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allow</w:t>
      </w:r>
      <w:proofErr w:type="gramEnd"/>
      <w:r w:rsidRPr="00840B93">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_partition_switch</w:t>
      </w:r>
      <w:proofErr w:type="spellEnd"/>
    </w:p>
    <w:p w:rsidR="00262271" w:rsidRPr="00262271" w:rsidRDefault="00262271" w:rsidP="00262271">
      <w:pPr>
        <w:pStyle w:val="Heading5"/>
        <w:numPr>
          <w:ilvl w:val="5"/>
          <w:numId w:val="5"/>
        </w:numPr>
      </w:pPr>
      <w:r w:rsidRPr="00262271">
        <w:rPr>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p>
    <w:p w:rsidR="003A5B0C" w:rsidRPr="00262271" w:rsidRDefault="003A5B0C" w:rsidP="00840B93">
      <w:pPr>
        <w:pStyle w:val="Heading2"/>
        <w:numPr>
          <w:ilvl w:val="1"/>
          <w:numId w:val="5"/>
        </w:numPr>
        <w:rPr>
          <w:rFonts w:asciiTheme="minorHAnsi" w:hAnsiTheme="minorHAnsi"/>
          <w:color w:val="auto"/>
          <w:sz w:val="40"/>
          <w:szCs w:val="40"/>
        </w:rPr>
      </w:pPr>
      <w:r w:rsidRPr="00262271">
        <w:rPr>
          <w:rFonts w:asciiTheme="minorHAnsi" w:hAnsiTheme="minorHAnsi"/>
          <w:color w:val="auto"/>
          <w:sz w:val="40"/>
          <w:szCs w:val="40"/>
        </w:rPr>
        <w:t>Make sure SQL Server Agent is ON!!!</w:t>
      </w:r>
    </w:p>
    <w:p w:rsidR="003A5B0C" w:rsidRPr="00840B93" w:rsidRDefault="003A5B0C" w:rsidP="00840B93">
      <w:pPr>
        <w:pStyle w:val="Heading3"/>
        <w:numPr>
          <w:ilvl w:val="3"/>
          <w:numId w:val="5"/>
        </w:numPr>
        <w:rPr>
          <w:rFonts w:asciiTheme="minorHAnsi" w:hAnsiTheme="minorHAnsi"/>
          <w:b w:val="0"/>
          <w:color w:val="auto"/>
          <w:sz w:val="20"/>
          <w:szCs w:val="20"/>
        </w:rPr>
      </w:pPr>
      <w:r w:rsidRPr="00840B93">
        <w:rPr>
          <w:rFonts w:asciiTheme="minorHAnsi" w:hAnsiTheme="minorHAnsi"/>
          <w:b w:val="0"/>
          <w:color w:val="auto"/>
          <w:sz w:val="20"/>
          <w:szCs w:val="20"/>
        </w:rPr>
        <w:lastRenderedPageBreak/>
        <w:t xml:space="preserve">Microsoft SQL Server Management Studio </w:t>
      </w:r>
    </w:p>
    <w:p w:rsidR="003A5B0C" w:rsidRPr="00840B93" w:rsidRDefault="003A5B0C" w:rsidP="00840B93">
      <w:pPr>
        <w:pStyle w:val="Heading4"/>
        <w:numPr>
          <w:ilvl w:val="3"/>
          <w:numId w:val="5"/>
        </w:numPr>
        <w:rPr>
          <w:rFonts w:asciiTheme="minorHAnsi" w:hAnsiTheme="minorHAnsi"/>
          <w:b w:val="0"/>
          <w:color w:val="auto"/>
          <w:sz w:val="20"/>
          <w:szCs w:val="20"/>
        </w:rPr>
      </w:pPr>
      <w:r w:rsidRPr="00840B93">
        <w:rPr>
          <w:rFonts w:asciiTheme="minorHAnsi" w:hAnsiTheme="minorHAnsi"/>
          <w:b w:val="0"/>
          <w:color w:val="auto"/>
          <w:sz w:val="20"/>
          <w:szCs w:val="20"/>
        </w:rPr>
        <w:t>Select SQL Server Agent</w:t>
      </w:r>
    </w:p>
    <w:p w:rsidR="003A5B0C" w:rsidRPr="00840B93" w:rsidRDefault="003A5B0C" w:rsidP="00840B93">
      <w:pPr>
        <w:pStyle w:val="Heading4"/>
        <w:numPr>
          <w:ilvl w:val="3"/>
          <w:numId w:val="5"/>
        </w:numPr>
        <w:rPr>
          <w:rFonts w:asciiTheme="minorHAnsi" w:hAnsiTheme="minorHAnsi"/>
          <w:b w:val="0"/>
          <w:color w:val="auto"/>
          <w:sz w:val="20"/>
          <w:szCs w:val="20"/>
        </w:rPr>
      </w:pPr>
      <w:r w:rsidRPr="00840B93">
        <w:rPr>
          <w:rFonts w:asciiTheme="minorHAnsi" w:hAnsiTheme="minorHAnsi"/>
          <w:b w:val="0"/>
          <w:color w:val="auto"/>
          <w:sz w:val="20"/>
          <w:szCs w:val="20"/>
        </w:rPr>
        <w:t>RIGHT CLICK. Hit START</w:t>
      </w:r>
    </w:p>
    <w:p w:rsidR="00356A3D" w:rsidRPr="00840B93" w:rsidRDefault="00356A3D" w:rsidP="00840B93">
      <w:pPr>
        <w:pStyle w:val="Heading1"/>
        <w:numPr>
          <w:ilvl w:val="0"/>
          <w:numId w:val="5"/>
        </w:numPr>
        <w:rPr>
          <w:rFonts w:asciiTheme="minorHAnsi" w:hAnsiTheme="minorHAnsi"/>
          <w:b w:val="0"/>
          <w:color w:val="auto"/>
          <w:sz w:val="20"/>
          <w:szCs w:val="20"/>
        </w:rPr>
      </w:pPr>
      <w:r w:rsidRPr="00840B93">
        <w:rPr>
          <w:rFonts w:asciiTheme="minorHAnsi" w:hAnsiTheme="minorHAnsi"/>
          <w:b w:val="0"/>
          <w:color w:val="auto"/>
          <w:sz w:val="20"/>
          <w:szCs w:val="20"/>
        </w:rPr>
        <w:t>GLOSSARY OF COLUMNS</w:t>
      </w:r>
    </w:p>
    <w:p w:rsidR="00356A3D" w:rsidRPr="00840B93" w:rsidRDefault="00356A3D" w:rsidP="00840B93">
      <w:pPr>
        <w:pStyle w:val="Heading2"/>
        <w:numPr>
          <w:ilvl w:val="1"/>
          <w:numId w:val="5"/>
        </w:numPr>
        <w:rPr>
          <w:rFonts w:asciiTheme="minorHAnsi" w:hAnsiTheme="minorHAnsi"/>
          <w:b w:val="0"/>
          <w:color w:val="auto"/>
          <w:sz w:val="20"/>
          <w:szCs w:val="20"/>
        </w:rPr>
      </w:pPr>
      <w:r w:rsidRPr="00840B93">
        <w:rPr>
          <w:rFonts w:asciiTheme="minorHAnsi" w:hAnsiTheme="minorHAnsi"/>
          <w:b w:val="0"/>
          <w:color w:val="auto"/>
          <w:sz w:val="20"/>
          <w:szCs w:val="20"/>
        </w:rPr>
        <w:t>Capture Instance Table</w:t>
      </w:r>
    </w:p>
    <w:p w:rsidR="00356A3D" w:rsidRPr="00840B93" w:rsidRDefault="00356A3D" w:rsidP="00840B93">
      <w:pPr>
        <w:pStyle w:val="Heading3"/>
        <w:numPr>
          <w:ilvl w:val="2"/>
          <w:numId w:val="5"/>
        </w:numPr>
        <w:rPr>
          <w:rStyle w:val="Strong"/>
          <w:rFonts w:asciiTheme="minorHAnsi" w:hAnsiTheme="minorHAnsi"/>
          <w:color w:val="auto"/>
          <w:sz w:val="20"/>
          <w:szCs w:val="20"/>
        </w:rPr>
      </w:pPr>
      <w:r w:rsidRPr="00840B93">
        <w:rPr>
          <w:rStyle w:val="Strong"/>
          <w:rFonts w:asciiTheme="minorHAnsi" w:hAnsiTheme="minorHAnsi"/>
          <w:color w:val="auto"/>
          <w:sz w:val="20"/>
          <w:szCs w:val="20"/>
        </w:rPr>
        <w:t>__$</w:t>
      </w:r>
      <w:proofErr w:type="spellStart"/>
      <w:r w:rsidRPr="00840B93">
        <w:rPr>
          <w:rStyle w:val="Strong"/>
          <w:rFonts w:asciiTheme="minorHAnsi" w:hAnsiTheme="minorHAnsi"/>
          <w:color w:val="auto"/>
          <w:sz w:val="20"/>
          <w:szCs w:val="20"/>
        </w:rPr>
        <w:t>start_lsn</w:t>
      </w:r>
      <w:proofErr w:type="spellEnd"/>
    </w:p>
    <w:p w:rsidR="00840B93" w:rsidRPr="00840B93" w:rsidRDefault="00840B93" w:rsidP="00840B93">
      <w:pPr>
        <w:pStyle w:val="Heading4"/>
        <w:numPr>
          <w:ilvl w:val="3"/>
          <w:numId w:val="5"/>
        </w:numPr>
        <w:rPr>
          <w:rFonts w:asciiTheme="minorHAnsi" w:hAnsiTheme="minorHAnsi"/>
          <w:b w:val="0"/>
          <w:color w:val="auto"/>
          <w:sz w:val="20"/>
          <w:szCs w:val="20"/>
        </w:rPr>
      </w:pPr>
      <w:r w:rsidRPr="00840B93">
        <w:rPr>
          <w:rFonts w:asciiTheme="minorHAnsi" w:hAnsiTheme="minorHAnsi"/>
          <w:b w:val="0"/>
          <w:color w:val="auto"/>
          <w:sz w:val="20"/>
          <w:szCs w:val="20"/>
        </w:rPr>
        <w:t>Log sequence number (LSN) associated with the commit transaction for the change</w:t>
      </w:r>
      <w:r w:rsidRPr="00840B93">
        <w:rPr>
          <w:rFonts w:asciiTheme="minorHAnsi" w:hAnsiTheme="minorHAnsi"/>
          <w:b w:val="0"/>
          <w:color w:val="auto"/>
          <w:sz w:val="20"/>
          <w:szCs w:val="20"/>
        </w:rPr>
        <w:t xml:space="preserve">. </w:t>
      </w:r>
      <w:r w:rsidRPr="00840B93">
        <w:rPr>
          <w:rFonts w:asciiTheme="minorHAnsi" w:hAnsiTheme="minorHAnsi"/>
          <w:b w:val="0"/>
          <w:color w:val="auto"/>
          <w:sz w:val="20"/>
          <w:szCs w:val="20"/>
        </w:rPr>
        <w:t xml:space="preserve">All changes committed in the same transaction share the same commit LSN. For example, if a delete operation on the source table removes two rows, the change table will contain two rows, each with the same </w:t>
      </w:r>
      <w:r w:rsidRPr="00840B93">
        <w:rPr>
          <w:rStyle w:val="Strong"/>
          <w:rFonts w:asciiTheme="minorHAnsi" w:hAnsiTheme="minorHAnsi"/>
          <w:color w:val="auto"/>
          <w:sz w:val="20"/>
          <w:szCs w:val="20"/>
        </w:rPr>
        <w:t>__$</w:t>
      </w:r>
      <w:proofErr w:type="spellStart"/>
      <w:r w:rsidRPr="00840B93">
        <w:rPr>
          <w:rStyle w:val="Strong"/>
          <w:rFonts w:asciiTheme="minorHAnsi" w:hAnsiTheme="minorHAnsi"/>
          <w:color w:val="auto"/>
          <w:sz w:val="20"/>
          <w:szCs w:val="20"/>
        </w:rPr>
        <w:t>start_lsn</w:t>
      </w:r>
      <w:proofErr w:type="spellEnd"/>
      <w:r w:rsidRPr="00840B93">
        <w:rPr>
          <w:rFonts w:asciiTheme="minorHAnsi" w:hAnsiTheme="minorHAnsi"/>
          <w:b w:val="0"/>
          <w:color w:val="auto"/>
          <w:sz w:val="20"/>
          <w:szCs w:val="20"/>
        </w:rPr>
        <w:t xml:space="preserve"> value.</w:t>
      </w:r>
    </w:p>
    <w:p w:rsidR="00840B93" w:rsidRPr="00840B93" w:rsidRDefault="00356A3D" w:rsidP="00840B93">
      <w:pPr>
        <w:pStyle w:val="Heading3"/>
        <w:numPr>
          <w:ilvl w:val="2"/>
          <w:numId w:val="5"/>
        </w:numPr>
        <w:rPr>
          <w:rStyle w:val="Strong"/>
          <w:rFonts w:asciiTheme="minorHAnsi" w:hAnsiTheme="minorHAnsi"/>
          <w:color w:val="auto"/>
          <w:sz w:val="20"/>
          <w:szCs w:val="20"/>
        </w:rPr>
      </w:pPr>
      <w:r w:rsidRPr="00840B93">
        <w:rPr>
          <w:rStyle w:val="Strong"/>
          <w:rFonts w:asciiTheme="minorHAnsi" w:hAnsiTheme="minorHAnsi"/>
          <w:color w:val="auto"/>
          <w:sz w:val="20"/>
          <w:szCs w:val="20"/>
        </w:rPr>
        <w:t>__$</w:t>
      </w:r>
      <w:proofErr w:type="spellStart"/>
      <w:r w:rsidRPr="00840B93">
        <w:rPr>
          <w:rStyle w:val="Strong"/>
          <w:rFonts w:asciiTheme="minorHAnsi" w:hAnsiTheme="minorHAnsi"/>
          <w:color w:val="auto"/>
          <w:sz w:val="20"/>
          <w:szCs w:val="20"/>
        </w:rPr>
        <w:t>end_ls</w:t>
      </w:r>
      <w:r w:rsidR="00840B93" w:rsidRPr="00840B93">
        <w:rPr>
          <w:rStyle w:val="Strong"/>
          <w:rFonts w:asciiTheme="minorHAnsi" w:hAnsiTheme="minorHAnsi"/>
          <w:color w:val="auto"/>
          <w:sz w:val="20"/>
          <w:szCs w:val="20"/>
        </w:rPr>
        <w:t>n</w:t>
      </w:r>
      <w:proofErr w:type="spellEnd"/>
    </w:p>
    <w:p w:rsidR="00840B93" w:rsidRPr="00840B93" w:rsidRDefault="00840B93" w:rsidP="00840B93">
      <w:pPr>
        <w:pStyle w:val="NormalWeb"/>
        <w:numPr>
          <w:ilvl w:val="3"/>
          <w:numId w:val="5"/>
        </w:numPr>
        <w:rPr>
          <w:rFonts w:asciiTheme="minorHAnsi" w:hAnsiTheme="minorHAnsi"/>
          <w:sz w:val="20"/>
          <w:szCs w:val="20"/>
        </w:rPr>
      </w:pPr>
      <w:r w:rsidRPr="00840B93">
        <w:rPr>
          <w:rFonts w:asciiTheme="minorHAnsi" w:hAnsiTheme="minorHAnsi"/>
          <w:sz w:val="20"/>
          <w:szCs w:val="20"/>
        </w:rPr>
        <w:t>Identified for informational purposes only. Not supported. Future compatibility is not guaranteed.</w:t>
      </w:r>
    </w:p>
    <w:p w:rsidR="00840B93" w:rsidRPr="00840B93" w:rsidRDefault="00840B93" w:rsidP="00840B93">
      <w:pPr>
        <w:pStyle w:val="NormalWeb"/>
        <w:numPr>
          <w:ilvl w:val="3"/>
          <w:numId w:val="5"/>
        </w:numPr>
        <w:rPr>
          <w:rFonts w:asciiTheme="minorHAnsi" w:hAnsiTheme="minorHAnsi"/>
          <w:sz w:val="20"/>
          <w:szCs w:val="20"/>
        </w:rPr>
      </w:pPr>
      <w:r w:rsidRPr="00840B93">
        <w:rPr>
          <w:rFonts w:asciiTheme="minorHAnsi" w:hAnsiTheme="minorHAnsi"/>
          <w:sz w:val="20"/>
          <w:szCs w:val="20"/>
        </w:rPr>
        <w:t>In SQL Server 2012, this column is always NULL</w:t>
      </w:r>
    </w:p>
    <w:p w:rsidR="00840B93" w:rsidRPr="00840B93" w:rsidRDefault="00356A3D" w:rsidP="00840B93">
      <w:pPr>
        <w:pStyle w:val="Heading3"/>
        <w:numPr>
          <w:ilvl w:val="2"/>
          <w:numId w:val="5"/>
        </w:numPr>
        <w:rPr>
          <w:rStyle w:val="Strong"/>
          <w:rFonts w:asciiTheme="minorHAnsi" w:hAnsiTheme="minorHAnsi"/>
          <w:color w:val="auto"/>
          <w:sz w:val="20"/>
          <w:szCs w:val="20"/>
        </w:rPr>
      </w:pPr>
      <w:r w:rsidRPr="00840B93">
        <w:rPr>
          <w:rStyle w:val="Strong"/>
          <w:rFonts w:asciiTheme="minorHAnsi" w:hAnsiTheme="minorHAnsi"/>
          <w:color w:val="auto"/>
          <w:sz w:val="20"/>
          <w:szCs w:val="20"/>
        </w:rPr>
        <w:t>__$</w:t>
      </w:r>
      <w:proofErr w:type="spellStart"/>
      <w:r w:rsidRPr="00840B93">
        <w:rPr>
          <w:rStyle w:val="Strong"/>
          <w:rFonts w:asciiTheme="minorHAnsi" w:hAnsiTheme="minorHAnsi"/>
          <w:color w:val="auto"/>
          <w:sz w:val="20"/>
          <w:szCs w:val="20"/>
        </w:rPr>
        <w:t>seqval</w:t>
      </w:r>
      <w:proofErr w:type="spellEnd"/>
    </w:p>
    <w:p w:rsidR="00356A3D" w:rsidRPr="00840B93" w:rsidRDefault="00840B93" w:rsidP="00840B93">
      <w:pPr>
        <w:pStyle w:val="Heading3"/>
        <w:numPr>
          <w:ilvl w:val="3"/>
          <w:numId w:val="5"/>
        </w:numPr>
        <w:rPr>
          <w:rStyle w:val="Strong"/>
          <w:rFonts w:asciiTheme="minorHAnsi" w:hAnsiTheme="minorHAnsi"/>
          <w:color w:val="auto"/>
          <w:sz w:val="20"/>
          <w:szCs w:val="20"/>
        </w:rPr>
      </w:pPr>
      <w:r w:rsidRPr="00840B93">
        <w:rPr>
          <w:rFonts w:asciiTheme="minorHAnsi" w:hAnsiTheme="minorHAnsi"/>
          <w:b w:val="0"/>
          <w:color w:val="auto"/>
          <w:sz w:val="20"/>
          <w:szCs w:val="20"/>
        </w:rPr>
        <w:t>S</w:t>
      </w:r>
      <w:r w:rsidRPr="00840B93">
        <w:rPr>
          <w:rFonts w:asciiTheme="minorHAnsi" w:hAnsiTheme="minorHAnsi"/>
          <w:b w:val="0"/>
          <w:color w:val="auto"/>
          <w:sz w:val="20"/>
          <w:szCs w:val="20"/>
        </w:rPr>
        <w:t>equence value used to order the row changes within a transaction</w:t>
      </w:r>
      <w:r w:rsidRPr="00840B93">
        <w:rPr>
          <w:rFonts w:asciiTheme="minorHAnsi" w:hAnsiTheme="minorHAnsi"/>
          <w:b w:val="0"/>
          <w:color w:val="auto"/>
          <w:sz w:val="20"/>
          <w:szCs w:val="20"/>
        </w:rPr>
        <w:t>.</w:t>
      </w:r>
    </w:p>
    <w:p w:rsidR="00356A3D" w:rsidRPr="00840B93" w:rsidRDefault="00356A3D" w:rsidP="00840B93">
      <w:pPr>
        <w:pStyle w:val="Heading3"/>
        <w:numPr>
          <w:ilvl w:val="2"/>
          <w:numId w:val="5"/>
        </w:numPr>
        <w:rPr>
          <w:rStyle w:val="Strong"/>
          <w:rFonts w:asciiTheme="minorHAnsi" w:hAnsiTheme="minorHAnsi"/>
          <w:color w:val="auto"/>
          <w:sz w:val="20"/>
          <w:szCs w:val="20"/>
        </w:rPr>
      </w:pPr>
      <w:r w:rsidRPr="00840B93">
        <w:rPr>
          <w:rStyle w:val="Strong"/>
          <w:rFonts w:asciiTheme="minorHAnsi" w:hAnsiTheme="minorHAnsi"/>
          <w:color w:val="auto"/>
          <w:sz w:val="20"/>
          <w:szCs w:val="20"/>
        </w:rPr>
        <w:t>__$operation</w:t>
      </w:r>
    </w:p>
    <w:p w:rsidR="00840B93" w:rsidRPr="00840B93" w:rsidRDefault="00840B93" w:rsidP="00840B93">
      <w:pPr>
        <w:pStyle w:val="NormalWeb"/>
        <w:numPr>
          <w:ilvl w:val="3"/>
          <w:numId w:val="5"/>
        </w:numPr>
        <w:rPr>
          <w:rFonts w:asciiTheme="minorHAnsi" w:hAnsiTheme="minorHAnsi"/>
          <w:sz w:val="20"/>
          <w:szCs w:val="20"/>
        </w:rPr>
      </w:pPr>
      <w:r w:rsidRPr="00840B93">
        <w:rPr>
          <w:rFonts w:asciiTheme="minorHAnsi" w:hAnsiTheme="minorHAnsi"/>
          <w:sz w:val="20"/>
          <w:szCs w:val="20"/>
        </w:rPr>
        <w:t>Identifies the data manipulation language (DML) operation associated with the change. Can be one of the following:</w:t>
      </w:r>
    </w:p>
    <w:p w:rsidR="00840B93" w:rsidRPr="00840B93" w:rsidRDefault="00840B93" w:rsidP="00840B93">
      <w:pPr>
        <w:pStyle w:val="NormalWeb"/>
        <w:numPr>
          <w:ilvl w:val="3"/>
          <w:numId w:val="5"/>
        </w:numPr>
        <w:rPr>
          <w:rFonts w:asciiTheme="minorHAnsi" w:hAnsiTheme="minorHAnsi"/>
          <w:sz w:val="20"/>
          <w:szCs w:val="20"/>
        </w:rPr>
      </w:pPr>
      <w:r w:rsidRPr="00840B93">
        <w:rPr>
          <w:rFonts w:asciiTheme="minorHAnsi" w:hAnsiTheme="minorHAnsi"/>
          <w:sz w:val="20"/>
          <w:szCs w:val="20"/>
        </w:rPr>
        <w:t>1 = delete</w:t>
      </w:r>
    </w:p>
    <w:p w:rsidR="00840B93" w:rsidRPr="00840B93" w:rsidRDefault="00840B93" w:rsidP="00840B93">
      <w:pPr>
        <w:pStyle w:val="NormalWeb"/>
        <w:numPr>
          <w:ilvl w:val="3"/>
          <w:numId w:val="5"/>
        </w:numPr>
        <w:rPr>
          <w:rFonts w:asciiTheme="minorHAnsi" w:hAnsiTheme="minorHAnsi"/>
          <w:sz w:val="20"/>
          <w:szCs w:val="20"/>
        </w:rPr>
      </w:pPr>
      <w:r w:rsidRPr="00840B93">
        <w:rPr>
          <w:rFonts w:asciiTheme="minorHAnsi" w:hAnsiTheme="minorHAnsi"/>
          <w:sz w:val="20"/>
          <w:szCs w:val="20"/>
        </w:rPr>
        <w:t>2 = insert</w:t>
      </w:r>
    </w:p>
    <w:p w:rsidR="00840B93" w:rsidRPr="00840B93" w:rsidRDefault="00840B93" w:rsidP="00840B93">
      <w:pPr>
        <w:pStyle w:val="NormalWeb"/>
        <w:numPr>
          <w:ilvl w:val="3"/>
          <w:numId w:val="5"/>
        </w:numPr>
        <w:rPr>
          <w:rFonts w:asciiTheme="minorHAnsi" w:hAnsiTheme="minorHAnsi"/>
          <w:sz w:val="20"/>
          <w:szCs w:val="20"/>
        </w:rPr>
      </w:pPr>
      <w:r w:rsidRPr="00840B93">
        <w:rPr>
          <w:rFonts w:asciiTheme="minorHAnsi" w:hAnsiTheme="minorHAnsi"/>
          <w:sz w:val="20"/>
          <w:szCs w:val="20"/>
        </w:rPr>
        <w:t xml:space="preserve">3 = update (old values) </w:t>
      </w:r>
    </w:p>
    <w:p w:rsidR="00840B93" w:rsidRPr="00840B93" w:rsidRDefault="00840B93" w:rsidP="00840B93">
      <w:pPr>
        <w:pStyle w:val="NormalWeb"/>
        <w:numPr>
          <w:ilvl w:val="3"/>
          <w:numId w:val="5"/>
        </w:numPr>
        <w:rPr>
          <w:rFonts w:asciiTheme="minorHAnsi" w:hAnsiTheme="minorHAnsi"/>
          <w:sz w:val="20"/>
          <w:szCs w:val="20"/>
        </w:rPr>
      </w:pPr>
      <w:r w:rsidRPr="00840B93">
        <w:rPr>
          <w:rFonts w:asciiTheme="minorHAnsi" w:hAnsiTheme="minorHAnsi"/>
          <w:sz w:val="20"/>
          <w:szCs w:val="20"/>
        </w:rPr>
        <w:t>Column data has row values before executing the update statement.</w:t>
      </w:r>
    </w:p>
    <w:p w:rsidR="00840B93" w:rsidRPr="00840B93" w:rsidRDefault="00840B93" w:rsidP="00840B93">
      <w:pPr>
        <w:pStyle w:val="NormalWeb"/>
        <w:numPr>
          <w:ilvl w:val="3"/>
          <w:numId w:val="5"/>
        </w:numPr>
        <w:rPr>
          <w:rFonts w:asciiTheme="minorHAnsi" w:hAnsiTheme="minorHAnsi"/>
          <w:sz w:val="20"/>
          <w:szCs w:val="20"/>
        </w:rPr>
      </w:pPr>
      <w:r w:rsidRPr="00840B93">
        <w:rPr>
          <w:rFonts w:asciiTheme="minorHAnsi" w:hAnsiTheme="minorHAnsi"/>
          <w:sz w:val="20"/>
          <w:szCs w:val="20"/>
        </w:rPr>
        <w:t xml:space="preserve">4 = update (new values) </w:t>
      </w:r>
    </w:p>
    <w:p w:rsidR="00840B93" w:rsidRPr="00840B93" w:rsidRDefault="00840B93" w:rsidP="00840B93">
      <w:pPr>
        <w:pStyle w:val="NormalWeb"/>
        <w:numPr>
          <w:ilvl w:val="3"/>
          <w:numId w:val="5"/>
        </w:numPr>
        <w:rPr>
          <w:rFonts w:asciiTheme="minorHAnsi" w:hAnsiTheme="minorHAnsi"/>
          <w:sz w:val="20"/>
          <w:szCs w:val="20"/>
        </w:rPr>
      </w:pPr>
      <w:r w:rsidRPr="00840B93">
        <w:rPr>
          <w:rFonts w:asciiTheme="minorHAnsi" w:hAnsiTheme="minorHAnsi"/>
          <w:sz w:val="20"/>
          <w:szCs w:val="20"/>
        </w:rPr>
        <w:t>Column data has row values after executing the update statement.</w:t>
      </w:r>
    </w:p>
    <w:p w:rsidR="00840B93" w:rsidRPr="00840B93" w:rsidRDefault="00840B93" w:rsidP="00840B93">
      <w:pPr>
        <w:rPr>
          <w:sz w:val="20"/>
          <w:szCs w:val="20"/>
        </w:rPr>
      </w:pPr>
    </w:p>
    <w:p w:rsidR="00840B93" w:rsidRPr="00840B93" w:rsidRDefault="00356A3D" w:rsidP="00840B93">
      <w:pPr>
        <w:pStyle w:val="Heading3"/>
        <w:numPr>
          <w:ilvl w:val="2"/>
          <w:numId w:val="5"/>
        </w:numPr>
        <w:rPr>
          <w:rStyle w:val="Strong"/>
          <w:rFonts w:asciiTheme="minorHAnsi" w:hAnsiTheme="minorHAnsi"/>
          <w:color w:val="auto"/>
          <w:sz w:val="20"/>
          <w:szCs w:val="20"/>
        </w:rPr>
      </w:pPr>
      <w:r w:rsidRPr="00840B93">
        <w:rPr>
          <w:rStyle w:val="Strong"/>
          <w:rFonts w:asciiTheme="minorHAnsi" w:hAnsiTheme="minorHAnsi"/>
          <w:color w:val="auto"/>
          <w:sz w:val="20"/>
          <w:szCs w:val="20"/>
        </w:rPr>
        <w:lastRenderedPageBreak/>
        <w:t>__$</w:t>
      </w:r>
      <w:proofErr w:type="spellStart"/>
      <w:r w:rsidRPr="00840B93">
        <w:rPr>
          <w:rStyle w:val="Strong"/>
          <w:rFonts w:asciiTheme="minorHAnsi" w:hAnsiTheme="minorHAnsi"/>
          <w:color w:val="auto"/>
          <w:sz w:val="20"/>
          <w:szCs w:val="20"/>
        </w:rPr>
        <w:t>update_mask</w:t>
      </w:r>
      <w:proofErr w:type="spellEnd"/>
    </w:p>
    <w:p w:rsidR="00356A3D" w:rsidRPr="00840B93" w:rsidRDefault="00840B93" w:rsidP="00840B93">
      <w:pPr>
        <w:pStyle w:val="Heading3"/>
        <w:numPr>
          <w:ilvl w:val="3"/>
          <w:numId w:val="5"/>
        </w:numPr>
        <w:rPr>
          <w:rStyle w:val="Strong"/>
          <w:rFonts w:asciiTheme="minorHAnsi" w:hAnsiTheme="minorHAnsi"/>
          <w:color w:val="auto"/>
          <w:sz w:val="20"/>
          <w:szCs w:val="20"/>
        </w:rPr>
      </w:pPr>
      <w:r w:rsidRPr="00840B93">
        <w:rPr>
          <w:rFonts w:asciiTheme="minorHAnsi" w:hAnsiTheme="minorHAnsi"/>
          <w:b w:val="0"/>
          <w:color w:val="auto"/>
          <w:sz w:val="20"/>
          <w:szCs w:val="20"/>
        </w:rPr>
        <w:t>A bit mask based upon the column ordinals of the change table identifying those columns that changed</w:t>
      </w:r>
      <w:r w:rsidRPr="00840B93">
        <w:rPr>
          <w:rFonts w:asciiTheme="minorHAnsi" w:hAnsiTheme="minorHAnsi"/>
          <w:b w:val="0"/>
          <w:color w:val="auto"/>
          <w:sz w:val="20"/>
          <w:szCs w:val="20"/>
        </w:rPr>
        <w:t>.</w:t>
      </w:r>
    </w:p>
    <w:p w:rsidR="00840B93" w:rsidRPr="00840B93" w:rsidRDefault="00356A3D" w:rsidP="00840B93">
      <w:pPr>
        <w:pStyle w:val="Heading3"/>
        <w:numPr>
          <w:ilvl w:val="2"/>
          <w:numId w:val="5"/>
        </w:numPr>
        <w:rPr>
          <w:rStyle w:val="parameter"/>
          <w:rFonts w:asciiTheme="minorHAnsi" w:hAnsiTheme="minorHAnsi"/>
          <w:b w:val="0"/>
          <w:bCs w:val="0"/>
          <w:color w:val="auto"/>
          <w:sz w:val="20"/>
          <w:szCs w:val="20"/>
        </w:rPr>
      </w:pPr>
      <w:r w:rsidRPr="00840B93">
        <w:rPr>
          <w:rStyle w:val="parameter"/>
          <w:rFonts w:asciiTheme="minorHAnsi" w:hAnsiTheme="minorHAnsi"/>
          <w:b w:val="0"/>
          <w:color w:val="auto"/>
          <w:sz w:val="20"/>
          <w:szCs w:val="20"/>
        </w:rPr>
        <w:t>&lt;</w:t>
      </w:r>
      <w:proofErr w:type="gramStart"/>
      <w:r w:rsidRPr="00840B93">
        <w:rPr>
          <w:rStyle w:val="parameter"/>
          <w:rFonts w:asciiTheme="minorHAnsi" w:hAnsiTheme="minorHAnsi"/>
          <w:b w:val="0"/>
          <w:color w:val="auto"/>
          <w:sz w:val="20"/>
          <w:szCs w:val="20"/>
        </w:rPr>
        <w:t>captured</w:t>
      </w:r>
      <w:proofErr w:type="gramEnd"/>
      <w:r w:rsidRPr="00840B93">
        <w:rPr>
          <w:rStyle w:val="parameter"/>
          <w:rFonts w:asciiTheme="minorHAnsi" w:hAnsiTheme="minorHAnsi"/>
          <w:b w:val="0"/>
          <w:color w:val="auto"/>
          <w:sz w:val="20"/>
          <w:szCs w:val="20"/>
        </w:rPr>
        <w:t xml:space="preserve"> source table columns&gt;</w:t>
      </w:r>
    </w:p>
    <w:p w:rsidR="00356A3D" w:rsidRPr="00840B93" w:rsidRDefault="00840B93" w:rsidP="00840B93">
      <w:pPr>
        <w:pStyle w:val="Heading3"/>
        <w:numPr>
          <w:ilvl w:val="3"/>
          <w:numId w:val="5"/>
        </w:numPr>
        <w:rPr>
          <w:rFonts w:asciiTheme="minorHAnsi" w:hAnsiTheme="minorHAnsi"/>
          <w:b w:val="0"/>
          <w:bCs w:val="0"/>
          <w:color w:val="auto"/>
          <w:sz w:val="20"/>
          <w:szCs w:val="20"/>
        </w:rPr>
      </w:pPr>
      <w:proofErr w:type="spellStart"/>
      <w:r w:rsidRPr="00840B93">
        <w:rPr>
          <w:rStyle w:val="parameter"/>
          <w:rFonts w:asciiTheme="minorHAnsi" w:hAnsiTheme="minorHAnsi"/>
          <w:b w:val="0"/>
          <w:color w:val="auto"/>
          <w:sz w:val="20"/>
          <w:szCs w:val="20"/>
        </w:rPr>
        <w:t>T</w:t>
      </w:r>
      <w:r w:rsidRPr="00840B93">
        <w:rPr>
          <w:rFonts w:asciiTheme="minorHAnsi" w:hAnsiTheme="minorHAnsi"/>
          <w:b w:val="0"/>
          <w:color w:val="auto"/>
          <w:sz w:val="20"/>
          <w:szCs w:val="20"/>
        </w:rPr>
        <w:t xml:space="preserve"> </w:t>
      </w:r>
      <w:r w:rsidRPr="00840B93">
        <w:rPr>
          <w:rFonts w:asciiTheme="minorHAnsi" w:hAnsiTheme="minorHAnsi"/>
          <w:b w:val="0"/>
          <w:color w:val="auto"/>
          <w:sz w:val="20"/>
          <w:szCs w:val="20"/>
        </w:rPr>
        <w:t>he</w:t>
      </w:r>
      <w:proofErr w:type="spellEnd"/>
      <w:r w:rsidRPr="00840B93">
        <w:rPr>
          <w:rFonts w:asciiTheme="minorHAnsi" w:hAnsiTheme="minorHAnsi"/>
          <w:b w:val="0"/>
          <w:color w:val="auto"/>
          <w:sz w:val="20"/>
          <w:szCs w:val="20"/>
        </w:rPr>
        <w:t xml:space="preserve"> remaining columns in the change table are the columns from the source table that were identified as captured columns when the capture instance was created. If no columns were specified in the captured column list, all columns in the source table are included in this table</w:t>
      </w:r>
      <w:r w:rsidRPr="00840B93">
        <w:rPr>
          <w:rFonts w:asciiTheme="minorHAnsi" w:hAnsiTheme="minorHAnsi"/>
          <w:b w:val="0"/>
          <w:color w:val="auto"/>
          <w:sz w:val="20"/>
          <w:szCs w:val="20"/>
        </w:rPr>
        <w:t>.</w:t>
      </w:r>
    </w:p>
    <w:p w:rsidR="00441359" w:rsidRPr="00840B93" w:rsidRDefault="00441359" w:rsidP="00840B93">
      <w:pPr>
        <w:pStyle w:val="Heading1"/>
        <w:numPr>
          <w:ilvl w:val="0"/>
          <w:numId w:val="5"/>
        </w:numPr>
        <w:rPr>
          <w:rFonts w:asciiTheme="minorHAnsi" w:hAnsiTheme="minorHAnsi"/>
          <w:b w:val="0"/>
          <w:color w:val="auto"/>
          <w:sz w:val="20"/>
          <w:szCs w:val="20"/>
        </w:rPr>
      </w:pPr>
      <w:r w:rsidRPr="00840B93">
        <w:rPr>
          <w:rFonts w:asciiTheme="minorHAnsi" w:hAnsiTheme="minorHAnsi"/>
          <w:b w:val="0"/>
          <w:color w:val="auto"/>
          <w:sz w:val="20"/>
          <w:szCs w:val="20"/>
        </w:rPr>
        <w:t>Definitions</w:t>
      </w:r>
      <w:r w:rsidR="0088757C" w:rsidRPr="00840B93">
        <w:rPr>
          <w:rFonts w:asciiTheme="minorHAnsi" w:hAnsiTheme="minorHAnsi"/>
          <w:b w:val="0"/>
          <w:color w:val="auto"/>
          <w:sz w:val="20"/>
          <w:szCs w:val="20"/>
        </w:rPr>
        <w:t xml:space="preserve"> FOR </w:t>
      </w:r>
      <w:r w:rsidR="0088757C" w:rsidRPr="00840B93">
        <w:rPr>
          <w:rFonts w:asciiTheme="minorHAnsi" w:hAnsiTheme="minorHAnsi"/>
          <w:b w:val="0"/>
          <w:noProof/>
          <w:color w:val="auto"/>
          <w:sz w:val="20"/>
          <w:szCs w:val="20"/>
        </w:rPr>
        <w:t>sys.sp_cdc_enable_table</w:t>
      </w:r>
      <w:r w:rsidRPr="00840B93">
        <w:rPr>
          <w:rFonts w:asciiTheme="minorHAnsi" w:hAnsiTheme="minorHAnsi"/>
          <w:b w:val="0"/>
          <w:color w:val="auto"/>
          <w:sz w:val="20"/>
          <w:szCs w:val="20"/>
        </w:rPr>
        <w:t>:</w:t>
      </w:r>
    </w:p>
    <w:p w:rsidR="00441359" w:rsidRPr="00840B93" w:rsidRDefault="00441359" w:rsidP="00840B93">
      <w:pPr>
        <w:pStyle w:val="Heading2"/>
        <w:numPr>
          <w:ilvl w:val="1"/>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spell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source_schema</w:t>
      </w:r>
      <w:proofErr w:type="spellEnd"/>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Is the name of the schema in which the source table </w:t>
      </w:r>
      <w:proofErr w:type="gram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belongs.</w:t>
      </w:r>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proofErr w:type="gram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source_schema</w:t>
      </w:r>
      <w:proofErr w:type="spellEnd"/>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is </w:t>
      </w:r>
      <w:proofErr w:type="spellStart"/>
      <w:r w:rsidRPr="00840B93">
        <w:rPr>
          <w:rStyle w:val="input"/>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sysname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with no default, and cannot be NULL</w:t>
      </w:r>
    </w:p>
    <w:p w:rsidR="00441359" w:rsidRPr="00840B93" w:rsidRDefault="00441359" w:rsidP="00840B93">
      <w:pPr>
        <w:pStyle w:val="Heading2"/>
        <w:numPr>
          <w:ilvl w:val="1"/>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spell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source_name</w:t>
      </w:r>
      <w:proofErr w:type="spellEnd"/>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Is the name of the source table on which to enable change data </w:t>
      </w:r>
      <w:proofErr w:type="gram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capture.</w:t>
      </w:r>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proofErr w:type="gram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source_name</w:t>
      </w:r>
      <w:proofErr w:type="spellEnd"/>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is </w:t>
      </w:r>
      <w:proofErr w:type="spellStart"/>
      <w:r w:rsidRPr="00840B93">
        <w:rPr>
          <w:rStyle w:val="input"/>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sysname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with no default, and cannot be NULL</w:t>
      </w: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proofErr w:type="gram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w:t>
      </w:r>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ource_name</w:t>
      </w:r>
      <w:proofErr w:type="spellEnd"/>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must exist in the current database. Tables in the </w:t>
      </w:r>
      <w:proofErr w:type="spellStart"/>
      <w:proofErr w:type="gramStart"/>
      <w:r w:rsidRPr="00840B93">
        <w:rPr>
          <w:rStyle w:val="Strong"/>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cdc</w:t>
      </w:r>
      <w:proofErr w:type="spellEnd"/>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schema cannot be enabled for change data capture</w:t>
      </w: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p>
    <w:p w:rsidR="00441359" w:rsidRPr="00840B93" w:rsidRDefault="00441359" w:rsidP="00840B93">
      <w:pPr>
        <w:pStyle w:val="Heading2"/>
        <w:numPr>
          <w:ilvl w:val="1"/>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spell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role_name</w:t>
      </w:r>
      <w:proofErr w:type="spellEnd"/>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Is the name of the database role used to gate access to change data. </w:t>
      </w:r>
      <w:proofErr w:type="spellStart"/>
      <w:proofErr w:type="gram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role_name</w:t>
      </w:r>
      <w:proofErr w:type="spellEnd"/>
      <w:proofErr w:type="gramEnd"/>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is </w:t>
      </w:r>
      <w:proofErr w:type="spellStart"/>
      <w:r w:rsidRPr="00840B93">
        <w:rPr>
          <w:rStyle w:val="input"/>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sysname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and must be specified. If explicitly set to NULL, no gating role is used to limit access to the change data.</w:t>
      </w:r>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If the role currently exists, it is used. If the role does not exist, an attempt is made to create a database role with the specified name. The role name is trimmed of white space at the right of the string before attempting to create the role. If the caller is not authorized to create a role within the database, the stored procedure operation fails.</w:t>
      </w:r>
    </w:p>
    <w:p w:rsidR="00441359" w:rsidRPr="00840B93" w:rsidRDefault="00441359" w:rsidP="00840B93">
      <w:pPr>
        <w:pStyle w:val="Heading2"/>
        <w:numPr>
          <w:ilvl w:val="1"/>
          <w:numId w:val="5"/>
        </w:numPr>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spell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capture_instance</w:t>
      </w:r>
      <w:proofErr w:type="spellEnd"/>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Is the name of the capture instance used to name instance-specific change data capture objects. </w:t>
      </w:r>
      <w:proofErr w:type="spellStart"/>
      <w:proofErr w:type="gram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capture_instance</w:t>
      </w:r>
      <w:proofErr w:type="spellEnd"/>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is </w:t>
      </w:r>
      <w:proofErr w:type="spellStart"/>
      <w:r w:rsidRPr="00840B93">
        <w:rPr>
          <w:rStyle w:val="input"/>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sysname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and cannot be NULL</w:t>
      </w: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If not specified, the name is derived from the source schema name plus the source table name in the format </w:t>
      </w:r>
      <w:proofErr w:type="spell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schemaname_sourcename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proofErr w:type="gram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capture_instance</w:t>
      </w:r>
      <w:proofErr w:type="spellEnd"/>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cannot exceed 100 characters and must be unique within the database. Whether specified or derived, </w:t>
      </w:r>
      <w:proofErr w:type="spell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capture_instance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is trimmed of any white space to the right of the string.</w:t>
      </w:r>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A source table can have a maximum of two capture instances</w:t>
      </w: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p>
    <w:p w:rsidR="00441359" w:rsidRPr="00840B93" w:rsidRDefault="00441359" w:rsidP="00840B93">
      <w:pPr>
        <w:pStyle w:val="Heading2"/>
        <w:numPr>
          <w:ilvl w:val="1"/>
          <w:numId w:val="5"/>
        </w:numPr>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spell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supports_net_changes</w:t>
      </w:r>
      <w:proofErr w:type="spellEnd"/>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gram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lastRenderedPageBreak/>
        <w:t>Indicates whether support for querying for net changes is to be enabled for this capture instance.</w:t>
      </w:r>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proofErr w:type="gram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supports_net_changes</w:t>
      </w:r>
      <w:proofErr w:type="spellEnd"/>
      <w:proofErr w:type="gramEnd"/>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is </w:t>
      </w:r>
      <w:r w:rsidRPr="00840B93">
        <w:rPr>
          <w:rStyle w:val="input"/>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bit</w:t>
      </w: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with a default of 1 if the table has a primary key or the table has a unique index that has been identified by using the @</w:t>
      </w:r>
      <w:proofErr w:type="spell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index_name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parameter. Otherwise, the parameter defaults to 0.</w:t>
      </w:r>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If 0, only the support functions to query for all changes are generated.</w:t>
      </w:r>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If 1, the functions that are needed to query for net changes are also generated.</w:t>
      </w:r>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If </w:t>
      </w:r>
      <w:proofErr w:type="spell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supports_net_changes</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is set to 1,</w:t>
      </w:r>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index_name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must be specified, or the source table must have a defined primary key.</w:t>
      </w:r>
    </w:p>
    <w:p w:rsidR="00441359" w:rsidRPr="00840B93" w:rsidRDefault="00441359" w:rsidP="00840B93">
      <w:pPr>
        <w:pStyle w:val="Heading2"/>
        <w:numPr>
          <w:ilvl w:val="1"/>
          <w:numId w:val="5"/>
        </w:numPr>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spell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index_name</w:t>
      </w:r>
      <w:proofErr w:type="spellEnd"/>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gram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The name of a unique index to use to uniquely identify rows in the source table.</w:t>
      </w:r>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proofErr w:type="gram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index_name</w:t>
      </w:r>
      <w:proofErr w:type="spellEnd"/>
      <w:proofErr w:type="gramEnd"/>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is </w:t>
      </w:r>
      <w:proofErr w:type="spellStart"/>
      <w:r w:rsidRPr="00840B93">
        <w:rPr>
          <w:rStyle w:val="input"/>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sysname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and can be NULL. If specified, </w:t>
      </w:r>
      <w:proofErr w:type="spell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index_name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must be a valid unique index on the source table. If </w:t>
      </w:r>
      <w:proofErr w:type="spell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index_name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is specified, the identified index columns takes precedence over any defined primary key columns as the unique row identifier for the table</w:t>
      </w:r>
    </w:p>
    <w:p w:rsidR="00441359" w:rsidRPr="00840B93" w:rsidRDefault="00441359" w:rsidP="00840B93">
      <w:pPr>
        <w:pStyle w:val="Heading2"/>
        <w:numPr>
          <w:ilvl w:val="1"/>
          <w:numId w:val="5"/>
        </w:numPr>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spell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captured_column_list</w:t>
      </w:r>
      <w:proofErr w:type="spellEnd"/>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gram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Identifies the source table columns that are to be included in the change table.</w:t>
      </w:r>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proofErr w:type="gram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captured_column_list</w:t>
      </w:r>
      <w:proofErr w:type="spellEnd"/>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is </w:t>
      </w:r>
      <w:proofErr w:type="spellStart"/>
      <w:r w:rsidRPr="00840B93">
        <w:rPr>
          <w:rStyle w:val="input"/>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nvarchar</w:t>
      </w:r>
      <w:proofErr w:type="spellEnd"/>
      <w:r w:rsidRPr="00840B93">
        <w:rPr>
          <w:rStyle w:val="input"/>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(max)</w:t>
      </w: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and can be NULL. </w:t>
      </w:r>
      <w:proofErr w:type="gram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If NULL, all columns are included in the change table.</w:t>
      </w:r>
      <w:proofErr w:type="gramEnd"/>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Column names must be valid columns in the source table. Columns defined in a primary key index, or columns defined in an index referenced by </w:t>
      </w:r>
      <w:proofErr w:type="spell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index_name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must be included.</w:t>
      </w:r>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spellStart"/>
      <w:proofErr w:type="gram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captured_column_list</w:t>
      </w:r>
      <w:proofErr w:type="spellEnd"/>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is a comma-separated list of column names. Individual column names within the list can be optionally quoted by using either double quotation marks ("") or square brackets ([]). If a column name contains an embedded comma, the column name must be quoted. </w:t>
      </w:r>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spellStart"/>
      <w:proofErr w:type="gram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captured_column_list</w:t>
      </w:r>
      <w:proofErr w:type="spellEnd"/>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cannot contain the following reserved column names: </w:t>
      </w:r>
      <w:r w:rsidRPr="00840B93">
        <w:rPr>
          <w:rStyle w:val="Strong"/>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__$</w:t>
      </w:r>
      <w:proofErr w:type="spellStart"/>
      <w:r w:rsidRPr="00840B93">
        <w:rPr>
          <w:rStyle w:val="Strong"/>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start_lsn</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r w:rsidRPr="00840B93">
        <w:rPr>
          <w:rStyle w:val="Strong"/>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__$</w:t>
      </w:r>
      <w:proofErr w:type="spellStart"/>
      <w:r w:rsidRPr="00840B93">
        <w:rPr>
          <w:rStyle w:val="Strong"/>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end_lsn</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r w:rsidRPr="00840B93">
        <w:rPr>
          <w:rStyle w:val="Strong"/>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__$</w:t>
      </w:r>
      <w:proofErr w:type="spellStart"/>
      <w:r w:rsidRPr="00840B93">
        <w:rPr>
          <w:rStyle w:val="Strong"/>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seqval</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r w:rsidRPr="00840B93">
        <w:rPr>
          <w:rStyle w:val="Strong"/>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__$operation</w:t>
      </w: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and </w:t>
      </w:r>
      <w:r w:rsidRPr="00840B93">
        <w:rPr>
          <w:rStyle w:val="Strong"/>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__$</w:t>
      </w:r>
      <w:proofErr w:type="spellStart"/>
      <w:r w:rsidRPr="00840B93">
        <w:rPr>
          <w:rStyle w:val="Strong"/>
          <w:rFonts w:asciiTheme="minorHAnsi" w:hAnsiTheme="minorHAnsi"/>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update_mask</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
    <w:p w:rsidR="00441359" w:rsidRPr="00840B93" w:rsidRDefault="00441359" w:rsidP="00840B93">
      <w:pPr>
        <w:pStyle w:val="Heading2"/>
        <w:numPr>
          <w:ilvl w:val="1"/>
          <w:numId w:val="5"/>
        </w:numPr>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spell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filegroup_name</w:t>
      </w:r>
      <w:proofErr w:type="spellEnd"/>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Is the </w:t>
      </w:r>
      <w:proofErr w:type="spell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filegroup</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to be used for the change table created for the capture </w:t>
      </w:r>
      <w:proofErr w:type="gram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instance.</w:t>
      </w:r>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proofErr w:type="gram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filegroup_name</w:t>
      </w:r>
      <w:proofErr w:type="spellEnd"/>
      <w:proofErr w:type="gramEnd"/>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is </w:t>
      </w:r>
      <w:proofErr w:type="spellStart"/>
      <w:r w:rsidRPr="00840B93">
        <w:rPr>
          <w:rStyle w:val="input"/>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sysname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and can be NULL. If specified, </w:t>
      </w:r>
      <w:proofErr w:type="spell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filegroup_name</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must be defined for the current database. </w:t>
      </w:r>
      <w:proofErr w:type="gram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If NULL, the default </w:t>
      </w:r>
      <w:proofErr w:type="spell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filegroup</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is used.</w:t>
      </w:r>
      <w:proofErr w:type="gramEnd"/>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We recommend creating a separate </w:t>
      </w:r>
      <w:proofErr w:type="spell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filegroup</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for change data capture change table</w:t>
      </w:r>
    </w:p>
    <w:p w:rsidR="00441359" w:rsidRPr="00840B93" w:rsidRDefault="00441359" w:rsidP="00840B93">
      <w:pPr>
        <w:pStyle w:val="Heading2"/>
        <w:numPr>
          <w:ilvl w:val="1"/>
          <w:numId w:val="5"/>
        </w:numPr>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spell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allow_partition_switch</w:t>
      </w:r>
      <w:proofErr w:type="spellEnd"/>
    </w:p>
    <w:p w:rsidR="00441359" w:rsidRP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proofErr w:type="gram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Indicates whether the SWITCH PARTITION command of ALTER TABLE can be executed against a table that is enabled for change data capture.</w:t>
      </w:r>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w:t>
      </w:r>
      <w:proofErr w:type="spellStart"/>
      <w:proofErr w:type="gramStart"/>
      <w:r w:rsidRPr="00840B93">
        <w:rPr>
          <w:rStyle w:val="paramete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allow_partition_switch</w:t>
      </w:r>
      <w:proofErr w:type="spellEnd"/>
      <w:proofErr w:type="gram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is </w:t>
      </w:r>
      <w:r w:rsidRPr="00840B93">
        <w:rPr>
          <w:rStyle w:val="input"/>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bit</w:t>
      </w: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with a default of 1.</w:t>
      </w:r>
    </w:p>
    <w:p w:rsidR="00840B93" w:rsidRDefault="00441359"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lastRenderedPageBreak/>
        <w:t xml:space="preserve">For </w:t>
      </w:r>
      <w:proofErr w:type="spell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nonpartitioned</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tables, the switch setting is always 1, and the actual setting is ignored. If the switch is explicitly set to 0 for a </w:t>
      </w:r>
      <w:proofErr w:type="spellStart"/>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nonpartitioned</w:t>
      </w:r>
      <w:proofErr w:type="spellEnd"/>
      <w:r w:rsidRP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 xml:space="preserve"> table, warning 22857 is issued to indicate that the switch setting has been ignored. If the switch is explicitly set to 0 for a partitioned table, the warning 22356 is issued to indicate that partition switch operations on the source table will be disallowed. Finally, if the switch setting is either set explicitly to 1 or allowed to default to 1 and the enabled table is partitioned, warning 22855 is issued to indicate that partition switches will not be blocked. If any partition switches occur, change data capture will not track the changes resulting from the switch. This will cause data inconsistencies when the change data is consumed</w:t>
      </w:r>
      <w:r w:rsidR="00840B93">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w:t>
      </w:r>
    </w:p>
    <w:p w:rsidR="00840B93" w:rsidRDefault="00840B93" w:rsidP="00840B93">
      <w:pPr>
        <w:pStyle w:val="Heading3"/>
        <w:numPr>
          <w:ilvl w:val="0"/>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REFERENCES</w:t>
      </w:r>
    </w:p>
    <w:p w:rsidR="00840B93" w:rsidRDefault="00840B93" w:rsidP="00840B93">
      <w:pPr>
        <w:pStyle w:val="Heading3"/>
        <w:numPr>
          <w:ilvl w:val="1"/>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Enable Table</w:t>
      </w:r>
    </w:p>
    <w:p w:rsidR="00840B93" w:rsidRDefault="00840B93"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hyperlink r:id="rId6" w:history="1">
        <w:r w:rsidRPr="00EA1174">
          <w:rPr>
            <w:rStyle w:val="Hyperlink"/>
            <w:rFonts w:asciiTheme="minorHAnsi" w:hAnsiTheme="minorHAnsi"/>
            <w:b w:val="0"/>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http://msdn.microsoft.com/en-us/library/bb500302.aspx</w:t>
        </w:r>
      </w:hyperlink>
    </w:p>
    <w:p w:rsidR="00840B93" w:rsidRDefault="00840B93" w:rsidP="00840B93">
      <w:pPr>
        <w:pStyle w:val="Heading3"/>
        <w:numPr>
          <w:ilvl w:val="1"/>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Disable Table</w:t>
      </w:r>
    </w:p>
    <w:p w:rsidR="00840B93" w:rsidRDefault="00840B93" w:rsidP="00840B93">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hyperlink r:id="rId7" w:history="1">
        <w:r w:rsidRPr="00EA1174">
          <w:rPr>
            <w:rStyle w:val="Hyperlink"/>
            <w:rFonts w:asciiTheme="minorHAnsi" w:hAnsiTheme="minorHAnsi"/>
            <w:b w:val="0"/>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http://msdn.microsoft.com/en-us/library/bb510702.aspx</w:t>
        </w:r>
      </w:hyperlink>
    </w:p>
    <w:p w:rsidR="000159F9" w:rsidRDefault="000159F9" w:rsidP="00840B93">
      <w:pPr>
        <w:pStyle w:val="Heading3"/>
        <w:numPr>
          <w:ilvl w:val="1"/>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&lt;</w:t>
      </w:r>
      <w:proofErr w:type="spellStart"/>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capture_instance</w:t>
      </w:r>
      <w:proofErr w:type="spellEnd"/>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&gt; table that was created</w:t>
      </w:r>
    </w:p>
    <w:p w:rsidR="000159F9" w:rsidRDefault="000159F9" w:rsidP="000159F9">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hyperlink r:id="rId8" w:history="1">
        <w:r w:rsidRPr="00EA1174">
          <w:rPr>
            <w:rStyle w:val="Hyperlink"/>
            <w:rFonts w:asciiTheme="minorHAnsi" w:hAnsiTheme="minorHAnsi"/>
            <w:b w:val="0"/>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http://msdn.microsoft.com/en-us/library/bb500305%28v=sql.105%29.aspx</w:t>
        </w:r>
      </w:hyperlink>
    </w:p>
    <w:p w:rsidR="000159F9" w:rsidRDefault="000159F9" w:rsidP="000159F9">
      <w:pPr>
        <w:pStyle w:val="Heading3"/>
        <w:numPr>
          <w:ilvl w:val="1"/>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About Change Data Capture</w:t>
      </w:r>
    </w:p>
    <w:p w:rsidR="000159F9" w:rsidRDefault="000159F9" w:rsidP="000159F9">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hyperlink r:id="rId9" w:history="1">
        <w:r w:rsidRPr="00EA1174">
          <w:rPr>
            <w:rStyle w:val="Hyperlink"/>
            <w:rFonts w:asciiTheme="minorHAnsi" w:hAnsiTheme="minorHAnsi"/>
            <w:b w:val="0"/>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http://msdn.microsoft.com/en-us/library/cc645937.aspx</w:t>
        </w:r>
      </w:hyperlink>
    </w:p>
    <w:p w:rsidR="000159F9" w:rsidRDefault="000159F9" w:rsidP="000159F9">
      <w:pPr>
        <w:pStyle w:val="Heading3"/>
        <w:numPr>
          <w:ilvl w:val="1"/>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Enable Change Data Capture</w:t>
      </w:r>
    </w:p>
    <w:p w:rsidR="00840B93" w:rsidRDefault="000159F9" w:rsidP="000159F9">
      <w:pPr>
        <w:pStyle w:val="Heading3"/>
        <w:numPr>
          <w:ilvl w:val="2"/>
          <w:numId w:val="5"/>
        </w:numPr>
        <w:rPr>
          <w:rFonts w:asciiTheme="minorHAnsi" w:hAnsiTheme="minorHAnsi"/>
          <w:b w:val="0"/>
          <w:color w:val="auto"/>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pPr>
      <w:hyperlink r:id="rId10" w:history="1">
        <w:r w:rsidRPr="00EA1174">
          <w:rPr>
            <w:rStyle w:val="Hyperlink"/>
            <w:rFonts w:asciiTheme="minorHAnsi" w:hAnsiTheme="minorHAnsi"/>
            <w:b w:val="0"/>
            <w:sz w:val="20"/>
            <w:szCs w:val="20"/>
            <w14:reflection w14:blurRad="0" w14:stA="100000" w14:stPos="0" w14:endA="0" w14:endPos="0" w14:dist="0" w14:dir="0" w14:fadeDir="0" w14:sx="0" w14:sy="0" w14:kx="0" w14:ky="0" w14:algn="b"/>
            <w14:textOutline w14:w="0" w14:cap="flat" w14:cmpd="sng" w14:algn="ctr">
              <w14:solidFill>
                <w14:schemeClr w14:val="accent2">
                  <w14:satMod w14:val="140000"/>
                </w14:schemeClr>
              </w14:solidFill>
              <w14:prstDash w14:val="solid"/>
              <w14:miter w14:lim="0"/>
            </w14:textOutline>
          </w:rPr>
          <w:t>http://msdn.microsoft.com/en-us/library/cc627369%28v=sql.105%29.aspx</w:t>
        </w:r>
      </w:hyperlink>
    </w:p>
    <w:p w:rsidR="000159F9" w:rsidRPr="000159F9" w:rsidRDefault="000159F9" w:rsidP="000159F9">
      <w:r>
        <w:t>NOTE</w:t>
      </w:r>
      <w:proofErr w:type="gramStart"/>
      <w:r>
        <w:t>,</w:t>
      </w:r>
      <w:proofErr w:type="gramEnd"/>
      <w:r>
        <w:t xml:space="preserve"> I was lazy on the links. Might need to “Show Version” 2008 R2 on some, but pretty sure they are all the same.</w:t>
      </w:r>
    </w:p>
    <w:p w:rsidR="000159F9" w:rsidRPr="000159F9" w:rsidRDefault="000159F9" w:rsidP="000159F9"/>
    <w:sectPr w:rsidR="000159F9" w:rsidRPr="0001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C4545"/>
    <w:multiLevelType w:val="hybridMultilevel"/>
    <w:tmpl w:val="C1406652"/>
    <w:lvl w:ilvl="0" w:tplc="1B1ED05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4B0F16"/>
    <w:multiLevelType w:val="hybridMultilevel"/>
    <w:tmpl w:val="DE643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81BB0"/>
    <w:multiLevelType w:val="hybridMultilevel"/>
    <w:tmpl w:val="CDDCFE9C"/>
    <w:lvl w:ilvl="0" w:tplc="C12C3BB2">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055CD4"/>
    <w:multiLevelType w:val="hybridMultilevel"/>
    <w:tmpl w:val="A5D2EE32"/>
    <w:lvl w:ilvl="0" w:tplc="C12C3BB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04E6D3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0"/>
  </w:num>
  <w:num w:numId="3">
    <w:abstractNumId w:val="4"/>
  </w:num>
  <w:num w:numId="4">
    <w:abstractNumId w:val="2"/>
  </w:num>
  <w:num w:numId="5">
    <w:abstractNumId w:val="1"/>
  </w:num>
  <w:num w:numId="6">
    <w:abstractNumId w:val="4"/>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6AA"/>
    <w:rsid w:val="000159F9"/>
    <w:rsid w:val="00060B77"/>
    <w:rsid w:val="00137FA5"/>
    <w:rsid w:val="0018256E"/>
    <w:rsid w:val="001D3B7C"/>
    <w:rsid w:val="00262271"/>
    <w:rsid w:val="00275EB8"/>
    <w:rsid w:val="00314674"/>
    <w:rsid w:val="00356A3D"/>
    <w:rsid w:val="003A5B0C"/>
    <w:rsid w:val="00441359"/>
    <w:rsid w:val="006F76AA"/>
    <w:rsid w:val="007126DA"/>
    <w:rsid w:val="00840B93"/>
    <w:rsid w:val="0088757C"/>
    <w:rsid w:val="00BB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5B0C"/>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5B0C"/>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5B0C"/>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5B0C"/>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A5B0C"/>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5B0C"/>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5B0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5B0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5B0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6AA"/>
    <w:pPr>
      <w:ind w:left="720"/>
      <w:contextualSpacing/>
    </w:pPr>
  </w:style>
  <w:style w:type="paragraph" w:styleId="HTMLPreformatted">
    <w:name w:val="HTML Preformatted"/>
    <w:basedOn w:val="Normal"/>
    <w:link w:val="HTMLPreformattedChar"/>
    <w:uiPriority w:val="99"/>
    <w:semiHidden/>
    <w:unhideWhenUsed/>
    <w:rsid w:val="00441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359"/>
    <w:rPr>
      <w:rFonts w:ascii="Courier New" w:eastAsia="Times New Roman" w:hAnsi="Courier New" w:cs="Courier New"/>
      <w:sz w:val="20"/>
      <w:szCs w:val="20"/>
    </w:rPr>
  </w:style>
  <w:style w:type="character" w:customStyle="1" w:styleId="parameter">
    <w:name w:val="parameter"/>
    <w:basedOn w:val="DefaultParagraphFont"/>
    <w:rsid w:val="00441359"/>
  </w:style>
  <w:style w:type="character" w:customStyle="1" w:styleId="input">
    <w:name w:val="input"/>
    <w:basedOn w:val="DefaultParagraphFont"/>
    <w:rsid w:val="00441359"/>
  </w:style>
  <w:style w:type="character" w:styleId="Strong">
    <w:name w:val="Strong"/>
    <w:basedOn w:val="DefaultParagraphFont"/>
    <w:uiPriority w:val="22"/>
    <w:qFormat/>
    <w:rsid w:val="00441359"/>
    <w:rPr>
      <w:b/>
      <w:bCs/>
    </w:rPr>
  </w:style>
  <w:style w:type="paragraph" w:styleId="NormalWeb">
    <w:name w:val="Normal (Web)"/>
    <w:basedOn w:val="Normal"/>
    <w:uiPriority w:val="99"/>
    <w:unhideWhenUsed/>
    <w:rsid w:val="00441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A5B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5B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5B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5B0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A5B0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A5B0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5B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5B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5B0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40B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5B0C"/>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5B0C"/>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5B0C"/>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5B0C"/>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A5B0C"/>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5B0C"/>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5B0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5B0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5B0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6AA"/>
    <w:pPr>
      <w:ind w:left="720"/>
      <w:contextualSpacing/>
    </w:pPr>
  </w:style>
  <w:style w:type="paragraph" w:styleId="HTMLPreformatted">
    <w:name w:val="HTML Preformatted"/>
    <w:basedOn w:val="Normal"/>
    <w:link w:val="HTMLPreformattedChar"/>
    <w:uiPriority w:val="99"/>
    <w:semiHidden/>
    <w:unhideWhenUsed/>
    <w:rsid w:val="00441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359"/>
    <w:rPr>
      <w:rFonts w:ascii="Courier New" w:eastAsia="Times New Roman" w:hAnsi="Courier New" w:cs="Courier New"/>
      <w:sz w:val="20"/>
      <w:szCs w:val="20"/>
    </w:rPr>
  </w:style>
  <w:style w:type="character" w:customStyle="1" w:styleId="parameter">
    <w:name w:val="parameter"/>
    <w:basedOn w:val="DefaultParagraphFont"/>
    <w:rsid w:val="00441359"/>
  </w:style>
  <w:style w:type="character" w:customStyle="1" w:styleId="input">
    <w:name w:val="input"/>
    <w:basedOn w:val="DefaultParagraphFont"/>
    <w:rsid w:val="00441359"/>
  </w:style>
  <w:style w:type="character" w:styleId="Strong">
    <w:name w:val="Strong"/>
    <w:basedOn w:val="DefaultParagraphFont"/>
    <w:uiPriority w:val="22"/>
    <w:qFormat/>
    <w:rsid w:val="00441359"/>
    <w:rPr>
      <w:b/>
      <w:bCs/>
    </w:rPr>
  </w:style>
  <w:style w:type="paragraph" w:styleId="NormalWeb">
    <w:name w:val="Normal (Web)"/>
    <w:basedOn w:val="Normal"/>
    <w:uiPriority w:val="99"/>
    <w:unhideWhenUsed/>
    <w:rsid w:val="00441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A5B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5B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5B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5B0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A5B0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A5B0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5B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5B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5B0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40B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65284">
      <w:bodyDiv w:val="1"/>
      <w:marLeft w:val="0"/>
      <w:marRight w:val="0"/>
      <w:marTop w:val="0"/>
      <w:marBottom w:val="0"/>
      <w:divBdr>
        <w:top w:val="none" w:sz="0" w:space="0" w:color="auto"/>
        <w:left w:val="none" w:sz="0" w:space="0" w:color="auto"/>
        <w:bottom w:val="none" w:sz="0" w:space="0" w:color="auto"/>
        <w:right w:val="none" w:sz="0" w:space="0" w:color="auto"/>
      </w:divBdr>
    </w:div>
    <w:div w:id="109011679">
      <w:bodyDiv w:val="1"/>
      <w:marLeft w:val="0"/>
      <w:marRight w:val="0"/>
      <w:marTop w:val="0"/>
      <w:marBottom w:val="0"/>
      <w:divBdr>
        <w:top w:val="none" w:sz="0" w:space="0" w:color="auto"/>
        <w:left w:val="none" w:sz="0" w:space="0" w:color="auto"/>
        <w:bottom w:val="none" w:sz="0" w:space="0" w:color="auto"/>
        <w:right w:val="none" w:sz="0" w:space="0" w:color="auto"/>
      </w:divBdr>
    </w:div>
    <w:div w:id="256718753">
      <w:bodyDiv w:val="1"/>
      <w:marLeft w:val="0"/>
      <w:marRight w:val="0"/>
      <w:marTop w:val="0"/>
      <w:marBottom w:val="0"/>
      <w:divBdr>
        <w:top w:val="none" w:sz="0" w:space="0" w:color="auto"/>
        <w:left w:val="none" w:sz="0" w:space="0" w:color="auto"/>
        <w:bottom w:val="none" w:sz="0" w:space="0" w:color="auto"/>
        <w:right w:val="none" w:sz="0" w:space="0" w:color="auto"/>
      </w:divBdr>
    </w:div>
    <w:div w:id="355548449">
      <w:bodyDiv w:val="1"/>
      <w:marLeft w:val="0"/>
      <w:marRight w:val="0"/>
      <w:marTop w:val="0"/>
      <w:marBottom w:val="0"/>
      <w:divBdr>
        <w:top w:val="none" w:sz="0" w:space="0" w:color="auto"/>
        <w:left w:val="none" w:sz="0" w:space="0" w:color="auto"/>
        <w:bottom w:val="none" w:sz="0" w:space="0" w:color="auto"/>
        <w:right w:val="none" w:sz="0" w:space="0" w:color="auto"/>
      </w:divBdr>
    </w:div>
    <w:div w:id="371539365">
      <w:bodyDiv w:val="1"/>
      <w:marLeft w:val="0"/>
      <w:marRight w:val="0"/>
      <w:marTop w:val="0"/>
      <w:marBottom w:val="0"/>
      <w:divBdr>
        <w:top w:val="none" w:sz="0" w:space="0" w:color="auto"/>
        <w:left w:val="none" w:sz="0" w:space="0" w:color="auto"/>
        <w:bottom w:val="none" w:sz="0" w:space="0" w:color="auto"/>
        <w:right w:val="none" w:sz="0" w:space="0" w:color="auto"/>
      </w:divBdr>
    </w:div>
    <w:div w:id="635913417">
      <w:bodyDiv w:val="1"/>
      <w:marLeft w:val="0"/>
      <w:marRight w:val="0"/>
      <w:marTop w:val="0"/>
      <w:marBottom w:val="0"/>
      <w:divBdr>
        <w:top w:val="none" w:sz="0" w:space="0" w:color="auto"/>
        <w:left w:val="none" w:sz="0" w:space="0" w:color="auto"/>
        <w:bottom w:val="none" w:sz="0" w:space="0" w:color="auto"/>
        <w:right w:val="none" w:sz="0" w:space="0" w:color="auto"/>
      </w:divBdr>
    </w:div>
    <w:div w:id="731853228">
      <w:bodyDiv w:val="1"/>
      <w:marLeft w:val="0"/>
      <w:marRight w:val="0"/>
      <w:marTop w:val="0"/>
      <w:marBottom w:val="0"/>
      <w:divBdr>
        <w:top w:val="none" w:sz="0" w:space="0" w:color="auto"/>
        <w:left w:val="none" w:sz="0" w:space="0" w:color="auto"/>
        <w:bottom w:val="none" w:sz="0" w:space="0" w:color="auto"/>
        <w:right w:val="none" w:sz="0" w:space="0" w:color="auto"/>
      </w:divBdr>
    </w:div>
    <w:div w:id="1244533446">
      <w:bodyDiv w:val="1"/>
      <w:marLeft w:val="0"/>
      <w:marRight w:val="0"/>
      <w:marTop w:val="0"/>
      <w:marBottom w:val="0"/>
      <w:divBdr>
        <w:top w:val="none" w:sz="0" w:space="0" w:color="auto"/>
        <w:left w:val="none" w:sz="0" w:space="0" w:color="auto"/>
        <w:bottom w:val="none" w:sz="0" w:space="0" w:color="auto"/>
        <w:right w:val="none" w:sz="0" w:space="0" w:color="auto"/>
      </w:divBdr>
    </w:div>
    <w:div w:id="1578783727">
      <w:bodyDiv w:val="1"/>
      <w:marLeft w:val="0"/>
      <w:marRight w:val="0"/>
      <w:marTop w:val="0"/>
      <w:marBottom w:val="0"/>
      <w:divBdr>
        <w:top w:val="none" w:sz="0" w:space="0" w:color="auto"/>
        <w:left w:val="none" w:sz="0" w:space="0" w:color="auto"/>
        <w:bottom w:val="none" w:sz="0" w:space="0" w:color="auto"/>
        <w:right w:val="none" w:sz="0" w:space="0" w:color="auto"/>
      </w:divBdr>
    </w:div>
    <w:div w:id="1715883198">
      <w:bodyDiv w:val="1"/>
      <w:marLeft w:val="0"/>
      <w:marRight w:val="0"/>
      <w:marTop w:val="0"/>
      <w:marBottom w:val="0"/>
      <w:divBdr>
        <w:top w:val="none" w:sz="0" w:space="0" w:color="auto"/>
        <w:left w:val="none" w:sz="0" w:space="0" w:color="auto"/>
        <w:bottom w:val="none" w:sz="0" w:space="0" w:color="auto"/>
        <w:right w:val="none" w:sz="0" w:space="0" w:color="auto"/>
      </w:divBdr>
    </w:div>
    <w:div w:id="1739010378">
      <w:bodyDiv w:val="1"/>
      <w:marLeft w:val="0"/>
      <w:marRight w:val="0"/>
      <w:marTop w:val="0"/>
      <w:marBottom w:val="0"/>
      <w:divBdr>
        <w:top w:val="none" w:sz="0" w:space="0" w:color="auto"/>
        <w:left w:val="none" w:sz="0" w:space="0" w:color="auto"/>
        <w:bottom w:val="none" w:sz="0" w:space="0" w:color="auto"/>
        <w:right w:val="none" w:sz="0" w:space="0" w:color="auto"/>
      </w:divBdr>
    </w:div>
    <w:div w:id="1806465816">
      <w:bodyDiv w:val="1"/>
      <w:marLeft w:val="0"/>
      <w:marRight w:val="0"/>
      <w:marTop w:val="0"/>
      <w:marBottom w:val="0"/>
      <w:divBdr>
        <w:top w:val="none" w:sz="0" w:space="0" w:color="auto"/>
        <w:left w:val="none" w:sz="0" w:space="0" w:color="auto"/>
        <w:bottom w:val="none" w:sz="0" w:space="0" w:color="auto"/>
        <w:right w:val="none" w:sz="0" w:space="0" w:color="auto"/>
      </w:divBdr>
    </w:div>
    <w:div w:id="2019311207">
      <w:bodyDiv w:val="1"/>
      <w:marLeft w:val="0"/>
      <w:marRight w:val="0"/>
      <w:marTop w:val="0"/>
      <w:marBottom w:val="0"/>
      <w:divBdr>
        <w:top w:val="none" w:sz="0" w:space="0" w:color="auto"/>
        <w:left w:val="none" w:sz="0" w:space="0" w:color="auto"/>
        <w:bottom w:val="none" w:sz="0" w:space="0" w:color="auto"/>
        <w:right w:val="none" w:sz="0" w:space="0" w:color="auto"/>
      </w:divBdr>
    </w:div>
    <w:div w:id="207141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500305%28v=sql.105%29.aspx" TargetMode="External"/><Relationship Id="rId3" Type="http://schemas.microsoft.com/office/2007/relationships/stylesWithEffects" Target="stylesWithEffects.xml"/><Relationship Id="rId7" Type="http://schemas.openxmlformats.org/officeDocument/2006/relationships/hyperlink" Target="http://msdn.microsoft.com/en-us/library/bb510702.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bb500302.asp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sdn.microsoft.com/en-us/library/cc627369%28v=sql.105%29.aspx" TargetMode="External"/><Relationship Id="rId4" Type="http://schemas.openxmlformats.org/officeDocument/2006/relationships/settings" Target="settings.xml"/><Relationship Id="rId9" Type="http://schemas.openxmlformats.org/officeDocument/2006/relationships/hyperlink" Target="http://msdn.microsoft.com/en-us/library/cc64593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1663</TotalTime>
  <Pages>6</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Stewart</dc:creator>
  <cp:lastModifiedBy>Brent Stewart</cp:lastModifiedBy>
  <cp:revision>2</cp:revision>
  <dcterms:created xsi:type="dcterms:W3CDTF">2013-03-28T16:09:00Z</dcterms:created>
  <dcterms:modified xsi:type="dcterms:W3CDTF">2013-03-29T19:52:00Z</dcterms:modified>
</cp:coreProperties>
</file>