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F1E58" w14:textId="77777777" w:rsidR="00D22B32" w:rsidRDefault="00D22B32" w:rsidP="00D22B3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Hi All .... sharing</w:t>
      </w:r>
    </w:p>
    <w:p w14:paraId="39CBD116" w14:textId="77777777" w:rsidR="00D22B32" w:rsidRDefault="00D22B32" w:rsidP="00D22B32">
      <w:pPr>
        <w:rPr>
          <w:rFonts w:ascii="Segoe UI" w:hAnsi="Segoe UI" w:cs="Segoe UI"/>
          <w:sz w:val="24"/>
          <w:szCs w:val="24"/>
        </w:rPr>
      </w:pPr>
    </w:p>
    <w:p w14:paraId="5B211EE5" w14:textId="77777777" w:rsidR="00D22B32" w:rsidRDefault="00D22B32" w:rsidP="00D22B3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Note:  Monitoring % used in very large tablespaces can trigger alerts when there is plenty of </w:t>
      </w:r>
      <w:proofErr w:type="spellStart"/>
      <w:r>
        <w:rPr>
          <w:rFonts w:ascii="Segoe UI" w:hAnsi="Segoe UI" w:cs="Segoe UI"/>
          <w:sz w:val="24"/>
          <w:szCs w:val="24"/>
        </w:rPr>
        <w:t>freespace</w:t>
      </w:r>
      <w:proofErr w:type="spellEnd"/>
      <w:r>
        <w:rPr>
          <w:rFonts w:ascii="Segoe UI" w:hAnsi="Segoe UI" w:cs="Segoe UI"/>
          <w:sz w:val="24"/>
          <w:szCs w:val="24"/>
        </w:rPr>
        <w:t xml:space="preserve"> available .... even if you have thresholds at 97 or higher %.  </w:t>
      </w:r>
    </w:p>
    <w:p w14:paraId="20AB123B" w14:textId="77777777" w:rsidR="00D22B32" w:rsidRDefault="00D22B32" w:rsidP="00D22B3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Monitoring by remaining </w:t>
      </w:r>
      <w:proofErr w:type="spellStart"/>
      <w:r>
        <w:rPr>
          <w:rFonts w:ascii="Segoe UI" w:hAnsi="Segoe UI" w:cs="Segoe UI"/>
          <w:sz w:val="24"/>
          <w:szCs w:val="24"/>
        </w:rPr>
        <w:t>freespace</w:t>
      </w:r>
      <w:proofErr w:type="spellEnd"/>
      <w:r>
        <w:rPr>
          <w:rFonts w:ascii="Segoe UI" w:hAnsi="Segoe UI" w:cs="Segoe UI"/>
          <w:sz w:val="24"/>
          <w:szCs w:val="24"/>
        </w:rPr>
        <w:t xml:space="preserve"> if more accurate ... specially if you know your </w:t>
      </w:r>
      <w:proofErr w:type="spellStart"/>
      <w:r>
        <w:rPr>
          <w:rFonts w:ascii="Segoe UI" w:hAnsi="Segoe UI" w:cs="Segoe UI"/>
          <w:sz w:val="24"/>
          <w:szCs w:val="24"/>
        </w:rPr>
        <w:t>db</w:t>
      </w:r>
      <w:proofErr w:type="spellEnd"/>
      <w:r>
        <w:rPr>
          <w:rFonts w:ascii="Segoe UI" w:hAnsi="Segoe UI" w:cs="Segoe UI"/>
          <w:sz w:val="24"/>
          <w:szCs w:val="24"/>
        </w:rPr>
        <w:t xml:space="preserve"> growth.   (You can get </w:t>
      </w:r>
      <w:proofErr w:type="spellStart"/>
      <w:r>
        <w:rPr>
          <w:rFonts w:ascii="Segoe UI" w:hAnsi="Segoe UI" w:cs="Segoe UI"/>
          <w:sz w:val="24"/>
          <w:szCs w:val="24"/>
        </w:rPr>
        <w:t>db</w:t>
      </w:r>
      <w:proofErr w:type="spellEnd"/>
      <w:r>
        <w:rPr>
          <w:rFonts w:ascii="Segoe UI" w:hAnsi="Segoe UI" w:cs="Segoe UI"/>
          <w:sz w:val="24"/>
          <w:szCs w:val="24"/>
        </w:rPr>
        <w:t xml:space="preserve"> growth using OEM Information Publisher Report under Enterprise/Reports)</w:t>
      </w:r>
    </w:p>
    <w:p w14:paraId="5DE72F82" w14:textId="77777777" w:rsidR="00D22B32" w:rsidRDefault="00D22B32" w:rsidP="00D22B32">
      <w:pPr>
        <w:rPr>
          <w:rFonts w:ascii="Segoe UI" w:hAnsi="Segoe UI" w:cs="Segoe UI"/>
          <w:sz w:val="24"/>
          <w:szCs w:val="24"/>
        </w:rPr>
      </w:pPr>
    </w:p>
    <w:p w14:paraId="09167269" w14:textId="77777777" w:rsidR="00D22B32" w:rsidRDefault="00D22B32" w:rsidP="00D22B32">
      <w:pPr>
        <w:rPr>
          <w:rFonts w:ascii="Segoe UI" w:hAnsi="Segoe UI" w:cs="Segoe UI"/>
          <w:sz w:val="24"/>
          <w:szCs w:val="24"/>
        </w:rPr>
      </w:pPr>
      <w:r>
        <w:rPr>
          <w:rFonts w:ascii="Wingdings" w:hAnsi="Wingdings"/>
          <w:sz w:val="24"/>
          <w:szCs w:val="24"/>
        </w:rPr>
        <w:t>è</w:t>
      </w:r>
      <w:r>
        <w:rPr>
          <w:rFonts w:ascii="Segoe UI" w:hAnsi="Segoe UI" w:cs="Segoe UI"/>
          <w:sz w:val="24"/>
          <w:szCs w:val="24"/>
        </w:rPr>
        <w:t xml:space="preserve"> Follow this process to avoid generating alerts while changing from % to MB.</w:t>
      </w:r>
    </w:p>
    <w:p w14:paraId="3D2FD400" w14:textId="77777777" w:rsidR="00D22B32" w:rsidRDefault="00D22B32" w:rsidP="00D22B32">
      <w:pPr>
        <w:rPr>
          <w:rFonts w:ascii="Segoe UI" w:hAnsi="Segoe UI" w:cs="Segoe UI"/>
          <w:sz w:val="24"/>
          <w:szCs w:val="24"/>
        </w:rPr>
      </w:pPr>
    </w:p>
    <w:p w14:paraId="6EE4E421" w14:textId="77777777" w:rsidR="00D22B32" w:rsidRDefault="00D22B32" w:rsidP="00D22B3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1.  In OEM: Go Oracle Database / Monitoring / </w:t>
      </w:r>
      <w:r w:rsidRPr="000E4C1D">
        <w:rPr>
          <w:rFonts w:ascii="Segoe UI" w:hAnsi="Segoe UI" w:cs="Segoe UI"/>
          <w:sz w:val="24"/>
          <w:szCs w:val="24"/>
          <w:highlight w:val="yellow"/>
        </w:rPr>
        <w:t>Metrics and Collection Settings</w:t>
      </w:r>
      <w:r>
        <w:rPr>
          <w:rFonts w:ascii="Segoe UI" w:hAnsi="Segoe UI" w:cs="Segoe UI"/>
          <w:sz w:val="24"/>
          <w:szCs w:val="24"/>
        </w:rPr>
        <w:t xml:space="preserve"> and look for Tablespace Full metric.</w:t>
      </w:r>
    </w:p>
    <w:p w14:paraId="5E10C7EA" w14:textId="77777777" w:rsidR="00D22B32" w:rsidRDefault="00D22B32" w:rsidP="00D22B32">
      <w:pPr>
        <w:rPr>
          <w:rFonts w:ascii="Segoe UI" w:hAnsi="Segoe UI" w:cs="Segoe UI"/>
          <w:sz w:val="24"/>
          <w:szCs w:val="24"/>
        </w:rPr>
      </w:pPr>
    </w:p>
    <w:p w14:paraId="44D234A6" w14:textId="07B8856C" w:rsidR="00D22B32" w:rsidRDefault="00D22B32" w:rsidP="00D22B32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3FF985D1" wp14:editId="485533FE">
            <wp:extent cx="5943600" cy="4897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A9993" w14:textId="77777777" w:rsidR="00D22B32" w:rsidRDefault="00D22B32" w:rsidP="00D22B32">
      <w:pPr>
        <w:rPr>
          <w:rFonts w:ascii="Segoe UI" w:hAnsi="Segoe UI" w:cs="Segoe UI"/>
          <w:sz w:val="24"/>
          <w:szCs w:val="24"/>
        </w:rPr>
      </w:pPr>
    </w:p>
    <w:p w14:paraId="16226B01" w14:textId="329271C8" w:rsidR="00D22B32" w:rsidRDefault="00D22B32" w:rsidP="00D22B32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8F78F1" wp14:editId="69FD3977">
            <wp:extent cx="5943600" cy="722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FCD98" w14:textId="45B52777" w:rsidR="00D22B32" w:rsidRDefault="00D22B32" w:rsidP="00D22B32">
      <w:pPr>
        <w:rPr>
          <w:rFonts w:ascii="Segoe UI" w:hAnsi="Segoe UI" w:cs="Segoe UI"/>
          <w:sz w:val="24"/>
          <w:szCs w:val="24"/>
        </w:rPr>
      </w:pPr>
    </w:p>
    <w:p w14:paraId="51B7CA2F" w14:textId="0C67D51D" w:rsidR="000E4C1D" w:rsidRDefault="000E4C1D" w:rsidP="00D22B32">
      <w:pPr>
        <w:rPr>
          <w:rFonts w:ascii="Segoe UI" w:hAnsi="Segoe UI" w:cs="Segoe UI"/>
          <w:sz w:val="24"/>
          <w:szCs w:val="24"/>
        </w:rPr>
      </w:pPr>
      <w:r w:rsidRPr="000E4C1D">
        <w:rPr>
          <w:rFonts w:ascii="Segoe UI" w:hAnsi="Segoe UI" w:cs="Segoe UI"/>
          <w:sz w:val="24"/>
          <w:szCs w:val="24"/>
          <w:highlight w:val="yellow"/>
        </w:rPr>
        <w:t xml:space="preserve">IF you only see Tablespace </w:t>
      </w:r>
      <w:proofErr w:type="gramStart"/>
      <w:r w:rsidRPr="000E4C1D">
        <w:rPr>
          <w:rFonts w:ascii="Segoe UI" w:hAnsi="Segoe UI" w:cs="Segoe UI"/>
          <w:sz w:val="24"/>
          <w:szCs w:val="24"/>
          <w:highlight w:val="yellow"/>
        </w:rPr>
        <w:t>Free(</w:t>
      </w:r>
      <w:proofErr w:type="gramEnd"/>
      <w:r w:rsidRPr="000E4C1D">
        <w:rPr>
          <w:rFonts w:ascii="Segoe UI" w:hAnsi="Segoe UI" w:cs="Segoe UI"/>
          <w:sz w:val="24"/>
          <w:szCs w:val="24"/>
          <w:highlight w:val="yellow"/>
        </w:rPr>
        <w:t>%) like below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0E4C1D">
        <w:rPr>
          <w:rFonts w:ascii="Segoe UI" w:hAnsi="Segoe UI" w:cs="Segoe UI"/>
          <w:color w:val="FF0000"/>
          <w:sz w:val="24"/>
          <w:szCs w:val="24"/>
        </w:rPr>
        <w:t>go to Step 2</w:t>
      </w:r>
    </w:p>
    <w:p w14:paraId="791D2971" w14:textId="6ECBDDFE" w:rsidR="000E4C1D" w:rsidRDefault="000E4C1D" w:rsidP="00D22B32">
      <w:pPr>
        <w:rPr>
          <w:rFonts w:ascii="Segoe UI" w:hAnsi="Segoe UI" w:cs="Segoe UI"/>
          <w:sz w:val="24"/>
          <w:szCs w:val="24"/>
        </w:rPr>
      </w:pPr>
    </w:p>
    <w:p w14:paraId="1E10428D" w14:textId="6A9AF191" w:rsidR="000E4C1D" w:rsidRDefault="000E4C1D" w:rsidP="00D22B32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55323478" wp14:editId="347A71A6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5E2F" w14:textId="77777777" w:rsidR="000E4C1D" w:rsidRDefault="000E4C1D" w:rsidP="00D22B32">
      <w:pPr>
        <w:rPr>
          <w:rFonts w:ascii="Segoe UI" w:hAnsi="Segoe UI" w:cs="Segoe UI"/>
          <w:sz w:val="24"/>
          <w:szCs w:val="24"/>
        </w:rPr>
      </w:pPr>
    </w:p>
    <w:p w14:paraId="46F3931A" w14:textId="66759756" w:rsidR="000E4C1D" w:rsidRPr="000E4C1D" w:rsidRDefault="000E4C1D" w:rsidP="00D22B32">
      <w:pPr>
        <w:rPr>
          <w:rFonts w:ascii="Segoe UI" w:hAnsi="Segoe UI" w:cs="Segoe UI"/>
          <w:color w:val="FF0000"/>
          <w:sz w:val="24"/>
          <w:szCs w:val="24"/>
        </w:rPr>
      </w:pPr>
      <w:r w:rsidRPr="000E4C1D">
        <w:rPr>
          <w:rFonts w:ascii="Segoe UI" w:hAnsi="Segoe UI" w:cs="Segoe UI"/>
          <w:color w:val="FF0000"/>
          <w:sz w:val="24"/>
          <w:szCs w:val="24"/>
        </w:rPr>
        <w:t>Step 1</w:t>
      </w:r>
    </w:p>
    <w:p w14:paraId="792F1DF3" w14:textId="6DDD2DDF" w:rsidR="00D22B32" w:rsidRDefault="000E4C1D" w:rsidP="00D22B3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a)</w:t>
      </w:r>
      <w:r w:rsidR="00D22B32">
        <w:rPr>
          <w:rFonts w:ascii="Segoe UI" w:hAnsi="Segoe UI" w:cs="Segoe UI"/>
          <w:sz w:val="24"/>
          <w:szCs w:val="24"/>
        </w:rPr>
        <w:t xml:space="preserve"> Under tablespace </w:t>
      </w:r>
      <w:proofErr w:type="gramStart"/>
      <w:r w:rsidR="00D22B32">
        <w:rPr>
          <w:rFonts w:ascii="Segoe UI" w:hAnsi="Segoe UI" w:cs="Segoe UI"/>
          <w:sz w:val="24"/>
          <w:szCs w:val="24"/>
        </w:rPr>
        <w:t>%  ...</w:t>
      </w:r>
      <w:proofErr w:type="gramEnd"/>
      <w:r w:rsidR="00D22B32">
        <w:rPr>
          <w:rFonts w:ascii="Segoe UI" w:hAnsi="Segoe UI" w:cs="Segoe UI"/>
          <w:sz w:val="24"/>
          <w:szCs w:val="24"/>
        </w:rPr>
        <w:t xml:space="preserve"> add the tablespace to monitor by MB using blank threshold values so they are ignored by the % metric </w:t>
      </w:r>
      <w:r w:rsidR="00D22B32">
        <w:rPr>
          <w:rFonts w:ascii="Segoe UI" w:hAnsi="Segoe UI" w:cs="Segoe UI"/>
          <w:b/>
          <w:bCs/>
          <w:sz w:val="24"/>
          <w:szCs w:val="24"/>
        </w:rPr>
        <w:t>and save</w:t>
      </w:r>
      <w:r w:rsidR="00D22B32">
        <w:rPr>
          <w:rFonts w:ascii="Segoe UI" w:hAnsi="Segoe UI" w:cs="Segoe UI"/>
          <w:sz w:val="24"/>
          <w:szCs w:val="24"/>
        </w:rPr>
        <w:t>.  Note: “All others” cannot be removed.</w:t>
      </w:r>
    </w:p>
    <w:p w14:paraId="1F9CFC66" w14:textId="77777777" w:rsidR="00D22B32" w:rsidRDefault="00D22B32" w:rsidP="00D22B32">
      <w:pPr>
        <w:rPr>
          <w:rFonts w:ascii="Segoe UI" w:hAnsi="Segoe UI" w:cs="Segoe UI"/>
          <w:sz w:val="24"/>
          <w:szCs w:val="24"/>
        </w:rPr>
      </w:pPr>
    </w:p>
    <w:p w14:paraId="648B981D" w14:textId="7F4CD566" w:rsidR="00D22B32" w:rsidRDefault="000E4C1D" w:rsidP="00D22B3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b)</w:t>
      </w:r>
      <w:r w:rsidR="00D22B32">
        <w:rPr>
          <w:rFonts w:ascii="Segoe UI" w:hAnsi="Segoe UI" w:cs="Segoe UI"/>
          <w:sz w:val="24"/>
          <w:szCs w:val="24"/>
        </w:rPr>
        <w:t xml:space="preserve"> Under tablespace MB ... add the tablespace to monitor by MB with critical and warning values and save.</w:t>
      </w:r>
    </w:p>
    <w:p w14:paraId="5A57802D" w14:textId="77777777" w:rsidR="00D22B32" w:rsidRDefault="00D22B32" w:rsidP="00D22B32">
      <w:pPr>
        <w:rPr>
          <w:rFonts w:ascii="Segoe UI" w:hAnsi="Segoe UI" w:cs="Segoe UI"/>
          <w:sz w:val="24"/>
          <w:szCs w:val="24"/>
        </w:rPr>
      </w:pPr>
    </w:p>
    <w:p w14:paraId="69DD30E9" w14:textId="77777777" w:rsidR="00D22B32" w:rsidRDefault="00D22B32" w:rsidP="00D22B3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CXT Example:</w:t>
      </w:r>
    </w:p>
    <w:p w14:paraId="65AA506E" w14:textId="77777777" w:rsidR="00D22B32" w:rsidRDefault="00D22B32" w:rsidP="00D22B32">
      <w:pPr>
        <w:rPr>
          <w:rFonts w:ascii="Segoe UI" w:hAnsi="Segoe UI" w:cs="Segoe UI"/>
          <w:sz w:val="24"/>
          <w:szCs w:val="24"/>
        </w:rPr>
      </w:pPr>
    </w:p>
    <w:p w14:paraId="51DC7A7B" w14:textId="77777777" w:rsidR="00D22B32" w:rsidRDefault="00D22B32" w:rsidP="00D22B3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These values will give us a 2 / 1 month alert for Warning / Critical respectively based on the </w:t>
      </w:r>
      <w:proofErr w:type="spellStart"/>
      <w:r>
        <w:rPr>
          <w:rFonts w:ascii="Segoe UI" w:hAnsi="Segoe UI" w:cs="Segoe UI"/>
          <w:sz w:val="24"/>
          <w:szCs w:val="24"/>
        </w:rPr>
        <w:t>db</w:t>
      </w:r>
      <w:proofErr w:type="spellEnd"/>
      <w:r>
        <w:rPr>
          <w:rFonts w:ascii="Segoe UI" w:hAnsi="Segoe UI" w:cs="Segoe UI"/>
          <w:sz w:val="24"/>
          <w:szCs w:val="24"/>
        </w:rPr>
        <w:t xml:space="preserve"> growth.</w:t>
      </w:r>
    </w:p>
    <w:p w14:paraId="12539774" w14:textId="77777777" w:rsidR="00D22B32" w:rsidRDefault="00D22B32" w:rsidP="00D22B32">
      <w:pPr>
        <w:rPr>
          <w:rFonts w:ascii="Segoe UI" w:hAnsi="Segoe UI" w:cs="Segoe UI"/>
          <w:sz w:val="24"/>
          <w:szCs w:val="24"/>
        </w:rPr>
      </w:pPr>
    </w:p>
    <w:p w14:paraId="2BE5FDA8" w14:textId="0AB534FE" w:rsidR="00D22B32" w:rsidRDefault="00D22B32" w:rsidP="00D22B32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351FA379" wp14:editId="5AF8828D">
            <wp:extent cx="5943600" cy="1563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D892" w14:textId="77777777" w:rsidR="00D22B32" w:rsidRDefault="00D22B32" w:rsidP="00D22B32">
      <w:pPr>
        <w:rPr>
          <w:rFonts w:ascii="Segoe UI" w:hAnsi="Segoe UI" w:cs="Segoe UI"/>
          <w:sz w:val="24"/>
          <w:szCs w:val="24"/>
        </w:rPr>
      </w:pPr>
    </w:p>
    <w:p w14:paraId="0B371E77" w14:textId="7AD59469" w:rsidR="00147F69" w:rsidRDefault="000E4C1D">
      <w:pPr>
        <w:rPr>
          <w:rFonts w:ascii="Segoe UI" w:hAnsi="Segoe UI" w:cs="Segoe UI"/>
          <w:sz w:val="24"/>
          <w:szCs w:val="24"/>
        </w:rPr>
      </w:pPr>
    </w:p>
    <w:p w14:paraId="6EAB890A" w14:textId="547BF74C" w:rsidR="000E4C1D" w:rsidRDefault="000E4C1D">
      <w:pPr>
        <w:rPr>
          <w:color w:val="FF0000"/>
        </w:rPr>
      </w:pPr>
      <w:r w:rsidRPr="000E4C1D">
        <w:rPr>
          <w:color w:val="FF0000"/>
        </w:rPr>
        <w:t>Step 2</w:t>
      </w:r>
      <w:r>
        <w:rPr>
          <w:color w:val="FF0000"/>
        </w:rPr>
        <w:t xml:space="preserve"> </w:t>
      </w:r>
      <w:r w:rsidRPr="000E4C1D">
        <w:rPr>
          <w:highlight w:val="yellow"/>
        </w:rPr>
        <w:t>– Select All metrics under View as example below</w:t>
      </w:r>
    </w:p>
    <w:p w14:paraId="0F487FEE" w14:textId="6B6090AB" w:rsidR="000E4C1D" w:rsidRDefault="000E4C1D">
      <w:pPr>
        <w:rPr>
          <w:color w:val="FF0000"/>
        </w:rPr>
      </w:pPr>
    </w:p>
    <w:p w14:paraId="729AEDB3" w14:textId="71EE861C" w:rsidR="000E4C1D" w:rsidRDefault="000E4C1D">
      <w:pPr>
        <w:rPr>
          <w:color w:val="FF0000"/>
        </w:rPr>
      </w:pPr>
      <w:r>
        <w:rPr>
          <w:noProof/>
        </w:rPr>
        <w:drawing>
          <wp:inline distT="0" distB="0" distL="0" distR="0" wp14:anchorId="13506D3B" wp14:editId="69FACF20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DA74" w14:textId="4D3AA6EC" w:rsidR="000E4C1D" w:rsidRDefault="000E4C1D">
      <w:pPr>
        <w:rPr>
          <w:color w:val="FF0000"/>
        </w:rPr>
      </w:pPr>
    </w:p>
    <w:p w14:paraId="5E228845" w14:textId="1C7AFDEB" w:rsidR="000E4C1D" w:rsidRPr="000E4C1D" w:rsidRDefault="000E4C1D">
      <w:r w:rsidRPr="000E4C1D">
        <w:t xml:space="preserve">Scroll down and find area </w:t>
      </w:r>
      <w:r w:rsidRPr="000E4C1D">
        <w:rPr>
          <w:rFonts w:ascii="Tahoma" w:hAnsi="Tahoma" w:cs="Tahoma"/>
          <w:sz w:val="17"/>
          <w:szCs w:val="17"/>
          <w:highlight w:val="yellow"/>
          <w:shd w:val="clear" w:color="auto" w:fill="FFFFFF"/>
        </w:rPr>
        <w:t>Tablespaces Full</w:t>
      </w:r>
      <w:r w:rsidRPr="000E4C1D">
        <w:rPr>
          <w:rFonts w:ascii="Tahoma" w:hAnsi="Tahoma" w:cs="Tahoma"/>
          <w:sz w:val="17"/>
          <w:szCs w:val="17"/>
          <w:highlight w:val="yellow"/>
          <w:shd w:val="clear" w:color="auto" w:fill="FFFFFF"/>
        </w:rPr>
        <w:sym w:font="Wingdings" w:char="F0E0"/>
      </w:r>
      <w:r w:rsidRPr="000E4C1D">
        <w:rPr>
          <w:rFonts w:ascii="Tahoma" w:hAnsi="Tahoma" w:cs="Tahoma"/>
          <w:sz w:val="17"/>
          <w:szCs w:val="17"/>
          <w:highlight w:val="yellow"/>
          <w:shd w:val="clear" w:color="auto" w:fill="FFFFFF"/>
        </w:rPr>
        <w:t xml:space="preserve"> </w:t>
      </w:r>
      <w:r w:rsidRPr="000E4C1D">
        <w:rPr>
          <w:rFonts w:ascii="Tahoma" w:hAnsi="Tahoma" w:cs="Tahoma"/>
          <w:sz w:val="17"/>
          <w:szCs w:val="17"/>
          <w:highlight w:val="yellow"/>
          <w:shd w:val="clear" w:color="auto" w:fill="FFFFFF"/>
        </w:rPr>
        <w:t>Tablespace Free Space (MB)</w:t>
      </w:r>
    </w:p>
    <w:p w14:paraId="4DF04320" w14:textId="2AC8A3D5" w:rsidR="000E4C1D" w:rsidRDefault="000E4C1D">
      <w:pPr>
        <w:rPr>
          <w:color w:val="FF0000"/>
        </w:rPr>
      </w:pPr>
      <w:r>
        <w:rPr>
          <w:noProof/>
        </w:rPr>
        <w:drawing>
          <wp:inline distT="0" distB="0" distL="0" distR="0" wp14:anchorId="62C0D9B5" wp14:editId="4E4D27BD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DAB9" w14:textId="6F1EFC3C" w:rsidR="000E4C1D" w:rsidRDefault="000E4C1D">
      <w:pPr>
        <w:rPr>
          <w:color w:val="FF0000"/>
        </w:rPr>
      </w:pPr>
    </w:p>
    <w:p w14:paraId="12BF7BC4" w14:textId="0597B016" w:rsidR="000E4C1D" w:rsidRDefault="000E4C1D">
      <w:r w:rsidRPr="000E4C1D">
        <w:t>Click blue edit ribbon on left and add at least one tablespace threshold as example below</w:t>
      </w:r>
    </w:p>
    <w:p w14:paraId="274AF8FC" w14:textId="3A665371" w:rsidR="000E4C1D" w:rsidRDefault="000E4C1D">
      <w:r>
        <w:t>Click add button first on that screen</w:t>
      </w:r>
    </w:p>
    <w:p w14:paraId="029BDC30" w14:textId="3E67D822" w:rsidR="000E4C1D" w:rsidRDefault="000E4C1D">
      <w:r>
        <w:rPr>
          <w:noProof/>
        </w:rPr>
        <w:drawing>
          <wp:inline distT="0" distB="0" distL="0" distR="0" wp14:anchorId="0A0511C6" wp14:editId="5FEA666A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7236" w14:textId="0709BC43" w:rsidR="000E4C1D" w:rsidRDefault="000E4C1D"/>
    <w:p w14:paraId="1B88173B" w14:textId="4E146E83" w:rsidR="000E4C1D" w:rsidRDefault="000E4C1D">
      <w:r>
        <w:t>Add one tablespace for example and hit continue button</w:t>
      </w:r>
    </w:p>
    <w:p w14:paraId="00E07EC5" w14:textId="3F6C039D" w:rsidR="000E4C1D" w:rsidRDefault="000E4C1D"/>
    <w:p w14:paraId="2DD372C8" w14:textId="79C93D4B" w:rsidR="000E4C1D" w:rsidRDefault="000E4C1D">
      <w:r>
        <w:rPr>
          <w:noProof/>
        </w:rPr>
        <w:drawing>
          <wp:inline distT="0" distB="0" distL="0" distR="0" wp14:anchorId="5DB626B2" wp14:editId="56579A59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54D7" w14:textId="182B83E0" w:rsidR="000E4C1D" w:rsidRDefault="000E4C1D"/>
    <w:p w14:paraId="586ED674" w14:textId="7EE821C7" w:rsidR="000E4C1D" w:rsidRDefault="000E4C1D">
      <w:r>
        <w:t>Clock OK on the top left</w:t>
      </w:r>
    </w:p>
    <w:p w14:paraId="2A64DCFC" w14:textId="7A7E759A" w:rsidR="000E4C1D" w:rsidRDefault="000E4C1D"/>
    <w:p w14:paraId="60728EC7" w14:textId="62C83444" w:rsidR="000E4C1D" w:rsidRDefault="000E4C1D">
      <w:r>
        <w:rPr>
          <w:noProof/>
        </w:rPr>
        <w:drawing>
          <wp:inline distT="0" distB="0" distL="0" distR="0" wp14:anchorId="52809F6A" wp14:editId="042A388D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F3A3" w14:textId="36833045" w:rsidR="000E4C1D" w:rsidRDefault="000E4C1D"/>
    <w:p w14:paraId="61DFA553" w14:textId="72ADC822" w:rsidR="000E4C1D" w:rsidRDefault="000E4C1D">
      <w:r>
        <w:t xml:space="preserve">After </w:t>
      </w:r>
      <w:proofErr w:type="gramStart"/>
      <w:r>
        <w:t>go</w:t>
      </w:r>
      <w:proofErr w:type="gramEnd"/>
      <w:r>
        <w:t xml:space="preserve"> back to Metrics with threshold view and </w:t>
      </w:r>
      <w:r>
        <w:rPr>
          <w:rFonts w:ascii="Tahoma" w:hAnsi="Tahoma" w:cs="Tahoma"/>
          <w:color w:val="000000"/>
          <w:sz w:val="17"/>
          <w:szCs w:val="17"/>
          <w:shd w:val="clear" w:color="auto" w:fill="FFFFFF"/>
        </w:rPr>
        <w:t>Tablespace Free Space (MB)</w:t>
      </w:r>
      <w:r>
        <w:rPr>
          <w:rFonts w:ascii="Tahoma" w:hAnsi="Tahoma" w:cs="Tahoma"/>
          <w:color w:val="000000"/>
          <w:sz w:val="17"/>
          <w:szCs w:val="17"/>
          <w:shd w:val="clear" w:color="auto" w:fill="FFFFFF"/>
        </w:rPr>
        <w:t xml:space="preserve"> should be there. </w:t>
      </w:r>
      <w:proofErr w:type="gramStart"/>
      <w:r>
        <w:rPr>
          <w:rFonts w:ascii="Tahoma" w:hAnsi="Tahoma" w:cs="Tahoma"/>
          <w:color w:val="000000"/>
          <w:sz w:val="17"/>
          <w:szCs w:val="17"/>
          <w:shd w:val="clear" w:color="auto" w:fill="FFFFFF"/>
        </w:rPr>
        <w:t>So</w:t>
      </w:r>
      <w:proofErr w:type="gramEnd"/>
      <w:r>
        <w:rPr>
          <w:rFonts w:ascii="Tahoma" w:hAnsi="Tahoma" w:cs="Tahoma"/>
          <w:color w:val="000000"/>
          <w:sz w:val="17"/>
          <w:szCs w:val="17"/>
          <w:shd w:val="clear" w:color="auto" w:fill="FFFFFF"/>
        </w:rPr>
        <w:t xml:space="preserve"> you can continue to add more tablespaces to monitor by MB per </w:t>
      </w:r>
      <w:r w:rsidRPr="000E4C1D">
        <w:rPr>
          <w:rFonts w:ascii="Tahoma" w:hAnsi="Tahoma" w:cs="Tahoma"/>
          <w:color w:val="FF0000"/>
          <w:sz w:val="17"/>
          <w:szCs w:val="17"/>
          <w:shd w:val="clear" w:color="auto" w:fill="FFFFFF"/>
        </w:rPr>
        <w:t>Step 1</w:t>
      </w:r>
    </w:p>
    <w:p w14:paraId="68599F5A" w14:textId="514333AF" w:rsidR="000E4C1D" w:rsidRDefault="000E4C1D"/>
    <w:p w14:paraId="1A22A14F" w14:textId="5653E67D" w:rsidR="000E4C1D" w:rsidRPr="000E4C1D" w:rsidRDefault="000E4C1D">
      <w:r>
        <w:rPr>
          <w:noProof/>
        </w:rPr>
        <w:drawing>
          <wp:inline distT="0" distB="0" distL="0" distR="0" wp14:anchorId="6BBE262B" wp14:editId="485EE717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C1D" w:rsidRPr="000E4C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99712" w14:textId="77777777" w:rsidR="00D22B32" w:rsidRDefault="00D22B32" w:rsidP="00D22B32">
      <w:r>
        <w:separator/>
      </w:r>
    </w:p>
  </w:endnote>
  <w:endnote w:type="continuationSeparator" w:id="0">
    <w:p w14:paraId="35E7E37C" w14:textId="77777777" w:rsidR="00D22B32" w:rsidRDefault="00D22B32" w:rsidP="00D22B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2B6AD" w14:textId="77777777" w:rsidR="00D22B32" w:rsidRDefault="00D22B32" w:rsidP="00D22B32">
      <w:r>
        <w:separator/>
      </w:r>
    </w:p>
  </w:footnote>
  <w:footnote w:type="continuationSeparator" w:id="0">
    <w:p w14:paraId="02F7F63B" w14:textId="77777777" w:rsidR="00D22B32" w:rsidRDefault="00D22B32" w:rsidP="00D22B3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22B32"/>
    <w:rsid w:val="00091B17"/>
    <w:rsid w:val="000B04F4"/>
    <w:rsid w:val="000E4C1D"/>
    <w:rsid w:val="007B67E7"/>
    <w:rsid w:val="00D22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~"/>
  <w14:docId w14:val="5F1844B5"/>
  <w15:chartTrackingRefBased/>
  <w15:docId w15:val="{2D3E4C3E-2055-4512-A4DF-919E9D37C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B32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54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cid:image002.png@01D895E7.3239EA70" TargetMode="External"/><Relationship Id="rId12" Type="http://schemas.openxmlformats.org/officeDocument/2006/relationships/image" Target="cid:image001.png@01D895EB.30452280" TargetMode="Externa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cid:image003.png@01D895E7.7EC05EB0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235</Words>
  <Characters>1340</Characters>
  <Application>Microsoft Office Word</Application>
  <DocSecurity>0</DocSecurity>
  <Lines>11</Lines>
  <Paragraphs>3</Paragraphs>
  <ScaleCrop>false</ScaleCrop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Berman, Eugene</dc:creator>
  <cp:keywords/>
  <dc:description/>
  <cp:lastModifiedBy>Berman, Eugene</cp:lastModifiedBy>
  <cp:revision>2</cp:revision>
  <dcterms:created xsi:type="dcterms:W3CDTF">2022-07-12T16:35:00Z</dcterms:created>
  <dcterms:modified xsi:type="dcterms:W3CDTF">2023-03-09T23:16:00Z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2022-07-12T16:35:36Z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69e4bfec-8a09-4ba5-9863-e1f3e196debe</vt:lpwstr>
  </property>
  <property fmtid="{D5CDD505-2E9C-101B-9397-08002B2CF9AE}" pid="8" name="MSIP_Label_67599526-06ca-49cc-9fa9-5307800a949a_ContentBits">
    <vt:lpwstr>0</vt:lpwstr>
  </property>
</Properties>
</file>