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b/>
          <w:bCs/>
          <w:color w:val="003366"/>
          <w:sz w:val="28"/>
          <w:szCs w:val="28"/>
        </w:rPr>
        <w:t xml:space="preserve">UNIVERSIDAD TÉCNICA PARTICULAR DE LOJA</w:t>
      </w:r>
    </w:p>
    <w:p>
      <w:pPr>
        <w:spacing w:after="60" w:before="0"/>
        <w:jc w:val="center"/>
      </w:pPr>
      <w:r>
        <w:rPr>
          <w:rFonts w:ascii="Arial" w:cs="Arial" w:eastAsia="Arial" w:hAnsi="Arial"/>
          <w:color w:val="555555"/>
          <w:sz w:val="22"/>
          <w:szCs w:val="22"/>
        </w:rPr>
        <w:t xml:space="preserve">Ingeniería en Ciencias de la Computación</w:t>
      </w:r>
    </w:p>
    <w:p>
      <w:r>
        <w:t xml:space="preserve"/>
      </w:r>
    </w:p>
    <w:p>
      <w:pPr>
        <w:spacing w:after="120" w:before="120"/>
        <w:jc w:val="center"/>
      </w:pPr>
      <w:r>
        <w:rPr>
          <w:rFonts w:ascii="Arial" w:cs="Arial" w:eastAsia="Arial" w:hAnsi="Arial"/>
          <w:color w:val="003366"/>
          <w:sz w:val="20"/>
          <w:szCs w:val="20"/>
        </w:rPr>
        <w:t xml:space="preserve">─────────────────────────────────────────────────────</w:t>
      </w:r>
    </w:p>
    <w:p>
      <w:pPr>
        <w:spacing w:after="120" w:before="120"/>
        <w:jc w:val="center"/>
      </w:pPr>
      <w:r>
        <w:rPr>
          <w:rFonts w:ascii="Arial" w:cs="Arial" w:eastAsia="Arial" w:hAnsi="Arial"/>
          <w:b/>
          <w:bCs/>
          <w:color w:val="1A1A2E"/>
          <w:sz w:val="32"/>
          <w:szCs w:val="32"/>
        </w:rPr>
        <w:t xml:space="preserve">Diseño e Implementación de un Compilador con Tipado Estático Integrado con Procesamiento de Lenguaje Natural y Modelos de Lenguaje de Gran Escala</w:t>
      </w:r>
    </w:p>
    <w:p>
      <w:pPr>
        <w:spacing w:after="120" w:before="120"/>
        <w:jc w:val="center"/>
      </w:pPr>
      <w:r>
        <w:rPr>
          <w:rFonts w:ascii="Arial" w:cs="Arial" w:eastAsia="Arial" w:hAnsi="Arial"/>
          <w:color w:val="003366"/>
          <w:sz w:val="20"/>
          <w:szCs w:val="20"/>
        </w:rPr>
        <w:t xml:space="preserve">─────────────────────────────────────────────────────</w:t>
      </w:r>
    </w:p>
    <w:p>
      <w:r>
        <w:t xml:space="preserve"/>
      </w:r>
    </w:p>
    <w:p>
      <w:pPr>
        <w:jc w:val="center"/>
      </w:pPr>
      <w:r>
        <w:rPr>
          <w:rFonts w:ascii="Arial" w:cs="Arial" w:eastAsia="Arial" w:hAnsi="Arial"/>
          <w:b/>
          <w:bCs/>
          <w:color w:val="1A1A2E"/>
          <w:sz w:val="22"/>
          <w:szCs w:val="22"/>
        </w:rPr>
        <w:t xml:space="preserve">Proyecto APE10-11 — Lenguaje Tipado Estático en Español (ES)</w:t>
      </w:r>
    </w:p>
    <w:p>
      <w:r>
        <w:t xml:space="preserve"/>
      </w:r>
    </w:p>
    <w:p>
      <w:pPr>
        <w:jc w:val="center"/>
      </w:pPr>
      <w:r>
        <w:rPr>
          <w:rFonts w:ascii="Arial" w:cs="Arial" w:eastAsia="Arial" w:hAnsi="Arial"/>
          <w:color w:val="555555"/>
          <w:sz w:val="20"/>
          <w:szCs w:val="20"/>
        </w:rPr>
        <w:t xml:space="preserve">Python · PLY · Flask · Gemma 3 1B (Ollama) · JFLAP</w:t>
      </w:r>
    </w:p>
    <w:p>
      <w:r>
        <w:t xml:space="preserve"/>
      </w:r>
    </w:p>
    <w:p>
      <w:r>
        <w:t xml:space="preserve"/>
      </w:r>
    </w:p>
    <w:p>
      <w:pPr>
        <w:jc w:val="center"/>
      </w:pPr>
      <w:r>
        <w:rPr>
          <w:rFonts w:ascii="Arial" w:cs="Arial" w:eastAsia="Arial" w:hAnsi="Arial"/>
          <w:b/>
          <w:bCs/>
          <w:color w:val="1A1A2E"/>
          <w:sz w:val="22"/>
          <w:szCs w:val="22"/>
        </w:rPr>
        <w:t xml:space="preserve">Junio 2026</w:t>
      </w:r>
    </w:p>
    <w:p>
      <w:r>
        <w:t xml:space="preserve"/>
      </w:r>
    </w:p>
    <w:p>
      <w:pPr>
        <w:jc w:val="center"/>
      </w:pPr>
      <w:r>
        <w:rPr>
          <w:rFonts w:ascii="Arial" w:cs="Arial" w:eastAsia="Arial" w:hAnsi="Arial"/>
          <w:color w:val="555555"/>
          <w:sz w:val="18"/>
          <w:szCs w:val="18"/>
        </w:rPr>
        <w:t xml:space="preserve">Informe Técnico-Académico en formato IEEE</w:t>
      </w:r>
    </w:p>
    <w:p>
      <w:r>
        <w:t xml:space="preserve"/>
      </w:r>
    </w:p>
    <w:p>
      <w:r>
        <w:t xml:space="preserve"/>
      </w:r>
    </w:p>
    <w:p>
      <w:r>
        <w:br w:type="page"/>
      </w:r>
    </w:p>
    <w:p>
      <w:pPr>
        <w:pStyle w:val="Heading1"/>
        <w:spacing w:after="180" w:before="360"/>
      </w:pPr>
      <w:r>
        <w:rPr>
          <w:rFonts w:ascii="Arial" w:cs="Arial" w:eastAsia="Arial" w:hAnsi="Arial"/>
          <w:b/>
          <w:bCs/>
          <w:color w:val="003366"/>
          <w:sz w:val="28"/>
          <w:szCs w:val="28"/>
        </w:rPr>
        <w:t xml:space="preserve">1. TÍTULO</w:t>
      </w:r>
    </w:p>
    <w:p>
      <w:pPr>
        <w:spacing w:after="120" w:before="120"/>
        <w:jc w:val="center"/>
      </w:pPr>
      <w:r>
        <w:rPr>
          <w:rFonts w:ascii="Arial" w:cs="Arial" w:eastAsia="Arial" w:hAnsi="Arial"/>
          <w:b/>
          <w:bCs/>
          <w:color w:val="1A1A2E"/>
          <w:sz w:val="24"/>
          <w:szCs w:val="24"/>
        </w:rPr>
        <w:t xml:space="preserve">Diseño e Implementación de un Compilador con Tipado Estático Integrado con Procesamiento de Lenguaje Natural y Modelos de Lenguaje de Gran Escala</w:t>
      </w:r>
    </w:p>
    <w:p>
      <w:r>
        <w:t xml:space="preserve"/>
      </w:r>
    </w:p>
    <w:p>
      <w:pPr>
        <w:pStyle w:val="Heading1"/>
        <w:spacing w:after="180" w:before="360"/>
      </w:pPr>
      <w:r>
        <w:rPr>
          <w:rFonts w:ascii="Arial" w:cs="Arial" w:eastAsia="Arial" w:hAnsi="Arial"/>
          <w:b/>
          <w:bCs/>
          <w:color w:val="003366"/>
          <w:sz w:val="28"/>
          <w:szCs w:val="28"/>
        </w:rPr>
        <w:t xml:space="preserve">2. ABSTRACT</w:t>
      </w:r>
    </w:p>
    <w:p>
      <w:pPr>
        <w:spacing w:after="80" w:before="80" w:line="276"/>
        <w:jc w:val="both"/>
      </w:pPr>
      <w:r>
        <w:rPr>
          <w:rFonts w:ascii="Arial" w:cs="Arial" w:eastAsia="Arial" w:hAnsi="Arial"/>
          <w:b w:val="false"/>
          <w:bCs w:val="false"/>
          <w:color w:val="000000"/>
          <w:sz w:val="20"/>
          <w:szCs w:val="20"/>
        </w:rPr>
        <w:t xml:space="preserve">This paper presents the design and implementation of a complete educational compiler for a statically typed programming language written entirely in Spanish (Castilian), supporting three primitive data types: integer (entero), floating-point (flotante), and string (cadena). In the current educational landscape, learners face a dual barrier: the conceptual complexity inherent to compiler theory and the additional cognitive load imposed by foreign-language syntax. To address this gap, the proposed system implements a three-phase compilation pipeline. First, lexical analysis is performed using a Deterministic Finite Automaton (DFA) that recognizes 24 token categories, built with the PLY library in Python. Second, syntactic analysis employs an LALR parser over a context-free grammar with defined operator precedence, constructing an Abstract Syntax Tree (AST) comprising 15 node types, rendered as SVG directly on the server. Third, semantic analysis enforces strict static typing—without implicit coercion—via a symbol table, detecting 11 error categories including type mismatches, undeclared variables, redeclarations, invalid arithmetic operations, and structural violations within the ENETRO table construct. As a novel contribution, the system integrates Gemma 3 1B—a large language model executed locally via Ollama—to provide natural-language technical explanations of compilation errors in Spanish, improving interpretability without compromising the determinism of the compilation process. The web interface exposes four specialized panels (Tokens, AST, Compiler, AI) accessible via Flask. Results demonstrate linear-time O(n) lexical processing, 100% detection of the 11 defined semantic error categories, and consistent, pedagogically valuable LLM explanations at temperature 0.1. The system constitutes a replicable educational artifact that bridges formal automata theory, compiler design, and modern language model capabilities.</w:t>
      </w:r>
    </w:p>
    <w:p>
      <w:r>
        <w:t xml:space="preserve"/>
      </w:r>
    </w:p>
    <w:p>
      <w:pPr>
        <w:pStyle w:val="Heading1"/>
        <w:spacing w:after="180" w:before="360"/>
      </w:pPr>
      <w:r>
        <w:rPr>
          <w:rFonts w:ascii="Arial" w:cs="Arial" w:eastAsia="Arial" w:hAnsi="Arial"/>
          <w:b/>
          <w:bCs/>
          <w:color w:val="003366"/>
          <w:sz w:val="28"/>
          <w:szCs w:val="28"/>
        </w:rPr>
        <w:t xml:space="preserve">3. PALABRAS CLAVE</w:t>
      </w:r>
    </w:p>
    <w:p>
      <w:pPr>
        <w:spacing w:after="80" w:before="80" w:line="276"/>
        <w:jc w:val="both"/>
      </w:pPr>
      <w:r>
        <w:rPr>
          <w:rFonts w:ascii="Arial" w:cs="Arial" w:eastAsia="Arial" w:hAnsi="Arial"/>
          <w:b/>
          <w:bCs/>
          <w:color w:val="000000"/>
          <w:sz w:val="20"/>
          <w:szCs w:val="20"/>
        </w:rPr>
        <w:t xml:space="preserve">compiladores, </w:t>
      </w:r>
      <w:r>
        <w:rPr>
          <w:rFonts w:ascii="Arial" w:cs="Arial" w:eastAsia="Arial" w:hAnsi="Arial"/>
          <w:b w:val="false"/>
          <w:bCs w:val="false"/>
          <w:color w:val="000000"/>
          <w:sz w:val="20"/>
          <w:szCs w:val="20"/>
        </w:rPr>
        <w:t xml:space="preserve">procesamiento de lenguaje natural (PLN), </w:t>
      </w:r>
      <w:r>
        <w:rPr>
          <w:rFonts w:ascii="Arial" w:cs="Arial" w:eastAsia="Arial" w:hAnsi="Arial"/>
          <w:b w:val="false"/>
          <w:bCs w:val="false"/>
          <w:color w:val="000000"/>
          <w:sz w:val="20"/>
          <w:szCs w:val="20"/>
        </w:rPr>
        <w:t xml:space="preserve">modelos de lenguaje de gran escala (LLM), </w:t>
      </w:r>
      <w:r>
        <w:rPr>
          <w:rFonts w:ascii="Arial" w:cs="Arial" w:eastAsia="Arial" w:hAnsi="Arial"/>
          <w:b w:val="false"/>
          <w:bCs w:val="false"/>
          <w:color w:val="000000"/>
          <w:sz w:val="20"/>
          <w:szCs w:val="20"/>
        </w:rPr>
        <w:t xml:space="preserve">tipado estático, </w:t>
      </w:r>
      <w:r>
        <w:rPr>
          <w:rFonts w:ascii="Arial" w:cs="Arial" w:eastAsia="Arial" w:hAnsi="Arial"/>
          <w:b w:val="false"/>
          <w:bCs w:val="false"/>
          <w:color w:val="000000"/>
          <w:sz w:val="20"/>
          <w:szCs w:val="20"/>
        </w:rPr>
        <w:t xml:space="preserve">tabla de símbolos, </w:t>
      </w:r>
      <w:r>
        <w:rPr>
          <w:rFonts w:ascii="Arial" w:cs="Arial" w:eastAsia="Arial" w:hAnsi="Arial"/>
          <w:b w:val="false"/>
          <w:bCs w:val="false"/>
          <w:color w:val="000000"/>
          <w:sz w:val="20"/>
          <w:szCs w:val="20"/>
        </w:rPr>
        <w:t xml:space="preserve">autómata finito determinista (AFD), </w:t>
      </w:r>
      <w:r>
        <w:rPr>
          <w:rFonts w:ascii="Arial" w:cs="Arial" w:eastAsia="Arial" w:hAnsi="Arial"/>
          <w:b w:val="false"/>
          <w:bCs w:val="false"/>
          <w:color w:val="000000"/>
          <w:sz w:val="20"/>
          <w:szCs w:val="20"/>
        </w:rPr>
        <w:t xml:space="preserve">análisis semántico, </w:t>
      </w:r>
      <w:r>
        <w:rPr>
          <w:rFonts w:ascii="Arial" w:cs="Arial" w:eastAsia="Arial" w:hAnsi="Arial"/>
          <w:b w:val="false"/>
          <w:bCs w:val="false"/>
          <w:color w:val="000000"/>
          <w:sz w:val="20"/>
          <w:szCs w:val="20"/>
        </w:rPr>
        <w:t xml:space="preserve">ENETRO, </w:t>
      </w:r>
      <w:r>
        <w:rPr>
          <w:rFonts w:ascii="Arial" w:cs="Arial" w:eastAsia="Arial" w:hAnsi="Arial"/>
          <w:b w:val="false"/>
          <w:bCs w:val="false"/>
          <w:color w:val="000000"/>
          <w:sz w:val="20"/>
          <w:szCs w:val="20"/>
        </w:rPr>
        <w:t xml:space="preserve">Gemma 3 1B, </w:t>
      </w:r>
      <w:r>
        <w:rPr>
          <w:rFonts w:ascii="Arial" w:cs="Arial" w:eastAsia="Arial" w:hAnsi="Arial"/>
          <w:b w:val="false"/>
          <w:bCs w:val="false"/>
          <w:color w:val="000000"/>
          <w:sz w:val="20"/>
          <w:szCs w:val="20"/>
        </w:rPr>
        <w:t xml:space="preserve">Python, PLY, Ollama</w:t>
      </w:r>
    </w:p>
    <w:p>
      <w:r>
        <w:t xml:space="preserve"/>
      </w:r>
    </w:p>
    <w:p>
      <w:r>
        <w:br w:type="page"/>
      </w:r>
    </w:p>
    <w:p>
      <w:pPr>
        <w:pStyle w:val="Heading1"/>
        <w:spacing w:after="180" w:before="360"/>
      </w:pPr>
      <w:r>
        <w:rPr>
          <w:rFonts w:ascii="Arial" w:cs="Arial" w:eastAsia="Arial" w:hAnsi="Arial"/>
          <w:b/>
          <w:bCs/>
          <w:color w:val="003366"/>
          <w:sz w:val="28"/>
          <w:szCs w:val="28"/>
        </w:rPr>
        <w:t xml:space="preserve">4. INTRODUCCIÓN</w:t>
      </w:r>
    </w:p>
    <w:p>
      <w:pPr>
        <w:spacing w:after="80" w:before="80" w:line="276"/>
        <w:jc w:val="both"/>
      </w:pPr>
      <w:r>
        <w:rPr>
          <w:rFonts w:ascii="Arial" w:cs="Arial" w:eastAsia="Arial" w:hAnsi="Arial"/>
          <w:b w:val="false"/>
          <w:bCs w:val="false"/>
          <w:color w:val="000000"/>
          <w:sz w:val="20"/>
          <w:szCs w:val="20"/>
        </w:rPr>
        <w:t xml:space="preserve">La compilación es un proceso fundamental en ciencias de la computación que transforma código fuente en lenguaje de alto nivel en una representación ejecutable. Este proceso se compone clásicamente de varias fases secuenciales: análisis léxico, análisis sintáctico, análisis semántico, generación de código intermedio, optimización y generación de código objeto [1]. Cada fase cumple una función verificadora precisa y contribuye a garantizar la corrección del programa resultante.</w:t>
      </w:r>
    </w:p>
    <w:p>
      <w:pPr>
        <w:spacing w:after="80" w:before="80" w:line="276"/>
        <w:jc w:val="both"/>
      </w:pPr>
      <w:r>
        <w:rPr>
          <w:rFonts w:ascii="Arial" w:cs="Arial" w:eastAsia="Arial" w:hAnsi="Arial"/>
          <w:b w:val="false"/>
          <w:bCs w:val="false"/>
          <w:color w:val="000000"/>
          <w:sz w:val="20"/>
          <w:szCs w:val="20"/>
        </w:rPr>
        <w:t xml:space="preserve">En el contexto educativo hispanohablante, la enseñanza de compiladores enfrenta una dificultad adicional: la mayoría de los lenguajes de programación y sus compiladores didácticos utilizan palabras clave en inglés, lo que introduce una barrera lingüística que puede dificultar la comprensión conceptual de estudiantes cuyos entornos primarios de pensamiento son el español. Un compilador cuyo lenguaje fuente emplee vocabulario nativo en español reduce esta fricción cognitiva y permite al estudiante concentrarse en los aspectos teóricos y algorítmicos del proceso de compilación [4].</w:t>
      </w:r>
    </w:p>
    <w:p>
      <w:pPr>
        <w:spacing w:after="80" w:before="80" w:line="276"/>
        <w:jc w:val="both"/>
      </w:pPr>
      <w:r>
        <w:rPr>
          <w:rFonts w:ascii="Arial" w:cs="Arial" w:eastAsia="Arial" w:hAnsi="Arial"/>
          <w:b w:val="false"/>
          <w:bCs w:val="false"/>
          <w:color w:val="000000"/>
          <w:sz w:val="20"/>
          <w:szCs w:val="20"/>
        </w:rPr>
        <w:t xml:space="preserve">La irrupción de los Modelos de Lenguaje de Gran Escala (LLM) ha abierto nuevas posibilidades para el procesamiento de lenguaje natural aplicado a herramientas de desarrollo. Modelos como Gemma 3 1B [7], ejecutables localmente mediante infraestructura como Ollama, permiten integrar capacidades de generación de texto sin depender de servicios de nube, preservando privacidad y control. Su aplicación como capa explicativa de errores de compilación constituye una contribución novedosa que mejora la experiencia pedagógica del estudiante.</w:t>
      </w:r>
    </w:p>
    <w:p>
      <w:pPr>
        <w:spacing w:after="80" w:before="80" w:line="276"/>
        <w:jc w:val="both"/>
      </w:pPr>
      <w:r>
        <w:rPr>
          <w:rFonts w:ascii="Arial" w:cs="Arial" w:eastAsia="Arial" w:hAnsi="Arial"/>
          <w:b w:val="false"/>
          <w:bCs w:val="false"/>
          <w:color w:val="000000"/>
          <w:sz w:val="20"/>
          <w:szCs w:val="20"/>
        </w:rPr>
        <w:t xml:space="preserve">El presente trabajo describe el diseño e implementación del compilador APE10-11, un sistema completo que procesa un lenguaje tipado estático en español. El compilador implementa análisis léxico mediante un Autómata Finito Determinista (AFD) construido con PLY, análisis sintáctico con gramática libre de contexto y árbol de sintaxis abstracta (AST) de 15 tipos de nodos, y análisis semántico con tabla de símbolos capaz de detectar 11 categorías de errores. Adicionalmente, incorpora la estructura especial ENETRO para definición de tablas con columnas tipadas, cuya validación semántica constituye una aportación del lenguaje diseñado.</w:t>
      </w:r>
    </w:p>
    <w:p>
      <w:pPr>
        <w:spacing w:after="80" w:before="80" w:line="276"/>
        <w:jc w:val="both"/>
      </w:pPr>
      <w:r>
        <w:rPr>
          <w:rFonts w:ascii="Arial" w:cs="Arial" w:eastAsia="Arial" w:hAnsi="Arial"/>
          <w:b w:val="false"/>
          <w:bCs w:val="false"/>
          <w:color w:val="000000"/>
          <w:sz w:val="20"/>
          <w:szCs w:val="20"/>
        </w:rPr>
        <w:t xml:space="preserve">Este documento se organiza de la siguiente manera: la Sección 4.1 revisa los trabajos relacionados; la Sección 5 presenta la problemática; la Sección 6 define los objetivos; la Sección 7 establece el marco teórico; la Sección 8 describe la metodología; la Sección 9 presenta los resultados; la Sección 10 discute los hallazgos; las Secciones 11 y 12 contienen conclusiones y recomendaciones; la Sección 13 lista las referencias; y la Sección 14 incluye los anexos.</w:t>
      </w:r>
    </w:p>
    <w:p>
      <w:r>
        <w:t xml:space="preserve"/>
      </w:r>
    </w:p>
    <w:p>
      <w:pPr>
        <w:pStyle w:val="Heading2"/>
        <w:spacing w:after="120" w:before="240"/>
      </w:pPr>
      <w:r>
        <w:rPr>
          <w:rFonts w:ascii="Arial" w:cs="Arial" w:eastAsia="Arial" w:hAnsi="Arial"/>
          <w:b/>
          <w:bCs/>
          <w:color w:val="1A1A2E"/>
          <w:sz w:val="24"/>
          <w:szCs w:val="24"/>
        </w:rPr>
        <w:t xml:space="preserve">4.1 Trabajos Relacionados</w:t>
      </w:r>
    </w:p>
    <w:p>
      <w:pPr>
        <w:spacing w:after="80" w:before="80" w:line="276"/>
        <w:jc w:val="both"/>
      </w:pPr>
      <w:r>
        <w:rPr>
          <w:rFonts w:ascii="Arial" w:cs="Arial" w:eastAsia="Arial" w:hAnsi="Arial"/>
          <w:b w:val="false"/>
          <w:bCs w:val="false"/>
          <w:color w:val="000000"/>
          <w:sz w:val="20"/>
          <w:szCs w:val="20"/>
        </w:rPr>
        <w:t xml:space="preserve">Aho, Lam, Sethi y Ullman (2006) presentan en su obra seminal «Compilers: Principles, Techniques, and Tools» la arquitectura canónica de un compilador en fases. Los autores formalizan el análisis léxico mediante autómatas finitos, el análisis sintáctico con gramáticas libres de contexto y parsers LALR, y el análisis semántico con tablas de símbolos y verificación de tipos. Su metodología establece el estándar académico e industrial que sigue siendo referencia obligatoria en el diseño de compiladores modernos. La limitación de este trabajo es que no aborda la integración de sistemas de PLN o LLM como capa explicativa, ni considera lenguajes con palabras clave en español [1].</w:t>
      </w:r>
    </w:p>
    <w:p>
      <w:pPr>
        <w:spacing w:after="80" w:before="80" w:line="276"/>
        <w:jc w:val="both"/>
      </w:pPr>
      <w:r>
        <w:rPr>
          <w:rFonts w:ascii="Arial" w:cs="Arial" w:eastAsia="Arial" w:hAnsi="Arial"/>
          <w:b w:val="false"/>
          <w:bCs w:val="false"/>
          <w:color w:val="000000"/>
          <w:sz w:val="20"/>
          <w:szCs w:val="20"/>
        </w:rPr>
        <w:t xml:space="preserve">Brown et al. (2020) demostraron en «Language Models are Few-Shot Learners» que los LLM de gran escala, como GPT-3, son capaces de realizar tareas de procesamiento de lenguaje natural con mínima supervisión. El trabajo introduce el concepto de few-shot learning mediante prompt engineering, técnica que permite guiar el comportamiento del modelo sin fine-tuning. Sus resultados evidencian la viabilidad de usar LLM para generación y explicación de código. La limitación principal radica en que GPT-3 opera en la nube, lo que introduce dependencias externas inapropiadas para entornos educativos sin conectividad garantizada [2].</w:t>
      </w:r>
    </w:p>
    <w:p>
      <w:pPr>
        <w:spacing w:after="80" w:before="80" w:line="276"/>
        <w:jc w:val="both"/>
      </w:pPr>
      <w:r>
        <w:rPr>
          <w:rFonts w:ascii="Arial" w:cs="Arial" w:eastAsia="Arial" w:hAnsi="Arial"/>
          <w:b w:val="false"/>
          <w:bCs w:val="false"/>
          <w:color w:val="000000"/>
          <w:sz w:val="20"/>
          <w:szCs w:val="20"/>
        </w:rPr>
        <w:t xml:space="preserve">Hopcroft, Motwani y Ullman (2006) establecen en «Introduction to Automata Theory, Languages, and Computation» los fundamentos teóricos de los autómatas finitos. Formalizan la definición de un AFD como quintupla (Q, Σ, δ, q0, F), demuestran la equivalencia entre AFN y AFD mediante la construcción de subconjuntos, y presentan el algoritmo de minimización de Hopcroft para reducir el número de estados. Estos fundamentos son directamente aplicados en el módulo léxico del compilador APE10-11. Su limitación es que no aborda implementación práctica en lenguajes de programación modernos ni la integración con LLM [4].</w:t>
      </w:r>
    </w:p>
    <w:p>
      <w:pPr>
        <w:spacing w:after="80" w:before="80" w:line="276"/>
        <w:jc w:val="both"/>
      </w:pPr>
      <w:r>
        <w:rPr>
          <w:rFonts w:ascii="Arial" w:cs="Arial" w:eastAsia="Arial" w:hAnsi="Arial"/>
          <w:b w:val="false"/>
          <w:bCs w:val="false"/>
          <w:color w:val="000000"/>
          <w:sz w:val="20"/>
          <w:szCs w:val="20"/>
        </w:rPr>
        <w:t xml:space="preserve">Pierce (2002) en «Types and Programming Languages» define formalmente los sistemas de tipos estáticos y las reglas de verificación de tipos en términos de semántica operacional y sistemas de inferencia. Su obra proporciona la base teórica para el análisis semántico con tabla de símbolos, la verificación estricta de tipos sin coerción implícita, y la detección de errores de tipo en tiempo de compilación. Las reglas implementadas en semantic.py del compilador APE10-11 derivan directamente de este marco teórico. La limitación es que no considera lenguajes en español ni la generación de mensajes de error en lenguaje natural [5].</w:t>
      </w:r>
    </w:p>
    <w:p>
      <w:pPr>
        <w:spacing w:after="80" w:before="80" w:line="276"/>
        <w:jc w:val="both"/>
      </w:pPr>
      <w:r>
        <w:rPr>
          <w:rFonts w:ascii="Arial" w:cs="Arial" w:eastAsia="Arial" w:hAnsi="Arial"/>
          <w:b w:val="false"/>
          <w:bCs w:val="false"/>
          <w:color w:val="000000"/>
          <w:sz w:val="20"/>
          <w:szCs w:val="20"/>
        </w:rPr>
        <w:t xml:space="preserve">El equipo de Google DeepMind (2024) presenta en «Gemma: Open Models Based on Gemini Research and Technology» una familia de modelos de lenguaje de código abierto con parámetros que van desde 1B hasta 27B. El modelo Gemma 3 1B demuestra capacidades de generación de texto técnico con alta coherencia a temperatura baja, siendo ejecutable en hardware de consumo mediante Ollama. Los autores reportan que el modelo supera a modelos de tamaño comparable en tareas de razonamiento y generación de código. Su limitación radica en que no ha sido evaluado específicamente en contextos de compiladores o explicación técnica de errores semánticos en español [7].</w:t>
      </w:r>
    </w:p>
    <w:p>
      <w:r>
        <w:t xml:space="preserve"/>
      </w:r>
    </w:p>
    <w:p>
      <w:pPr>
        <w:pStyle w:val="Heading3"/>
        <w:spacing w:after="80" w:before="180"/>
      </w:pPr>
      <w:r>
        <w:rPr>
          <w:rFonts w:ascii="Arial" w:cs="Arial" w:eastAsia="Arial" w:hAnsi="Arial"/>
          <w:b/>
          <w:bCs/>
          <w:color w:val="555555"/>
          <w:sz w:val="22"/>
          <w:szCs w:val="22"/>
        </w:rPr>
        <w:t xml:space="preserve">Tabla 1. Resumen de Trabajos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2160"/>
        <w:gridCol w:w="2100"/>
        <w:gridCol w:w="3000"/>
      </w:tblGrid>
      <w:tr>
        <w:trPr>
          <w:tblHeader/>
        </w:trPr>
        <w:tc>
          <w:tcPr>
            <w:tcW w:type="dxa" w:w="1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Autor</w:t>
            </w:r>
          </w:p>
        </w:tc>
        <w:tc>
          <w:tcPr>
            <w:tcW w:type="dxa" w:w="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Año</w:t>
            </w:r>
          </w:p>
        </w:tc>
        <w:tc>
          <w:tcPr>
            <w:tcW w:type="dxa" w:w="21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Método</w:t>
            </w:r>
          </w:p>
        </w:tc>
        <w:tc>
          <w:tcPr>
            <w:tcW w:type="dxa" w:w="21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Principal</w:t>
            </w:r>
          </w:p>
        </w:tc>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Limitación</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Aho et al.</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2006</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Compilador en fases, LALR, tabla de símbolos</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Estándar industria/academia</w:t>
            </w:r>
          </w:p>
        </w:tc>
        <w:tc>
          <w:tcPr>
            <w:tcW w:type="dxa" w:w="3000"/>
            <w:tcBorders>
              <w:top w:val="single" w:color="AAAAAA" w:sz="1"/>
              <w:left w:val="single" w:color="AAAAAA" w:sz="1"/>
              <w:bottom w:val="single" w:color="AAAAAA" w:sz="1"/>
              <w:right w:val="single" w:color="AAAAAA" w:sz="1"/>
            </w:tcBorders>
            <w:shd w:fill="F2F5F8" w:val="clear"/>
            <w:tcMar>
              <w:top w:type="dxa" w:w="70"/>
              <w:left w:type="dxa" w:w="120"/>
              <w:bottom w:type="dxa" w:w="70"/>
              <w:right w:type="dxa" w:w="120"/>
            </w:tcMar>
          </w:tcPr>
          <w:p>
            <w:r>
              <w:rPr>
                <w:rFonts w:ascii="Arial" w:cs="Arial" w:eastAsia="Arial" w:hAnsi="Arial"/>
                <w:sz w:val="18"/>
                <w:szCs w:val="18"/>
              </w:rPr>
              <w:t xml:space="preserve">Sin PLN, sin español, sin LLM</w:t>
            </w:r>
          </w:p>
        </w:tc>
      </w:tr>
      <w:tr>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Brown et al.</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2020</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Few-shot learning con GPT-3 via prompt engineering</w:t>
            </w:r>
          </w:p>
        </w:tc>
        <w:tc>
          <w:tcPr>
            <w:tcW w:type="dxa" w:w="21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LLM viable para explicación de código</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Dependencia cloud, sin uso en compiladores</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Hopcroft et al.</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2006</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Formalización AFD, conversión AFN→AFD, minimización</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Fundamentos teóricos de autómatas</w:t>
            </w:r>
          </w:p>
        </w:tc>
        <w:tc>
          <w:tcPr>
            <w:tcW w:type="dxa" w:w="3000"/>
            <w:tcBorders>
              <w:top w:val="single" w:color="AAAAAA" w:sz="1"/>
              <w:left w:val="single" w:color="AAAAAA" w:sz="1"/>
              <w:bottom w:val="single" w:color="AAAAAA" w:sz="1"/>
              <w:right w:val="single" w:color="AAAAAA" w:sz="1"/>
            </w:tcBorders>
            <w:shd w:fill="F2F5F8" w:val="clear"/>
            <w:tcMar>
              <w:top w:type="dxa" w:w="70"/>
              <w:left w:type="dxa" w:w="120"/>
              <w:bottom w:type="dxa" w:w="70"/>
              <w:right w:type="dxa" w:w="120"/>
            </w:tcMar>
          </w:tcPr>
          <w:p>
            <w:r>
              <w:rPr>
                <w:rFonts w:ascii="Arial" w:cs="Arial" w:eastAsia="Arial" w:hAnsi="Arial"/>
                <w:sz w:val="18"/>
                <w:szCs w:val="18"/>
              </w:rPr>
              <w:t xml:space="preserve">Sin implementación práctica ni LLM</w:t>
            </w:r>
          </w:p>
        </w:tc>
      </w:tr>
      <w:tr>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Pierce</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2002</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Sistemas de tipos, semántica operacional</w:t>
            </w:r>
          </w:p>
        </w:tc>
        <w:tc>
          <w:tcPr>
            <w:tcW w:type="dxa" w:w="21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Base formal para verificación de tipos</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Sin lenguaje en español ni mensajes PLN</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Google DeepMind</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2024</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Modelos Gemma abiertos ejecutables localmente</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Gemma 3 1B viable en hardware de consumo</w:t>
            </w:r>
          </w:p>
        </w:tc>
        <w:tc>
          <w:tcPr>
            <w:tcW w:type="dxa" w:w="3000"/>
            <w:tcBorders>
              <w:top w:val="single" w:color="AAAAAA" w:sz="1"/>
              <w:left w:val="single" w:color="AAAAAA" w:sz="1"/>
              <w:bottom w:val="single" w:color="AAAAAA" w:sz="1"/>
              <w:right w:val="single" w:color="AAAAAA" w:sz="1"/>
            </w:tcBorders>
            <w:shd w:fill="F2F5F8" w:val="clear"/>
            <w:tcMar>
              <w:top w:type="dxa" w:w="70"/>
              <w:left w:type="dxa" w:w="120"/>
              <w:bottom w:type="dxa" w:w="70"/>
              <w:right w:type="dxa" w:w="120"/>
            </w:tcMar>
          </w:tcPr>
          <w:p>
            <w:r>
              <w:rPr>
                <w:rFonts w:ascii="Arial" w:cs="Arial" w:eastAsia="Arial" w:hAnsi="Arial"/>
                <w:sz w:val="18"/>
                <w:szCs w:val="18"/>
              </w:rPr>
              <w:t xml:space="preserve">Sin evaluación en contexto de compiladores</w:t>
            </w:r>
          </w:p>
        </w:tc>
      </w:tr>
    </w:tbl>
    <w:p>
      <w:r>
        <w:t xml:space="preserve"/>
      </w:r>
    </w:p>
    <w:p>
      <w:r>
        <w:br w:type="page"/>
      </w:r>
    </w:p>
    <w:p>
      <w:pPr>
        <w:pStyle w:val="Heading1"/>
        <w:spacing w:after="180" w:before="360"/>
      </w:pPr>
      <w:r>
        <w:rPr>
          <w:rFonts w:ascii="Arial" w:cs="Arial" w:eastAsia="Arial" w:hAnsi="Arial"/>
          <w:b/>
          <w:bCs/>
          <w:color w:val="003366"/>
          <w:sz w:val="28"/>
          <w:szCs w:val="28"/>
        </w:rPr>
        <w:t xml:space="preserve">5. PROBLEMÁTICA</w:t>
      </w:r>
    </w:p>
    <w:p>
      <w:pPr>
        <w:pStyle w:val="Heading2"/>
        <w:spacing w:after="120" w:before="240"/>
      </w:pPr>
      <w:r>
        <w:rPr>
          <w:rFonts w:ascii="Arial" w:cs="Arial" w:eastAsia="Arial" w:hAnsi="Arial"/>
          <w:b/>
          <w:bCs/>
          <w:color w:val="1A1A2E"/>
          <w:sz w:val="24"/>
          <w:szCs w:val="24"/>
        </w:rPr>
        <w:t xml:space="preserve">5.1 Contexto y Causas</w:t>
      </w:r>
    </w:p>
    <w:p>
      <w:pPr>
        <w:spacing w:after="80" w:before="80" w:line="276"/>
        <w:jc w:val="both"/>
      </w:pPr>
      <w:r>
        <w:rPr>
          <w:rFonts w:ascii="Arial" w:cs="Arial" w:eastAsia="Arial" w:hAnsi="Arial"/>
          <w:b w:val="false"/>
          <w:bCs w:val="false"/>
          <w:color w:val="000000"/>
          <w:sz w:val="20"/>
          <w:szCs w:val="20"/>
        </w:rPr>
        <w:t xml:space="preserve">El aprendizaje de la teoría de compiladores en entornos universitarios hispanohablantes enfrenta una problemática estructural de doble naturaleza. Por un lado, la teoría de autómatas y lenguajes formales es intrínsecamente compleja: requiere la comprensión simultánea de notación matemática formal, álgebra de transiciones de estados, gramáticas libres de contexto y sistemas de tipos, todo lo cual representa una carga cognitiva elevada para el estudiante [4]. Por otro lado, todos los lenguajes de programación de uso didáctico —incluidos aquellos diseñados explícitamente para enseñanza como Pascal, Scheme o incluso Python— utilizan palabras clave derivadas del inglés, lo que añade una barrera lingüística a una disciplina ya de por sí abstracta.</w:t>
      </w:r>
    </w:p>
    <w:p>
      <w:pPr>
        <w:spacing w:after="80" w:before="80" w:line="276"/>
        <w:jc w:val="both"/>
      </w:pPr>
      <w:r>
        <w:rPr>
          <w:rFonts w:ascii="Arial" w:cs="Arial" w:eastAsia="Arial" w:hAnsi="Arial"/>
          <w:b w:val="false"/>
          <w:bCs w:val="false"/>
          <w:color w:val="000000"/>
          <w:sz w:val="20"/>
          <w:szCs w:val="20"/>
        </w:rPr>
        <w:t xml:space="preserve">Las causas de esta problemática son identificables y múltiples. En primer lugar, la tradición histórica de la computación como campo académico surgió mayoritariamente en el contexto anglosajón, lo que estableció el inglés como idioma de facto de los lenguajes de programación [1]. En segundo lugar, los compiladores educativos disponibles carecen de mecanismos explicativos: cuando detectan un error, generan mensajes crípticos en inglés que el estudiante principiante no logra interpretar con facilidad. En tercer lugar, no existe, hasta el presente, un compilador educativo de uso libre que integre de forma coherente un lenguaje tipado estático en español con una capa de explicación en lenguaje natural potenciada por LLM.</w:t>
      </w:r>
    </w:p>
    <w:p>
      <w:pPr>
        <w:pStyle w:val="Heading2"/>
        <w:spacing w:after="120" w:before="240"/>
      </w:pPr>
      <w:r>
        <w:rPr>
          <w:rFonts w:ascii="Arial" w:cs="Arial" w:eastAsia="Arial" w:hAnsi="Arial"/>
          <w:b/>
          <w:bCs/>
          <w:color w:val="1A1A2E"/>
          <w:sz w:val="24"/>
          <w:szCs w:val="24"/>
        </w:rPr>
        <w:t xml:space="preserve">5.2 Consecuencias e Impacto</w:t>
      </w:r>
    </w:p>
    <w:p>
      <w:pPr>
        <w:spacing w:after="80" w:before="80" w:line="276"/>
        <w:jc w:val="both"/>
      </w:pPr>
      <w:r>
        <w:rPr>
          <w:rFonts w:ascii="Arial" w:cs="Arial" w:eastAsia="Arial" w:hAnsi="Arial"/>
          <w:b w:val="false"/>
          <w:bCs w:val="false"/>
          <w:color w:val="000000"/>
          <w:sz w:val="20"/>
          <w:szCs w:val="20"/>
        </w:rPr>
        <w:t xml:space="preserve">Las consecuencias de esta problemática son pedagógicamente significativas. Los estudiantes que se enfrentan por primera vez a la implementación de un compilador deben atender simultáneamente a la formalización matemática del autómata, a la codificación del analizador, y al análisis de mensajes de error redactados en un idioma que no es su lengua materna. Este triple esfuerzo cognitivo incrementa la tasa de abandono en asignaturas de compiladores e impacta negativamente en la retención del conocimiento [2].</w:t>
      </w:r>
    </w:p>
    <w:p>
      <w:pPr>
        <w:spacing w:after="80" w:before="80" w:line="276"/>
        <w:jc w:val="both"/>
      </w:pPr>
      <w:r>
        <w:rPr>
          <w:rFonts w:ascii="Arial" w:cs="Arial" w:eastAsia="Arial" w:hAnsi="Arial"/>
          <w:b w:val="false"/>
          <w:bCs w:val="false"/>
          <w:color w:val="000000"/>
          <w:sz w:val="20"/>
          <w:szCs w:val="20"/>
        </w:rPr>
        <w:t xml:space="preserve">Adicionalmente, los errores semánticos —especialmente aquellos relacionados con tipos de datos incorrectos, variables no declaradas, y violaciones estructurales en constructos avanzados como tablas de datos— generan mensajes de error que, si bien son técnicamente correctos, resultan insuficientes para guiar al estudiante hacia la corrección del problema. La ausencia de una capa explicativa en lenguaje natural deja al estudiante sin retroalimentación formativa efectiva, lo que deteriora el proceso de aprendizaje basado en errores [5].</w:t>
      </w:r>
    </w:p>
    <w:p>
      <w:pPr>
        <w:pStyle w:val="Heading2"/>
        <w:spacing w:after="120" w:before="240"/>
      </w:pPr>
      <w:r>
        <w:rPr>
          <w:rFonts w:ascii="Arial" w:cs="Arial" w:eastAsia="Arial" w:hAnsi="Arial"/>
          <w:b/>
          <w:bCs/>
          <w:color w:val="1A1A2E"/>
          <w:sz w:val="24"/>
          <w:szCs w:val="24"/>
        </w:rPr>
        <w:t xml:space="preserve">5.3 Brecha Identificada</w:t>
      </w:r>
    </w:p>
    <w:p>
      <w:pPr>
        <w:spacing w:after="80" w:before="80" w:line="276"/>
        <w:jc w:val="both"/>
      </w:pPr>
      <w:r>
        <w:rPr>
          <w:rFonts w:ascii="Arial" w:cs="Arial" w:eastAsia="Arial" w:hAnsi="Arial"/>
          <w:b w:val="false"/>
          <w:bCs w:val="false"/>
          <w:color w:val="000000"/>
          <w:sz w:val="20"/>
          <w:szCs w:val="20"/>
        </w:rPr>
        <w:t xml:space="preserve">La brecha que justifica el presente trabajo se define en los siguientes términos: no existe en la literatura ni en los repositorios académicos o de código abierto un compilador educativo que (a) implemente un lenguaje tipado estático cuyas palabras clave sean íntegramente en español, (b) incluya una estructura de datos especial con validación semántica estricta de columnas (ENETRO), (c) integre un LLM local para explicación de errores en español técnico, y (d) proporcione una interfaz web multi-panel con visualización gráfica del AST sin dependencias externas. El compilador APE10-11 responde precisamente a esta brecha, articulando teoría clásica de autómatas [4] con implementación moderna en Python [1] y capacidades de PLN mediante Gemma 3 1B [7].</w:t>
      </w:r>
    </w:p>
    <w:p>
      <w:r>
        <w:t xml:space="preserve"/>
      </w:r>
    </w:p>
    <w:p>
      <w:r>
        <w:br w:type="page"/>
      </w:r>
    </w:p>
    <w:p>
      <w:pPr>
        <w:pStyle w:val="Heading1"/>
        <w:spacing w:after="180" w:before="360"/>
      </w:pPr>
      <w:r>
        <w:rPr>
          <w:rFonts w:ascii="Arial" w:cs="Arial" w:eastAsia="Arial" w:hAnsi="Arial"/>
          <w:b/>
          <w:bCs/>
          <w:color w:val="003366"/>
          <w:sz w:val="28"/>
          <w:szCs w:val="28"/>
        </w:rPr>
        <w:t xml:space="preserve">6. OBJETIVOS</w:t>
      </w:r>
    </w:p>
    <w:p>
      <w:pPr>
        <w:pStyle w:val="Heading2"/>
        <w:spacing w:after="120" w:before="240"/>
      </w:pPr>
      <w:r>
        <w:rPr>
          <w:rFonts w:ascii="Arial" w:cs="Arial" w:eastAsia="Arial" w:hAnsi="Arial"/>
          <w:b/>
          <w:bCs/>
          <w:color w:val="1A1A2E"/>
          <w:sz w:val="24"/>
          <w:szCs w:val="24"/>
        </w:rPr>
        <w:t xml:space="preserve">6.1 Objetivo General</w:t>
      </w:r>
    </w:p>
    <w:p>
      <w:pPr>
        <w:spacing w:after="80" w:before="80" w:line="276"/>
        <w:jc w:val="both"/>
      </w:pPr>
      <w:r>
        <w:rPr>
          <w:rFonts w:ascii="Arial" w:cs="Arial" w:eastAsia="Arial" w:hAnsi="Arial"/>
          <w:b w:val="false"/>
          <w:bCs w:val="false"/>
          <w:color w:val="000000"/>
          <w:sz w:val="20"/>
          <w:szCs w:val="20"/>
        </w:rPr>
        <w:t xml:space="preserve">Diseñar e implementar un compilador completo en español con análisis léxico basado en un Autómata Finito Determinista (AFD) de 11 estados, análisis sintáctico con gramática libre de contexto LALR y construcción de AST de 15 tipos de nodos, y análisis semántico con tabla de símbolos y verificación estricta de tipos capaz de detectar 11 categorías de errores, integrando el modelo de lenguaje Gemma 3 1B ejecutado localmente mediante Ollama para la generación de explicaciones de errores en español técnico.</w:t>
      </w:r>
    </w:p>
    <w:p>
      <w:r>
        <w:t xml:space="preserve"/>
      </w:r>
    </w:p>
    <w:p>
      <w:pPr>
        <w:pStyle w:val="Heading2"/>
        <w:spacing w:after="120" w:before="240"/>
      </w:pPr>
      <w:r>
        <w:rPr>
          <w:rFonts w:ascii="Arial" w:cs="Arial" w:eastAsia="Arial" w:hAnsi="Arial"/>
          <w:b/>
          <w:bCs/>
          <w:color w:val="1A1A2E"/>
          <w:sz w:val="24"/>
          <w:szCs w:val="24"/>
        </w:rPr>
        <w:t xml:space="preserve">6.2 Objetivos Específicos</w:t>
      </w:r>
    </w:p>
    <w:p>
      <w:pPr>
        <w:pStyle w:val="ListParagraph"/>
        <w:numPr>
          <w:ilvl w:val="0"/>
          <w:numId w:val="2"/>
        </w:numPr>
        <w:spacing w:after="40" w:before="40" w:line="276"/>
      </w:pPr>
      <w:r>
        <w:rPr>
          <w:rFonts w:ascii="Arial" w:cs="Arial" w:eastAsia="Arial" w:hAnsi="Arial"/>
          <w:sz w:val="20"/>
          <w:szCs w:val="20"/>
        </w:rPr>
        <w:t xml:space="preserve">Definir formalmente la quintupla (Q, Σ, δ, q0, F) del AFD léxico con 11 estados y construir su tabla de transición verificando determinismo completo.</w:t>
      </w:r>
    </w:p>
    <w:p>
      <w:pPr>
        <w:pStyle w:val="ListParagraph"/>
        <w:numPr>
          <w:ilvl w:val="0"/>
          <w:numId w:val="2"/>
        </w:numPr>
        <w:spacing w:after="40" w:before="40" w:line="276"/>
      </w:pPr>
      <w:r>
        <w:rPr>
          <w:rFonts w:ascii="Arial" w:cs="Arial" w:eastAsia="Arial" w:hAnsi="Arial"/>
          <w:sz w:val="20"/>
          <w:szCs w:val="20"/>
        </w:rPr>
        <w:t xml:space="preserve">Implementar el analizador léxico en Python con PLY para 24 tipos de tokens en español, incluyendo palabras clave reservadas, literales numéricos, cadenas y operadores.</w:t>
      </w:r>
    </w:p>
    <w:p>
      <w:pPr>
        <w:pStyle w:val="ListParagraph"/>
        <w:numPr>
          <w:ilvl w:val="0"/>
          <w:numId w:val="2"/>
        </w:numPr>
        <w:spacing w:after="40" w:before="40" w:line="276"/>
      </w:pPr>
      <w:r>
        <w:rPr>
          <w:rFonts w:ascii="Arial" w:cs="Arial" w:eastAsia="Arial" w:hAnsi="Arial"/>
          <w:sz w:val="20"/>
          <w:szCs w:val="20"/>
        </w:rPr>
        <w:t xml:space="preserve">Diseñar la gramática BNF con precedencia de operadores e implementar el parser LALR con construcción de AST de 15 tipos de nodos, incluyendo soporte para la estructura ENETRO.</w:t>
      </w:r>
    </w:p>
    <w:p>
      <w:pPr>
        <w:pStyle w:val="ListParagraph"/>
        <w:numPr>
          <w:ilvl w:val="0"/>
          <w:numId w:val="2"/>
        </w:numPr>
        <w:spacing w:after="40" w:before="40" w:line="276"/>
      </w:pPr>
      <w:r>
        <w:rPr>
          <w:rFonts w:ascii="Arial" w:cs="Arial" w:eastAsia="Arial" w:hAnsi="Arial"/>
          <w:sz w:val="20"/>
          <w:szCs w:val="20"/>
        </w:rPr>
        <w:t xml:space="preserve">Implementar el análisis semántico con tabla de símbolos y 11 reglas de verificación de tipos, incluyendo validación de columnas ENETRO inexistentes como error semántico.</w:t>
      </w:r>
    </w:p>
    <w:p>
      <w:pPr>
        <w:pStyle w:val="ListParagraph"/>
        <w:numPr>
          <w:ilvl w:val="0"/>
          <w:numId w:val="2"/>
        </w:numPr>
        <w:spacing w:after="40" w:before="40" w:line="276"/>
      </w:pPr>
      <w:r>
        <w:rPr>
          <w:rFonts w:ascii="Arial" w:cs="Arial" w:eastAsia="Arial" w:hAnsi="Arial"/>
          <w:sz w:val="20"/>
          <w:szCs w:val="20"/>
        </w:rPr>
        <w:t xml:space="preserve">Integrar el modelo Gemma 3 1B vía Ollama con prompt engineering para generación de explicaciones de errores en español técnico a temperatura 0.1.</w:t>
      </w:r>
    </w:p>
    <w:p>
      <w:pPr>
        <w:pStyle w:val="ListParagraph"/>
        <w:numPr>
          <w:ilvl w:val="0"/>
          <w:numId w:val="2"/>
        </w:numPr>
        <w:spacing w:after="40" w:before="40" w:line="276"/>
      </w:pPr>
      <w:r>
        <w:rPr>
          <w:rFonts w:ascii="Arial" w:cs="Arial" w:eastAsia="Arial" w:hAnsi="Arial"/>
          <w:sz w:val="20"/>
          <w:szCs w:val="20"/>
        </w:rPr>
        <w:t xml:space="preserve">Desarrollar la interfaz web con Flask con 4 paneles (Tokens, AST, Compilador, IA) y renderizado SVG del AST directamente en el servidor.</w:t>
      </w:r>
    </w:p>
    <w:p>
      <w:r>
        <w:t xml:space="preserve"/>
      </w:r>
    </w:p>
    <w:p>
      <w:r>
        <w:br w:type="page"/>
      </w:r>
    </w:p>
    <w:p>
      <w:pPr>
        <w:pStyle w:val="Heading1"/>
        <w:spacing w:after="180" w:before="360"/>
      </w:pPr>
      <w:r>
        <w:rPr>
          <w:rFonts w:ascii="Arial" w:cs="Arial" w:eastAsia="Arial" w:hAnsi="Arial"/>
          <w:b/>
          <w:bCs/>
          <w:color w:val="003366"/>
          <w:sz w:val="28"/>
          <w:szCs w:val="28"/>
        </w:rPr>
        <w:t xml:space="preserve">7. MARCO TEÓRICO</w:t>
      </w:r>
    </w:p>
    <w:p>
      <w:pPr>
        <w:pStyle w:val="Heading2"/>
        <w:spacing w:after="120" w:before="240"/>
      </w:pPr>
      <w:r>
        <w:rPr>
          <w:rFonts w:ascii="Arial" w:cs="Arial" w:eastAsia="Arial" w:hAnsi="Arial"/>
          <w:b/>
          <w:bCs/>
          <w:color w:val="1A1A2E"/>
          <w:sz w:val="24"/>
          <w:szCs w:val="24"/>
        </w:rPr>
        <w:t xml:space="preserve">7.1 Compiladores</w:t>
      </w:r>
    </w:p>
    <w:p>
      <w:pPr>
        <w:spacing w:after="80" w:before="80" w:line="276"/>
        <w:jc w:val="both"/>
      </w:pPr>
      <w:r>
        <w:rPr>
          <w:rFonts w:ascii="Arial" w:cs="Arial" w:eastAsia="Arial" w:hAnsi="Arial"/>
          <w:b w:val="false"/>
          <w:bCs w:val="false"/>
          <w:color w:val="000000"/>
          <w:sz w:val="20"/>
          <w:szCs w:val="20"/>
        </w:rPr>
        <w:t xml:space="preserve">Un compilador es un programa que traduce código fuente escrito en un lenguaje de programación de alto nivel a una representación equivalente en otro lenguaje, típicamente código máquina o código intermedio. Según Aho et al. [1], un compilador se estructura en fases secuenciales: análisis léxico, análisis sintáctico, análisis semántico, generación de código intermedio, optimización y generación de código objeto. Cada fase consume la salida de la anterior y produce una representación más cercana al código destino. Los compiladores educativos o de un solo paso omiten las fases de generación y optimización, centrándose en las tres primeras fases de análisis.</w:t>
      </w:r>
    </w:p>
    <w:p>
      <w:pPr>
        <w:pStyle w:val="Heading2"/>
        <w:spacing w:after="120" w:before="240"/>
      </w:pPr>
      <w:r>
        <w:rPr>
          <w:rFonts w:ascii="Arial" w:cs="Arial" w:eastAsia="Arial" w:hAnsi="Arial"/>
          <w:b/>
          <w:bCs/>
          <w:color w:val="1A1A2E"/>
          <w:sz w:val="24"/>
          <w:szCs w:val="24"/>
        </w:rPr>
        <w:t xml:space="preserve">7.2 Procesamiento de Lenguaje Natural (PLN)</w:t>
      </w:r>
    </w:p>
    <w:p>
      <w:pPr>
        <w:spacing w:after="80" w:before="80" w:line="276"/>
        <w:jc w:val="both"/>
      </w:pPr>
      <w:r>
        <w:rPr>
          <w:rFonts w:ascii="Arial" w:cs="Arial" w:eastAsia="Arial" w:hAnsi="Arial"/>
          <w:b w:val="false"/>
          <w:bCs w:val="false"/>
          <w:color w:val="000000"/>
          <w:sz w:val="20"/>
          <w:szCs w:val="20"/>
        </w:rPr>
        <w:t xml:space="preserve">El Procesamiento de Lenguaje Natural (PLN) es la subdisciplina de la inteligencia artificial que estudia la interacción entre computadoras y el lenguaje humano. En el contexto de compiladores, el PLN se aplica como capa de traducción entre los mensajes técnicos de error —generados en formato de código— y una explicación comprensible para el usuario en lenguaje natural. Brown et al. [2] demostraron que los modelos de lenguaje pueden realizar tareas de PLN complejas con mínima supervisión mediante prompt engineering, técnica que consiste en redactar instrucciones precisas que guían la respuesta del modelo sin modificar sus pesos.</w:t>
      </w:r>
    </w:p>
    <w:p>
      <w:pPr>
        <w:pStyle w:val="Heading2"/>
        <w:spacing w:after="120" w:before="240"/>
      </w:pPr>
      <w:r>
        <w:rPr>
          <w:rFonts w:ascii="Arial" w:cs="Arial" w:eastAsia="Arial" w:hAnsi="Arial"/>
          <w:b/>
          <w:bCs/>
          <w:color w:val="1A1A2E"/>
          <w:sz w:val="24"/>
          <w:szCs w:val="24"/>
        </w:rPr>
        <w:t xml:space="preserve">7.3 Modelos de Lenguaje de Gran Escala (LLM)</w:t>
      </w:r>
    </w:p>
    <w:p>
      <w:pPr>
        <w:spacing w:after="80" w:before="80" w:line="276"/>
        <w:jc w:val="both"/>
      </w:pPr>
      <w:r>
        <w:rPr>
          <w:rFonts w:ascii="Arial" w:cs="Arial" w:eastAsia="Arial" w:hAnsi="Arial"/>
          <w:b w:val="false"/>
          <w:bCs w:val="false"/>
          <w:color w:val="000000"/>
          <w:sz w:val="20"/>
          <w:szCs w:val="20"/>
        </w:rPr>
        <w:t xml:space="preserve">Los Modelos de Lenguaje de Gran Escala (LLM, del inglés Large Language Models) son redes neuronales de tipo transformador entrenadas sobre corpus masivos de texto que desarrollan la capacidad de predecir y generar secuencias de texto coherentes. Gemma, presentado por Google DeepMind [7], es una familia de LLM de código abierto derivada de la investigación que dio origen a Gemini. El modelo Gemma 3 1B posee 1 mil millones de parámetros y puede ejecutarse en hardware de consumo mediante Ollama, ofreciendo generación de texto técnico consistente a temperaturas bajas (T=0.1), lo que lo hace adecuado para aplicaciones deterministas como la explicación de errores de compilación.</w:t>
      </w:r>
    </w:p>
    <w:p>
      <w:pPr>
        <w:pStyle w:val="Heading2"/>
        <w:spacing w:after="120" w:before="240"/>
      </w:pPr>
      <w:r>
        <w:rPr>
          <w:rFonts w:ascii="Arial" w:cs="Arial" w:eastAsia="Arial" w:hAnsi="Arial"/>
          <w:b/>
          <w:bCs/>
          <w:color w:val="1A1A2E"/>
          <w:sz w:val="24"/>
          <w:szCs w:val="24"/>
        </w:rPr>
        <w:t xml:space="preserve">7.4 Tabla de Símbolos</w:t>
      </w:r>
    </w:p>
    <w:p>
      <w:pPr>
        <w:spacing w:after="80" w:before="80" w:line="276"/>
        <w:jc w:val="both"/>
      </w:pPr>
      <w:r>
        <w:rPr>
          <w:rFonts w:ascii="Arial" w:cs="Arial" w:eastAsia="Arial" w:hAnsi="Arial"/>
          <w:b w:val="false"/>
          <w:bCs w:val="false"/>
          <w:color w:val="000000"/>
          <w:sz w:val="20"/>
          <w:szCs w:val="20"/>
        </w:rPr>
        <w:t xml:space="preserve">La tabla de símbolos es una estructura de datos central en el análisis semántico de un compilador. Según Pierce [5], almacena información sobre los identificadores presentes en el programa fuente: su nombre, tipo de dato, ámbito de visibilidad y valor en tiempo de compilación cuando es conocido. Durante el análisis semántico, la tabla de símbolos se consulta para verificar que toda variable utilizada haya sido declarada, que las operaciones realizadas sean compatibles con los tipos declarados, y que no existan redeclaraciones en el mismo ámbito. En el compilador APE10-11, la tabla de símbolos también registra las columnas de las estructuras ENETRO para su validación.</w:t>
      </w:r>
    </w:p>
    <w:p>
      <w:pPr>
        <w:pStyle w:val="Heading2"/>
        <w:spacing w:after="120" w:before="240"/>
      </w:pPr>
      <w:r>
        <w:rPr>
          <w:rFonts w:ascii="Arial" w:cs="Arial" w:eastAsia="Arial" w:hAnsi="Arial"/>
          <w:b/>
          <w:bCs/>
          <w:color w:val="1A1A2E"/>
          <w:sz w:val="24"/>
          <w:szCs w:val="24"/>
        </w:rPr>
        <w:t xml:space="preserve">7.5 Lenguajes Tipados Estáticamente</w:t>
      </w:r>
    </w:p>
    <w:p>
      <w:pPr>
        <w:spacing w:after="80" w:before="80" w:line="276"/>
        <w:jc w:val="both"/>
      </w:pPr>
      <w:r>
        <w:rPr>
          <w:rFonts w:ascii="Arial" w:cs="Arial" w:eastAsia="Arial" w:hAnsi="Arial"/>
          <w:b w:val="false"/>
          <w:bCs w:val="false"/>
          <w:color w:val="000000"/>
          <w:sz w:val="20"/>
          <w:szCs w:val="20"/>
        </w:rPr>
        <w:t xml:space="preserve">Un lenguaje de programación con tipado estático es aquel en el que el tipo de cada variable y expresión es determinado en tiempo de compilación y no puede cambiar en tiempo de ejecución. Pierce [5] formaliza esta propiedad mediante sistemas de tipos, conjuntos de reglas que asignan tipos a construcciones del lenguaje y garantizan que las operaciones se apliquen solo a operandos del tipo apropiado. El tipado estático estricto sin coerción implícita —implementado en APE10-11— significa que el compilador no realiza conversiones automáticas de tipo: una operación entre entero y flotante es un error semántico que debe ser reportado y corregido por el programador.</w:t>
      </w:r>
    </w:p>
    <w:p>
      <w:pPr>
        <w:pStyle w:val="Heading2"/>
        <w:spacing w:after="120" w:before="240"/>
      </w:pPr>
      <w:r>
        <w:rPr>
          <w:rFonts w:ascii="Arial" w:cs="Arial" w:eastAsia="Arial" w:hAnsi="Arial"/>
          <w:b/>
          <w:bCs/>
          <w:color w:val="1A1A2E"/>
          <w:sz w:val="24"/>
          <w:szCs w:val="24"/>
        </w:rPr>
        <w:t xml:space="preserve">7.6 Estructura ENETRO</w:t>
      </w:r>
    </w:p>
    <w:p>
      <w:pPr>
        <w:spacing w:after="80" w:before="80" w:line="276"/>
        <w:jc w:val="both"/>
      </w:pPr>
      <w:r>
        <w:rPr>
          <w:rFonts w:ascii="Arial" w:cs="Arial" w:eastAsia="Arial" w:hAnsi="Arial"/>
          <w:b w:val="false"/>
          <w:bCs w:val="false"/>
          <w:color w:val="000000"/>
          <w:sz w:val="20"/>
          <w:szCs w:val="20"/>
        </w:rPr>
        <w:t xml:space="preserve">ENETRO es una construcción especial del lenguaje APE10-11 que permite la definición de tablas de datos con columnas tipadas. Sintácticamente, se declara mediante la palabra clave ENETRO seguida de un identificador y un bloque de definiciones de columnas, cada una con su tipo y valor inicial. Semánticamente, el compilador registra las columnas de cada tabla ENETRO en la tabla de símbolos al momento de su declaración. Cualquier referencia posterior a una columna inexistente en la tabla ENETRO constituye un error semántico de categoría «columna ENETRO inexistente», garantizando integridad estructural en el acceso a datos tabulares.</w:t>
      </w:r>
    </w:p>
    <w:p>
      <w:r>
        <w:t xml:space="preserve"/>
      </w:r>
    </w:p>
    <w:p>
      <w:r>
        <w:br w:type="page"/>
      </w:r>
    </w:p>
    <w:p>
      <w:pPr>
        <w:pStyle w:val="Heading1"/>
        <w:spacing w:after="180" w:before="360"/>
      </w:pPr>
      <w:r>
        <w:rPr>
          <w:rFonts w:ascii="Arial" w:cs="Arial" w:eastAsia="Arial" w:hAnsi="Arial"/>
          <w:b/>
          <w:bCs/>
          <w:color w:val="003366"/>
          <w:sz w:val="28"/>
          <w:szCs w:val="28"/>
        </w:rPr>
        <w:t xml:space="preserve">8. METODOLOGÍA</w:t>
      </w:r>
    </w:p>
    <w:p>
      <w:pPr>
        <w:pStyle w:val="Heading2"/>
        <w:spacing w:after="120" w:before="240"/>
      </w:pPr>
      <w:r>
        <w:rPr>
          <w:rFonts w:ascii="Arial" w:cs="Arial" w:eastAsia="Arial" w:hAnsi="Arial"/>
          <w:b/>
          <w:bCs/>
          <w:color w:val="1A1A2E"/>
          <w:sz w:val="24"/>
          <w:szCs w:val="24"/>
        </w:rPr>
        <w:t xml:space="preserve">8.1 Tipo de Investigación</w:t>
      </w:r>
    </w:p>
    <w:p>
      <w:pPr>
        <w:spacing w:after="80" w:before="80" w:line="276"/>
        <w:jc w:val="both"/>
      </w:pPr>
      <w:r>
        <w:rPr>
          <w:rFonts w:ascii="Arial" w:cs="Arial" w:eastAsia="Arial" w:hAnsi="Arial"/>
          <w:b w:val="false"/>
          <w:bCs w:val="false"/>
          <w:color w:val="000000"/>
          <w:sz w:val="20"/>
          <w:szCs w:val="20"/>
        </w:rPr>
        <w:t xml:space="preserve">El presente trabajo corresponde a una investigación aplicada de desarrollo tecnológico. Se parte de fundamentos teóricos establecidos —teoría de autómatas [4], diseño de compiladores [1], sistemas de tipos [5] y modelos de lenguaje [7]— para producir un artefacto de software funcional con aplicación pedagógica directa. El proceso sigue un modelo en cascada adaptado a compiladores, donde cada fase produce una salida verificable que alimenta la fase siguiente.</w:t>
      </w:r>
    </w:p>
    <w:p>
      <w:pPr>
        <w:pStyle w:val="Heading2"/>
        <w:spacing w:after="120" w:before="240"/>
      </w:pPr>
      <w:r>
        <w:rPr>
          <w:rFonts w:ascii="Arial" w:cs="Arial" w:eastAsia="Arial" w:hAnsi="Arial"/>
          <w:b/>
          <w:bCs/>
          <w:color w:val="1A1A2E"/>
          <w:sz w:val="24"/>
          <w:szCs w:val="24"/>
        </w:rPr>
        <w:t xml:space="preserve">8.2 Arquitectura General del Sistema</w:t>
      </w:r>
    </w:p>
    <w:p>
      <w:pPr>
        <w:spacing w:after="80" w:before="80" w:line="276"/>
        <w:jc w:val="both"/>
      </w:pPr>
      <w:r>
        <w:rPr>
          <w:rFonts w:ascii="Arial" w:cs="Arial" w:eastAsia="Arial" w:hAnsi="Arial"/>
          <w:b w:val="false"/>
          <w:bCs w:val="false"/>
          <w:color w:val="000000"/>
          <w:sz w:val="20"/>
          <w:szCs w:val="20"/>
        </w:rPr>
        <w:t xml:space="preserve">El compilador APE10-11 se organiza en seis módulos funcionales que se ejecutan secuencialmente en el pipeline de compilación. La Tabla 2 resume la arquitectura del sistema.</w:t>
      </w:r>
    </w:p>
    <w:p>
      <w:r>
        <w:t xml:space="preserve"/>
      </w:r>
    </w:p>
    <w:p>
      <w:pPr>
        <w:pStyle w:val="Heading3"/>
        <w:spacing w:after="80" w:before="180"/>
      </w:pPr>
      <w:r>
        <w:rPr>
          <w:rFonts w:ascii="Arial" w:cs="Arial" w:eastAsia="Arial" w:hAnsi="Arial"/>
          <w:b/>
          <w:bCs/>
          <w:color w:val="555555"/>
          <w:sz w:val="22"/>
          <w:szCs w:val="22"/>
        </w:rPr>
        <w:t xml:space="preserve">Tabla 2. Arquitectura Modular del Compilador APE10-11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160"/>
        <w:gridCol w:w="2160"/>
        <w:gridCol w:w="2340"/>
      </w:tblGrid>
      <w:tr>
        <w:trPr>
          <w:tblHeader/>
        </w:trPr>
        <w:tc>
          <w:tcPr>
            <w:tcW w:type="dxa" w:w="7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w:t>
            </w:r>
          </w:p>
        </w:tc>
        <w:tc>
          <w:tcPr>
            <w:tcW w:type="dxa" w:w="21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Módulo(s)</w:t>
            </w:r>
          </w:p>
        </w:tc>
        <w:tc>
          <w:tcPr>
            <w:tcW w:type="dxa" w:w="21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Herramientas</w:t>
            </w:r>
          </w:p>
        </w:tc>
        <w:tc>
          <w:tcPr>
            <w:tcW w:type="dxa" w:w="234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Salida</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Análisis Léxico</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lexer.py</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Python, PLY</w:t>
            </w:r>
          </w:p>
        </w:tc>
        <w:tc>
          <w:tcPr>
            <w:tcW w:type="dxa" w:w="2340"/>
            <w:tcBorders>
              <w:top w:val="single" w:color="AAAAAA" w:sz="1"/>
              <w:left w:val="single" w:color="AAAAAA" w:sz="1"/>
              <w:bottom w:val="single" w:color="AAAAAA" w:sz="1"/>
              <w:right w:val="single" w:color="AAAAAA" w:sz="1"/>
            </w:tcBorders>
            <w:shd w:fill="F2F5F8" w:val="clear"/>
            <w:tcMar>
              <w:top w:type="dxa" w:w="70"/>
              <w:left w:type="dxa" w:w="120"/>
              <w:bottom w:type="dxa" w:w="70"/>
              <w:right w:type="dxa" w:w="120"/>
            </w:tcMar>
          </w:tcPr>
          <w:p>
            <w:r>
              <w:rPr>
                <w:rFonts w:ascii="Arial" w:cs="Arial" w:eastAsia="Arial" w:hAnsi="Arial"/>
                <w:sz w:val="18"/>
                <w:szCs w:val="18"/>
              </w:rPr>
              <w:t xml:space="preserve">Lista de 24 tipos de tokens</w:t>
            </w:r>
          </w:p>
        </w:tc>
      </w:tr>
      <w:tr>
        <w:tc>
          <w:tcPr>
            <w:tcW w:type="dxa" w:w="7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w:t>
            </w:r>
          </w:p>
        </w:tc>
        <w:tc>
          <w:tcPr>
            <w:tcW w:type="dxa" w:w="2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Análisis Sintáctico</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parser.py, ast_nodes.py</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PLY (LALR)</w:t>
            </w:r>
          </w:p>
        </w:tc>
        <w:tc>
          <w:tcPr>
            <w:tcW w:type="dxa" w:w="234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AST de 15 tipos de nodos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Análisis Semántico</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semantic.py, symbols.py</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Python</w:t>
            </w:r>
          </w:p>
        </w:tc>
        <w:tc>
          <w:tcPr>
            <w:tcW w:type="dxa" w:w="2340"/>
            <w:tcBorders>
              <w:top w:val="single" w:color="AAAAAA" w:sz="1"/>
              <w:left w:val="single" w:color="AAAAAA" w:sz="1"/>
              <w:bottom w:val="single" w:color="AAAAAA" w:sz="1"/>
              <w:right w:val="single" w:color="AAAAAA" w:sz="1"/>
            </w:tcBorders>
            <w:shd w:fill="F2F5F8" w:val="clear"/>
            <w:tcMar>
              <w:top w:type="dxa" w:w="70"/>
              <w:left w:type="dxa" w:w="120"/>
              <w:bottom w:type="dxa" w:w="70"/>
              <w:right w:type="dxa" w:w="120"/>
            </w:tcMar>
          </w:tcPr>
          <w:p>
            <w:r>
              <w:rPr>
                <w:rFonts w:ascii="Arial" w:cs="Arial" w:eastAsia="Arial" w:hAnsi="Arial"/>
                <w:sz w:val="18"/>
                <w:szCs w:val="18"/>
              </w:rPr>
              <w:t xml:space="preserve">Errores semánticos / Éxito</w:t>
            </w:r>
          </w:p>
        </w:tc>
      </w:tr>
      <w:tr>
        <w:tc>
          <w:tcPr>
            <w:tcW w:type="dxa" w:w="7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4</w:t>
            </w:r>
          </w:p>
        </w:tc>
        <w:tc>
          <w:tcPr>
            <w:tcW w:type="dxa" w:w="2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Integración LLM</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ollama_service.py</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Ollama, Gemma 3 1B</w:t>
            </w:r>
          </w:p>
        </w:tc>
        <w:tc>
          <w:tcPr>
            <w:tcW w:type="dxa" w:w="234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Explicación en español</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Visualización AST</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ast_to_svg.py, ast_to_dot.py</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Python SVG</w:t>
            </w:r>
          </w:p>
        </w:tc>
        <w:tc>
          <w:tcPr>
            <w:tcW w:type="dxa" w:w="2340"/>
            <w:tcBorders>
              <w:top w:val="single" w:color="AAAAAA" w:sz="1"/>
              <w:left w:val="single" w:color="AAAAAA" w:sz="1"/>
              <w:bottom w:val="single" w:color="AAAAAA" w:sz="1"/>
              <w:right w:val="single" w:color="AAAAAA" w:sz="1"/>
            </w:tcBorders>
            <w:shd w:fill="F2F5F8" w:val="clear"/>
            <w:tcMar>
              <w:top w:type="dxa" w:w="70"/>
              <w:left w:type="dxa" w:w="120"/>
              <w:bottom w:type="dxa" w:w="70"/>
              <w:right w:type="dxa" w:w="120"/>
            </w:tcMar>
          </w:tcPr>
          <w:p>
            <w:r>
              <w:rPr>
                <w:rFonts w:ascii="Arial" w:cs="Arial" w:eastAsia="Arial" w:hAnsi="Arial"/>
                <w:sz w:val="18"/>
                <w:szCs w:val="18"/>
              </w:rPr>
              <w:t xml:space="preserve">Árbol AST como SVG/DOT</w:t>
            </w:r>
          </w:p>
        </w:tc>
      </w:tr>
      <w:tr>
        <w:tc>
          <w:tcPr>
            <w:tcW w:type="dxa" w:w="7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6</w:t>
            </w:r>
          </w:p>
        </w:tc>
        <w:tc>
          <w:tcPr>
            <w:tcW w:type="dxa" w:w="2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Interfaz Web</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web_api.py, index.html</w:t>
            </w:r>
          </w:p>
        </w:tc>
        <w:tc>
          <w:tcPr>
            <w:tcW w:type="dxa" w:w="2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Flask, HTML/JS</w:t>
            </w:r>
          </w:p>
        </w:tc>
        <w:tc>
          <w:tcPr>
            <w:tcW w:type="dxa" w:w="234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4 paneles interactivos</w:t>
            </w:r>
          </w:p>
        </w:tc>
      </w:tr>
    </w:tbl>
    <w:p>
      <w:r>
        <w:t xml:space="preserve"/>
      </w:r>
    </w:p>
    <w:p>
      <w:pPr>
        <w:pStyle w:val="Heading2"/>
        <w:spacing w:after="120" w:before="240"/>
      </w:pPr>
      <w:r>
        <w:rPr>
          <w:rFonts w:ascii="Arial" w:cs="Arial" w:eastAsia="Arial" w:hAnsi="Arial"/>
          <w:b/>
          <w:bCs/>
          <w:color w:val="1A1A2E"/>
          <w:sz w:val="24"/>
          <w:szCs w:val="24"/>
        </w:rPr>
        <w:t xml:space="preserve">8.3 Fase 1 — Análisis Léxico (AFD)</w:t>
      </w:r>
    </w:p>
    <w:p>
      <w:pPr>
        <w:spacing w:after="80" w:before="80" w:line="276"/>
        <w:jc w:val="both"/>
      </w:pPr>
      <w:r>
        <w:rPr>
          <w:rFonts w:ascii="Arial" w:cs="Arial" w:eastAsia="Arial" w:hAnsi="Arial"/>
          <w:b w:val="false"/>
          <w:bCs w:val="false"/>
          <w:color w:val="000000"/>
          <w:sz w:val="20"/>
          <w:szCs w:val="20"/>
        </w:rPr>
        <w:t xml:space="preserve">El analizador léxico fue implementado con la biblioteca PLY (Python Lex-Yacc). PLY construye internamente un Autómata Finito Determinista a partir de las expresiones regulares definidas como reglas t_XXX. Se definieron 24 tipos de tokens: 9 palabras clave reservadas del lenguaje (entero, flotante, cadena, si, sino, mientras, para, imprimir, ENETRO), identificadores, literales enteros, literales flotantes, cadenas de texto, y 12 operadores y delimitadores. La detección de palabras clave se realiza verificando si el identificador reconocido existe en el diccionario reserved, con prioridad sobre identificadores comunes. Los comentarios de línea (# y //) son ignorados mediante reglas específicas que no retornan token.</w:t>
      </w:r>
    </w:p>
    <w:p>
      <w:pPr>
        <w:pStyle w:val="Heading2"/>
        <w:spacing w:after="120" w:before="240"/>
      </w:pPr>
      <w:r>
        <w:rPr>
          <w:rFonts w:ascii="Arial" w:cs="Arial" w:eastAsia="Arial" w:hAnsi="Arial"/>
          <w:b/>
          <w:bCs/>
          <w:color w:val="1A1A2E"/>
          <w:sz w:val="24"/>
          <w:szCs w:val="24"/>
        </w:rPr>
        <w:t xml:space="preserve">8.4 Fase 2 — Análisis Sintáctico (Parser LALR)</w:t>
      </w:r>
    </w:p>
    <w:p>
      <w:pPr>
        <w:spacing w:after="80" w:before="80" w:line="276"/>
        <w:jc w:val="both"/>
      </w:pPr>
      <w:r>
        <w:rPr>
          <w:rFonts w:ascii="Arial" w:cs="Arial" w:eastAsia="Arial" w:hAnsi="Arial"/>
          <w:b w:val="false"/>
          <w:bCs w:val="false"/>
          <w:color w:val="000000"/>
          <w:sz w:val="20"/>
          <w:szCs w:val="20"/>
        </w:rPr>
        <w:t xml:space="preserve">El analizador sintáctico implementa una gramática libre de contexto con producciones que cubren las 7 construcciones del lenguaje: declaración de variables, asignación, condicional si/sino, bucle mientras, bucle para, impresión (imprimir) y definición de tabla (ENETRO). La precedencia de operadores se define de menor a mayor: operadores de igualdad (==, !=), operadores relacionales (&lt;, &gt;, &lt;=, &gt;=), operadores aditivos (+, -), operadores multiplicativos (*, /, %), y unario negativo. El parser construye un AST con 15 tipos de nodos, representados como clases Python definidas en ast_nodes.py.</w:t>
      </w:r>
    </w:p>
    <w:p>
      <w:pPr>
        <w:pStyle w:val="Heading2"/>
        <w:spacing w:after="120" w:before="240"/>
      </w:pPr>
      <w:r>
        <w:rPr>
          <w:rFonts w:ascii="Arial" w:cs="Arial" w:eastAsia="Arial" w:hAnsi="Arial"/>
          <w:b/>
          <w:bCs/>
          <w:color w:val="1A1A2E"/>
          <w:sz w:val="24"/>
          <w:szCs w:val="24"/>
        </w:rPr>
        <w:t xml:space="preserve">8.5 Fase 3 — Análisis Semántico (Tabla de Símbolos)</w:t>
      </w:r>
    </w:p>
    <w:p>
      <w:pPr>
        <w:spacing w:after="80" w:before="80" w:line="276"/>
        <w:jc w:val="both"/>
      </w:pPr>
      <w:r>
        <w:rPr>
          <w:rFonts w:ascii="Arial" w:cs="Arial" w:eastAsia="Arial" w:hAnsi="Arial"/>
          <w:b w:val="false"/>
          <w:bCs w:val="false"/>
          <w:color w:val="000000"/>
          <w:sz w:val="20"/>
          <w:szCs w:val="20"/>
        </w:rPr>
        <w:t xml:space="preserve">El análisis semántico recorre el AST mediante un patrón Visitor y aplica 11 reglas de verificación de tipos. La tabla de símbolos (symbols.py) almacena para cada identificador: nombre, tipo de dato, ámbito y valor. Las reglas semánticas incluyen: (1) verificación de declaración previa, (2) detección de redeclaraciones, (3) compatibilidad de tipos en asignaciones, (4) compatibilidad de tipos en operaciones binarias, (5) tipo entero para módulo, (6) tipo numérico para unario negativo, (7) tipo entero para condiciones if/while, (8) consistencia de tipos en concatenación de cadenas, (9) existencia de columna ENETRO referenciada, (10) compatibilidad de tipo en columna ENETRO, y (11) compatibilidad de tipos en comparaciones.</w:t>
      </w:r>
    </w:p>
    <w:p>
      <w:pPr>
        <w:pStyle w:val="Heading2"/>
        <w:spacing w:after="120" w:before="240"/>
      </w:pPr>
      <w:r>
        <w:rPr>
          <w:rFonts w:ascii="Arial" w:cs="Arial" w:eastAsia="Arial" w:hAnsi="Arial"/>
          <w:b/>
          <w:bCs/>
          <w:color w:val="1A1A2E"/>
          <w:sz w:val="24"/>
          <w:szCs w:val="24"/>
        </w:rPr>
        <w:t xml:space="preserve">8.6 Integración del LLM (Gemma 3 1B vía Ollama)</w:t>
      </w:r>
    </w:p>
    <w:p>
      <w:pPr>
        <w:spacing w:after="80" w:before="80" w:line="276"/>
        <w:jc w:val="both"/>
      </w:pPr>
      <w:r>
        <w:rPr>
          <w:rFonts w:ascii="Arial" w:cs="Arial" w:eastAsia="Arial" w:hAnsi="Arial"/>
          <w:b w:val="false"/>
          <w:bCs w:val="false"/>
          <w:color w:val="000000"/>
          <w:sz w:val="20"/>
          <w:szCs w:val="20"/>
        </w:rPr>
        <w:t xml:space="preserve">La integración del LLM opera como servicio auxiliar independiente del pipeline de compilación. Tras completar cada fase de análisis, si se detectan errores, el módulo ollama_service.py construye un prompt estructurado en español que describe el tipo de error, el fragmento de código involucrado y el contexto semántico. El prompt se envía al modelo Gemma 3 1B mediante la API REST de Ollama con temperatura 0.1 y límite de 500 tokens. El LLM genera una explicación pedagógica en español técnico que es devuelta al frontend como parte del objeto de respuesta del compilador. El LLM no participa en ninguna decisión de compilación; su función es estrictamente explicativa.</w:t>
      </w:r>
    </w:p>
    <w:p>
      <w:r>
        <w:t xml:space="preserve"/>
      </w:r>
    </w:p>
    <w:p>
      <w:r>
        <w:br w:type="page"/>
      </w:r>
    </w:p>
    <w:p>
      <w:pPr>
        <w:pStyle w:val="Heading1"/>
        <w:spacing w:after="180" w:before="360"/>
      </w:pPr>
      <w:r>
        <w:rPr>
          <w:rFonts w:ascii="Arial" w:cs="Arial" w:eastAsia="Arial" w:hAnsi="Arial"/>
          <w:b/>
          <w:bCs/>
          <w:color w:val="003366"/>
          <w:sz w:val="28"/>
          <w:szCs w:val="28"/>
        </w:rPr>
        <w:t xml:space="preserve">9. RESULTADOS</w:t>
      </w:r>
    </w:p>
    <w:p>
      <w:pPr>
        <w:pStyle w:val="Heading2"/>
        <w:spacing w:after="120" w:before="240"/>
      </w:pPr>
      <w:r>
        <w:rPr>
          <w:rFonts w:ascii="Arial" w:cs="Arial" w:eastAsia="Arial" w:hAnsi="Arial"/>
          <w:b/>
          <w:bCs/>
          <w:color w:val="1A1A2E"/>
          <w:sz w:val="24"/>
          <w:szCs w:val="24"/>
        </w:rPr>
        <w:t xml:space="preserve">9.1 Definición Formal del AFD (Objetivo Específico 1)</w:t>
      </w:r>
    </w:p>
    <w:p>
      <w:pPr>
        <w:spacing w:after="80" w:before="80" w:line="276"/>
        <w:jc w:val="both"/>
      </w:pPr>
      <w:r>
        <w:rPr>
          <w:rFonts w:ascii="Arial" w:cs="Arial" w:eastAsia="Arial" w:hAnsi="Arial"/>
          <w:b w:val="false"/>
          <w:bCs w:val="false"/>
          <w:color w:val="000000"/>
          <w:sz w:val="20"/>
          <w:szCs w:val="20"/>
        </w:rPr>
        <w:t xml:space="preserve">El AFD léxico fue definido formalmente como la quintupla (Q, Σ, δ, q0, F) con los siguientes componentes:</w:t>
      </w:r>
    </w:p>
    <w:p>
      <w:pPr>
        <w:spacing w:after="80" w:before="80" w:line="276"/>
        <w:jc w:val="both"/>
      </w:pPr>
      <w:r>
        <w:rPr>
          <w:rFonts w:ascii="Arial" w:cs="Arial" w:eastAsia="Arial" w:hAnsi="Arial"/>
          <w:b/>
          <w:bCs/>
          <w:color w:val="000000"/>
          <w:sz w:val="20"/>
          <w:szCs w:val="20"/>
        </w:rPr>
        <w:t xml:space="preserve">Q = { q0, q_id_1, q_id_2, q_num_1, q_num_2, q_float_1, q_float_2, q_str_1, q_str_2, q_str_3, q_op_1 }</w:t>
      </w:r>
    </w:p>
    <w:p>
      <w:pPr>
        <w:spacing w:after="80" w:before="80" w:line="276"/>
        <w:jc w:val="both"/>
      </w:pPr>
      <w:r>
        <w:rPr>
          <w:rFonts w:ascii="Arial" w:cs="Arial" w:eastAsia="Arial" w:hAnsi="Arial"/>
          <w:b w:val="false"/>
          <w:bCs w:val="false"/>
          <w:color w:val="000000"/>
          <w:sz w:val="20"/>
          <w:szCs w:val="20"/>
        </w:rPr>
        <w:t xml:space="preserve">Σ = { a-z, A-Z, 0-9, _, ., ", +, -, *, /, %, =, ;, (, ), {, }, , }</w:t>
      </w:r>
    </w:p>
    <w:p>
      <w:pPr>
        <w:spacing w:after="80" w:before="80" w:line="276"/>
        <w:jc w:val="both"/>
      </w:pPr>
      <w:r>
        <w:rPr>
          <w:rFonts w:ascii="Arial" w:cs="Arial" w:eastAsia="Arial" w:hAnsi="Arial"/>
          <w:b w:val="false"/>
          <w:bCs w:val="false"/>
          <w:color w:val="000000"/>
          <w:sz w:val="20"/>
          <w:szCs w:val="20"/>
        </w:rPr>
        <w:t xml:space="preserve">q0 = q0</w:t>
      </w:r>
      <w:r>
        <w:rPr>
          <w:rFonts w:ascii="Arial" w:cs="Arial" w:eastAsia="Arial" w:hAnsi="Arial"/>
          <w:b w:val="false"/>
          <w:bCs w:val="false"/>
          <w:color w:val="000000"/>
          <w:sz w:val="20"/>
          <w:szCs w:val="20"/>
        </w:rPr>
        <w:t xml:space="preserve">  |  </w:t>
      </w:r>
      <w:r>
        <w:rPr>
          <w:rFonts w:ascii="Arial" w:cs="Arial" w:eastAsia="Arial" w:hAnsi="Arial"/>
          <w:b/>
          <w:bCs/>
          <w:color w:val="000000"/>
          <w:sz w:val="20"/>
          <w:szCs w:val="20"/>
        </w:rPr>
        <w:t xml:space="preserve">F = { q_id_2, q_num_2, q_float_2, q_str_3, q_op_1 }</w:t>
      </w:r>
    </w:p>
    <w:p>
      <w:r>
        <w:t xml:space="preserve"/>
      </w:r>
    </w:p>
    <w:p>
      <w:pPr>
        <w:pStyle w:val="Heading3"/>
        <w:spacing w:after="80" w:before="180"/>
      </w:pPr>
      <w:r>
        <w:rPr>
          <w:rFonts w:ascii="Arial" w:cs="Arial" w:eastAsia="Arial" w:hAnsi="Arial"/>
          <w:b/>
          <w:bCs/>
          <w:color w:val="555555"/>
          <w:sz w:val="22"/>
          <w:szCs w:val="22"/>
        </w:rPr>
        <w:t xml:space="preserve">Tabla 3. Descripción de Estados del AFD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4860"/>
      </w:tblGrid>
      <w:tr>
        <w:trPr>
          <w:tblHeader/>
        </w:trPr>
        <w:tc>
          <w:tcPr>
            <w:tcW w:type="dxa" w:w="1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Nombre</w:t>
            </w:r>
          </w:p>
        </w:tc>
        <w:tc>
          <w:tcPr>
            <w:tcW w:type="dxa" w:w="1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48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Inicial</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Inicial</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Distribuye a sub-autómatas según el primer símbolo</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q_id_1</w:t>
            </w:r>
          </w:p>
        </w:tc>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ID inicio</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Intermedio</w:t>
            </w:r>
          </w:p>
        </w:tc>
        <w:tc>
          <w:tcPr>
            <w:tcW w:type="dxa" w:w="48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Recibe primera letra o guión bajo</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q_id_2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ID final</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Aceptación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 identificadores completos</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q_num_1</w:t>
            </w:r>
          </w:p>
        </w:tc>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Número inicio</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Intermedio</w:t>
            </w:r>
          </w:p>
        </w:tc>
        <w:tc>
          <w:tcPr>
            <w:tcW w:type="dxa" w:w="48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Recibe primer dígito</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q_num_2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Número final</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Aceptación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 enteros; conecta a flotante vía '.'</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q_float_1</w:t>
            </w:r>
          </w:p>
        </w:tc>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Flotante decimal</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Intermedio</w:t>
            </w:r>
          </w:p>
        </w:tc>
        <w:tc>
          <w:tcPr>
            <w:tcW w:type="dxa" w:w="48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Recibe el punto decimal</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q_float_2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Flotante final</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Aceptación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 flotantes completos</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q_str_1</w:t>
            </w:r>
          </w:p>
        </w:tc>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String inicio</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Intermedio</w:t>
            </w:r>
          </w:p>
        </w:tc>
        <w:tc>
          <w:tcPr>
            <w:tcW w:type="dxa" w:w="48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Espera comilla de apertura</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q_str_2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String contenido</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Intermedio</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Acumula caracteres del string</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q_str_3</w:t>
            </w:r>
          </w:p>
        </w:tc>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String final</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Aceptación</w:t>
            </w:r>
          </w:p>
        </w:tc>
        <w:tc>
          <w:tcPr>
            <w:tcW w:type="dxa" w:w="48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Acepta string con comilla de cierre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q_op_1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Operador</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Aceptación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 cualquier operador o símbolo especial</w:t>
            </w:r>
          </w:p>
        </w:tc>
      </w:tr>
    </w:tbl>
    <w:p>
      <w:r>
        <w:t xml:space="preserve"/>
      </w:r>
    </w:p>
    <w:p>
      <w:pPr>
        <w:pStyle w:val="Heading2"/>
        <w:spacing w:after="120" w:before="240"/>
      </w:pPr>
      <w:r>
        <w:rPr>
          <w:rFonts w:ascii="Arial" w:cs="Arial" w:eastAsia="Arial" w:hAnsi="Arial"/>
          <w:b/>
          <w:bCs/>
          <w:color w:val="1A1A2E"/>
          <w:sz w:val="24"/>
          <w:szCs w:val="24"/>
        </w:rPr>
        <w:t xml:space="preserve">9.2 Implementación del Lexer (Objetivo Específico 2)</w:t>
      </w:r>
    </w:p>
    <w:p>
      <w:pPr>
        <w:spacing w:after="80" w:before="80" w:line="276"/>
        <w:jc w:val="both"/>
      </w:pPr>
      <w:r>
        <w:rPr>
          <w:rFonts w:ascii="Arial" w:cs="Arial" w:eastAsia="Arial" w:hAnsi="Arial"/>
          <w:b w:val="false"/>
          <w:bCs w:val="false"/>
          <w:color w:val="000000"/>
          <w:sz w:val="20"/>
          <w:szCs w:val="20"/>
        </w:rPr>
        <w:t xml:space="preserve">El lexer implementado reconoce 24 tipos de tokens con las siguientes trazas de validación verificadas para 5 cadenas aceptadas y 2 rechazadas:</w:t>
      </w:r>
    </w:p>
    <w:p>
      <w:r>
        <w:t xml:space="preserve"/>
      </w:r>
    </w:p>
    <w:p>
      <w:pPr>
        <w:pStyle w:val="Heading3"/>
        <w:spacing w:after="80" w:before="180"/>
      </w:pPr>
      <w:r>
        <w:rPr>
          <w:rFonts w:ascii="Arial" w:cs="Arial" w:eastAsia="Arial" w:hAnsi="Arial"/>
          <w:b/>
          <w:bCs/>
          <w:color w:val="555555"/>
          <w:sz w:val="22"/>
          <w:szCs w:val="22"/>
        </w:rPr>
        <w:t xml:space="preserve">Tabla 4. Trazas de Validación del AFD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1500"/>
        <w:gridCol w:w="1500"/>
      </w:tblGrid>
      <w:tr>
        <w:trPr>
          <w:tblHeader/>
        </w:trPr>
        <w:tc>
          <w:tcPr>
            <w:tcW w:type="dxa" w:w="1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Cadena</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31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Traza de Estados</w:t>
            </w:r>
          </w:p>
        </w:tc>
        <w:tc>
          <w:tcPr>
            <w:tcW w:type="dxa" w:w="1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Final</w:t>
            </w:r>
          </w:p>
        </w:tc>
        <w:tc>
          <w:tcPr>
            <w:tcW w:type="dxa" w:w="1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'x'</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Identificador</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q0→q_id_1→q_id_2</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q_id_2</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ACEPTADA</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'123'</w:t>
            </w:r>
          </w:p>
        </w:tc>
        <w:tc>
          <w:tcPr>
            <w:tcW w:type="dxa" w:w="2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Entero</w:t>
            </w:r>
          </w:p>
        </w:tc>
        <w:tc>
          <w:tcPr>
            <w:tcW w:type="dxa" w:w="3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q0→q_num_1→q_num_2→q_num_2→q_num_2</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q_num_2</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ACEPTADA</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'3.14'</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Flotante</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q0→q_num_1→q_num_2→q_float_1→q_float_2→q_float_2</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q_float_2</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ACEPTADA</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'"hola"'</w:t>
            </w:r>
          </w:p>
        </w:tc>
        <w:tc>
          <w:tcPr>
            <w:tcW w:type="dxa" w:w="2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String</w:t>
            </w:r>
          </w:p>
        </w:tc>
        <w:tc>
          <w:tcPr>
            <w:tcW w:type="dxa" w:w="3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q0→q_str_1→q_str_2(×4)→q_str_3</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q_str_3</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ACEPTADA</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Operador</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q0→q_op_1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q_op_1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ACEPTADA</w:t>
            </w:r>
          </w:p>
        </w:tc>
      </w:tr>
      <w:tr>
        <w:tc>
          <w:tcPr>
            <w:tcW w:type="dxa" w:w="1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'1x'</w:t>
            </w:r>
          </w:p>
        </w:tc>
        <w:tc>
          <w:tcPr>
            <w:tcW w:type="dxa" w:w="2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Inválida</w:t>
            </w:r>
          </w:p>
        </w:tc>
        <w:tc>
          <w:tcPr>
            <w:tcW w:type="dxa" w:w="31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q0→q_num_1→q_num_2→SIN TRANS.</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RECHAZADA</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'"abc'</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Str no cerrado</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q0→q_str_1→q_str_2(×3)→FIN</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q_str_2 ∉ F</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RECHAZADA</w:t>
            </w:r>
          </w:p>
        </w:tc>
      </w:tr>
    </w:tbl>
    <w:p>
      <w:r>
        <w:t xml:space="preserve"/>
      </w:r>
    </w:p>
    <w:p>
      <w:pPr>
        <w:pStyle w:val="Heading2"/>
        <w:spacing w:after="120" w:before="240"/>
      </w:pPr>
      <w:r>
        <w:rPr>
          <w:rFonts w:ascii="Arial" w:cs="Arial" w:eastAsia="Arial" w:hAnsi="Arial"/>
          <w:b/>
          <w:bCs/>
          <w:color w:val="1A1A2E"/>
          <w:sz w:val="24"/>
          <w:szCs w:val="24"/>
        </w:rPr>
        <w:t xml:space="preserve">9.3 Parser y AST (Objetivo Específico 3)</w:t>
      </w:r>
    </w:p>
    <w:p>
      <w:pPr>
        <w:spacing w:after="80" w:before="80" w:line="276"/>
        <w:jc w:val="both"/>
      </w:pPr>
      <w:r>
        <w:rPr>
          <w:rFonts w:ascii="Arial" w:cs="Arial" w:eastAsia="Arial" w:hAnsi="Arial"/>
          <w:b w:val="false"/>
          <w:bCs w:val="false"/>
          <w:color w:val="000000"/>
          <w:sz w:val="20"/>
          <w:szCs w:val="20"/>
        </w:rPr>
        <w:t xml:space="preserve">El parser LALR construye el AST con los 15 tipos de nodos listados en la Tabla 5. La gramática implementa precedencia de operadores en 5 niveles y maneja correctamente la opcionalidad del bloque sino en las sentencias condicionales.</w:t>
      </w:r>
    </w:p>
    <w:p>
      <w:r>
        <w:t xml:space="preserve"/>
      </w:r>
    </w:p>
    <w:p>
      <w:pPr>
        <w:pStyle w:val="Heading3"/>
        <w:spacing w:after="80" w:before="180"/>
      </w:pPr>
      <w:r>
        <w:rPr>
          <w:rFonts w:ascii="Arial" w:cs="Arial" w:eastAsia="Arial" w:hAnsi="Arial"/>
          <w:b/>
          <w:bCs/>
          <w:color w:val="555555"/>
          <w:sz w:val="22"/>
          <w:szCs w:val="22"/>
        </w:rPr>
        <w:t xml:space="preserve">Tabla 5. Tipos de Nodos del 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260"/>
        <w:gridCol w:w="3000"/>
      </w:tblGrid>
      <w:tr>
        <w:trPr>
          <w:tblHeader/>
        </w:trPr>
        <w:tc>
          <w:tcPr>
            <w:tcW w:type="dxa" w:w="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de Nodo</w:t>
            </w:r>
          </w:p>
        </w:tc>
        <w:tc>
          <w:tcPr>
            <w:tcW w:type="dxa" w:w="32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Construcción del Lenguaje</w:t>
            </w:r>
          </w:p>
        </w:tc>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Color SVG</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Program</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Raíz del programa</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#2C3E50 (azul oscuro)</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Block</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Bloque de sentencias { }</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#2C3E50 (azul oscuro)</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VarDecl</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Declaración de variable tipada</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#27AE60 (verde)</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4</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Assign</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Asignación de valor</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#27AE60 (verde)</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BinOp</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Operación binaria aritmética/lógica</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#E74C3C (rojo)</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6</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UnaryOp</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Operación unaria (negativo)</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#E74C3C (rojo)</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IfStmt</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Sentencia si/sino</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#E67E22 (naranja)</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8</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WhileStmt</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Sentencia mientras</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#E67E22 (naranja)</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ForStmt</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Sentencia para</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#E67E22 (naranja)</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10</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PrintStmt</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Sentencia imprimir</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#8E44AD (púrpura)</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11</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EnetroDef</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Definición de tabla ENETRO</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#2980B9 (azul)</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12</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EnetroField</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Campo/columna de tabla ENETRO</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#2980B9 (azul)</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13</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Literal</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Literal (entero, flotante, cadena)</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#7F8C8D (gris)</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14</w:t>
            </w:r>
          </w:p>
        </w:tc>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VarRef</w:t>
            </w:r>
          </w:p>
        </w:tc>
        <w:tc>
          <w:tcPr>
            <w:tcW w:type="dxa" w:w="32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Referencia a variable</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#7F8C8D (gris)</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FieldAccess</w:t>
            </w:r>
          </w:p>
        </w:tc>
        <w:tc>
          <w:tcPr>
            <w:tcW w:type="dxa" w:w="3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Acceso a campo ENETRO</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#7F8C8D (gris)</w:t>
            </w:r>
          </w:p>
        </w:tc>
      </w:tr>
    </w:tbl>
    <w:p>
      <w:r>
        <w:t xml:space="preserve"/>
      </w:r>
    </w:p>
    <w:p>
      <w:pPr>
        <w:pStyle w:val="Heading2"/>
        <w:spacing w:after="120" w:before="240"/>
      </w:pPr>
      <w:r>
        <w:rPr>
          <w:rFonts w:ascii="Arial" w:cs="Arial" w:eastAsia="Arial" w:hAnsi="Arial"/>
          <w:b/>
          <w:bCs/>
          <w:color w:val="1A1A2E"/>
          <w:sz w:val="24"/>
          <w:szCs w:val="24"/>
        </w:rPr>
        <w:t xml:space="preserve">9.4 Análisis Semántico — Detección de Errores (Objetivo Específico 4)</w:t>
      </w:r>
    </w:p>
    <w:p>
      <w:pPr>
        <w:spacing w:after="80" w:before="80" w:line="276"/>
        <w:jc w:val="both"/>
      </w:pPr>
      <w:r>
        <w:rPr>
          <w:rFonts w:ascii="Arial" w:cs="Arial" w:eastAsia="Arial" w:hAnsi="Arial"/>
          <w:b w:val="false"/>
          <w:bCs w:val="false"/>
          <w:color w:val="000000"/>
          <w:sz w:val="20"/>
          <w:szCs w:val="20"/>
        </w:rPr>
        <w:t xml:space="preserve">El analizador semántico detecta las 11 categorías de error semántico definidas. La Tabla 6 presenta los errores detectados sobre el programa de prueba errors_sp.txt:</w:t>
      </w:r>
    </w:p>
    <w:p>
      <w:r>
        <w:t xml:space="preserve"/>
      </w:r>
    </w:p>
    <w:p>
      <w:pPr>
        <w:pStyle w:val="Heading3"/>
        <w:spacing w:after="80" w:before="180"/>
      </w:pPr>
      <w:r>
        <w:rPr>
          <w:rFonts w:ascii="Arial" w:cs="Arial" w:eastAsia="Arial" w:hAnsi="Arial"/>
          <w:b/>
          <w:bCs/>
          <w:color w:val="555555"/>
          <w:sz w:val="22"/>
          <w:szCs w:val="22"/>
        </w:rPr>
        <w:t xml:space="preserve">Tabla 6. Errores Semánticos Detectados por el Compilador APE10-11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3760"/>
        <w:gridCol w:w="4400"/>
      </w:tblGrid>
      <w:tr>
        <w:trPr>
          <w:tblHeader/>
        </w:trPr>
        <w:tc>
          <w:tcPr>
            <w:tcW w:type="dxa" w:w="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Línea</w:t>
            </w:r>
          </w:p>
        </w:tc>
        <w:tc>
          <w:tcPr>
            <w:tcW w:type="dxa" w:w="37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Mensaje de Error</w:t>
            </w:r>
          </w:p>
        </w:tc>
        <w:tc>
          <w:tcPr>
            <w:tcW w:type="dxa" w:w="4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Regla Semántica Violada</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3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Tipo incompatible: 'y' es entero pero expresión es cadena</w:t>
            </w:r>
          </w:p>
        </w:tc>
        <w:tc>
          <w:tcPr>
            <w:tcW w:type="dxa" w:w="4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Type mismatch en asignación</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8</w:t>
            </w:r>
          </w:p>
        </w:tc>
        <w:tc>
          <w:tcPr>
            <w:tcW w:type="dxa" w:w="37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Variable 'no_existe' no declarada</w:t>
            </w:r>
          </w:p>
        </w:tc>
        <w:tc>
          <w:tcPr>
            <w:tcW w:type="dxa" w:w="44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Undeclared identifier</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12</w:t>
            </w:r>
          </w:p>
        </w:tc>
        <w:tc>
          <w:tcPr>
            <w:tcW w:type="dxa" w:w="3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Variable 'pi' ya declarada en el ámbito actual</w:t>
            </w:r>
          </w:p>
        </w:tc>
        <w:tc>
          <w:tcPr>
            <w:tcW w:type="dxa" w:w="4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Redeclaration</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4</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17</w:t>
            </w:r>
          </w:p>
        </w:tc>
        <w:tc>
          <w:tcPr>
            <w:tcW w:type="dxa" w:w="37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Operación '+' inválida entre entero y flotante</w:t>
            </w:r>
          </w:p>
        </w:tc>
        <w:tc>
          <w:tcPr>
            <w:tcW w:type="dxa" w:w="44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Mixed types en operación binaria</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w:t>
            </w:r>
          </w:p>
        </w:tc>
        <w:tc>
          <w:tcPr>
            <w:tcW w:type="dxa" w:w="3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solo válido para entero, no entre flotante y entero</w:t>
            </w:r>
          </w:p>
        </w:tc>
        <w:tc>
          <w:tcPr>
            <w:tcW w:type="dxa" w:w="4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Módulo con no-entero</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6</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24</w:t>
            </w:r>
          </w:p>
        </w:tc>
        <w:tc>
          <w:tcPr>
            <w:tcW w:type="dxa" w:w="37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No se puede aplicar '-' a tipo cadena</w:t>
            </w:r>
          </w:p>
        </w:tc>
        <w:tc>
          <w:tcPr>
            <w:tcW w:type="dxa" w:w="44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Unario en tipo no numérico</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7</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28</w:t>
            </w:r>
          </w:p>
        </w:tc>
        <w:tc>
          <w:tcPr>
            <w:tcW w:type="dxa" w:w="3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Operación '+' inválida entre cadena y entero</w:t>
            </w:r>
          </w:p>
        </w:tc>
        <w:tc>
          <w:tcPr>
            <w:tcW w:type="dxa" w:w="4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Concatenación inválida</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8</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34</w:t>
            </w:r>
          </w:p>
        </w:tc>
        <w:tc>
          <w:tcPr>
            <w:tcW w:type="dxa" w:w="37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Columna 'apellido' no existe en ENETRO 'usuarios'</w:t>
            </w:r>
          </w:p>
        </w:tc>
        <w:tc>
          <w:tcPr>
            <w:tcW w:type="dxa" w:w="44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ENETRO column inexistente</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9</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38</w:t>
            </w:r>
          </w:p>
        </w:tc>
        <w:tc>
          <w:tcPr>
            <w:tcW w:type="dxa" w:w="3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Tipo incompatible en columna 'codigo' de ENETRO 'productos'</w:t>
            </w:r>
          </w:p>
        </w:tc>
        <w:tc>
          <w:tcPr>
            <w:tcW w:type="dxa" w:w="4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ENETRO type mismatch</w:t>
            </w:r>
          </w:p>
        </w:tc>
      </w:tr>
      <w:tr>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10</w:t>
            </w:r>
          </w:p>
        </w:tc>
        <w:tc>
          <w:tcPr>
            <w:tcW w:type="dxa" w:w="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42</w:t>
            </w:r>
          </w:p>
        </w:tc>
        <w:tc>
          <w:tcPr>
            <w:tcW w:type="dxa" w:w="37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Condición del 'si' debe ser entero, no 'cadena'</w:t>
            </w:r>
          </w:p>
        </w:tc>
        <w:tc>
          <w:tcPr>
            <w:tcW w:type="dxa" w:w="44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If condition no-entero</w:t>
            </w:r>
          </w:p>
        </w:tc>
      </w:tr>
      <w:tr>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11</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47</w:t>
            </w:r>
          </w:p>
        </w:tc>
        <w:tc>
          <w:tcPr>
            <w:tcW w:type="dxa" w:w="3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Condición del 'mientras' debe ser entero, no 'cadena'</w:t>
            </w:r>
          </w:p>
        </w:tc>
        <w:tc>
          <w:tcPr>
            <w:tcW w:type="dxa" w:w="4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While condition no-entero</w:t>
            </w:r>
          </w:p>
        </w:tc>
      </w:tr>
    </w:tbl>
    <w:p>
      <w:r>
        <w:t xml:space="preserve"/>
      </w:r>
    </w:p>
    <w:p>
      <w:pPr>
        <w:pStyle w:val="Heading2"/>
        <w:spacing w:after="120" w:before="240"/>
      </w:pPr>
      <w:r>
        <w:rPr>
          <w:rFonts w:ascii="Arial" w:cs="Arial" w:eastAsia="Arial" w:hAnsi="Arial"/>
          <w:b/>
          <w:bCs/>
          <w:color w:val="1A1A2E"/>
          <w:sz w:val="24"/>
          <w:szCs w:val="24"/>
        </w:rPr>
        <w:t xml:space="preserve">9.5 Integración LLM (Objetivo Específico 5)</w:t>
      </w:r>
    </w:p>
    <w:p>
      <w:pPr>
        <w:spacing w:after="80" w:before="80" w:line="276"/>
        <w:jc w:val="both"/>
      </w:pPr>
      <w:r>
        <w:rPr>
          <w:rFonts w:ascii="Arial" w:cs="Arial" w:eastAsia="Arial" w:hAnsi="Arial"/>
          <w:b w:val="false"/>
          <w:bCs w:val="false"/>
          <w:color w:val="000000"/>
          <w:sz w:val="20"/>
          <w:szCs w:val="20"/>
        </w:rPr>
        <w:t xml:space="preserve">El modelo Gemma 3 1B integrado vía Ollama generó explicaciones consistentes para las 11 categorías de error con temperatura 0.1. Los parámetros de configuración del servicio LLM se detallan en la Tabla 7.</w:t>
      </w:r>
    </w:p>
    <w:p>
      <w:r>
        <w:t xml:space="preserve"/>
      </w:r>
    </w:p>
    <w:p>
      <w:pPr>
        <w:pStyle w:val="Heading3"/>
        <w:spacing w:after="80" w:before="180"/>
      </w:pPr>
      <w:r>
        <w:rPr>
          <w:rFonts w:ascii="Arial" w:cs="Arial" w:eastAsia="Arial" w:hAnsi="Arial"/>
          <w:b/>
          <w:bCs/>
          <w:color w:val="555555"/>
          <w:sz w:val="22"/>
          <w:szCs w:val="22"/>
        </w:rPr>
        <w:t xml:space="preserve">Tabla 7. Parámetros de Configuración del Servicio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w:t>
            </w:r>
          </w:p>
        </w:tc>
        <w:tc>
          <w:tcPr>
            <w:tcW w:type="dxa" w:w="33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Justificación</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Modelo</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gemma3:1b</w:t>
            </w:r>
          </w:p>
        </w:tc>
        <w:tc>
          <w:tcPr>
            <w:tcW w:type="dxa" w:w="3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Modelo local ligero, 1B parámetros</w:t>
            </w:r>
          </w:p>
        </w:tc>
      </w:tr>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Temperatura</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0.1</w:t>
            </w:r>
          </w:p>
        </w:tc>
        <w:tc>
          <w:tcPr>
            <w:tcW w:type="dxa" w:w="33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Respuestas deterministas y consistentes</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Máx. tokens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500</w:t>
            </w:r>
          </w:p>
        </w:tc>
        <w:tc>
          <w:tcPr>
            <w:tcW w:type="dxa" w:w="3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Suficiente para 11 errores con explicación</w:t>
            </w:r>
          </w:p>
        </w:tc>
      </w:tr>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Idioma prompt</w:t>
            </w:r>
          </w:p>
        </w:tc>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Español técnico</w:t>
            </w:r>
          </w:p>
        </w:tc>
        <w:tc>
          <w:tcPr>
            <w:tcW w:type="dxa" w:w="336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sz w:val="18"/>
                <w:szCs w:val="18"/>
              </w:rPr>
              <w:t xml:space="preserve">Alineado con el lenguaje del compilador</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Rol del LLM</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Solo explicativo</w:t>
            </w:r>
          </w:p>
        </w:tc>
        <w:tc>
          <w:tcPr>
            <w:tcW w:type="dxa" w:w="3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No participa en decisiones de compilación</w:t>
            </w:r>
          </w:p>
        </w:tc>
      </w:tr>
    </w:tbl>
    <w:p>
      <w:r>
        <w:t xml:space="preserve"/>
      </w:r>
    </w:p>
    <w:p>
      <w:pPr>
        <w:pStyle w:val="Heading2"/>
        <w:spacing w:after="120" w:before="240"/>
      </w:pPr>
      <w:r>
        <w:rPr>
          <w:rFonts w:ascii="Arial" w:cs="Arial" w:eastAsia="Arial" w:hAnsi="Arial"/>
          <w:b/>
          <w:bCs/>
          <w:color w:val="1A1A2E"/>
          <w:sz w:val="24"/>
          <w:szCs w:val="24"/>
        </w:rPr>
        <w:t xml:space="preserve">9.6 Interfaz Web (Objetivo Específico 6)</w:t>
      </w:r>
    </w:p>
    <w:p>
      <w:pPr>
        <w:spacing w:after="80" w:before="80" w:line="276"/>
        <w:jc w:val="both"/>
      </w:pPr>
      <w:r>
        <w:rPr>
          <w:rFonts w:ascii="Arial" w:cs="Arial" w:eastAsia="Arial" w:hAnsi="Arial"/>
          <w:b w:val="false"/>
          <w:bCs w:val="false"/>
          <w:color w:val="000000"/>
          <w:sz w:val="20"/>
          <w:szCs w:val="20"/>
        </w:rPr>
        <w:t xml:space="preserve">La interfaz web desarrollada con Flask expone 4 paneles funcionales accesibles desde cualquier navegador en la red local (http://localhost:8080). El panel de Tokens muestra la lista completa de tokens reconocidos con su tipo y valor. El panel AST renderiza el árbol de sintaxis abstracta como SVG generado en el servidor con nodos coloreados por categoría semántica. El panel Compilador presenta los errores detectados o la confirmación de éxito. El panel IA muestra la explicación generada por Gemma 3 1B en español técnico.</w:t>
      </w:r>
    </w:p>
    <w:p>
      <w:r>
        <w:t xml:space="preserve"/>
      </w:r>
    </w:p>
    <w:p>
      <w:r>
        <w:br w:type="page"/>
      </w:r>
    </w:p>
    <w:p>
      <w:pPr>
        <w:pStyle w:val="Heading1"/>
        <w:spacing w:after="180" w:before="360"/>
      </w:pPr>
      <w:r>
        <w:rPr>
          <w:rFonts w:ascii="Arial" w:cs="Arial" w:eastAsia="Arial" w:hAnsi="Arial"/>
          <w:b/>
          <w:bCs/>
          <w:color w:val="003366"/>
          <w:sz w:val="28"/>
          <w:szCs w:val="28"/>
        </w:rPr>
        <w:t xml:space="preserve">10. DISCUSIÓN</w:t>
      </w:r>
    </w:p>
    <w:p>
      <w:pPr>
        <w:pStyle w:val="Heading2"/>
        <w:spacing w:after="120" w:before="240"/>
      </w:pPr>
      <w:r>
        <w:rPr>
          <w:rFonts w:ascii="Arial" w:cs="Arial" w:eastAsia="Arial" w:hAnsi="Arial"/>
          <w:b/>
          <w:bCs/>
          <w:color w:val="1A1A2E"/>
          <w:sz w:val="24"/>
          <w:szCs w:val="24"/>
        </w:rPr>
        <w:t xml:space="preserve">10.1 Comparación con el Estándar Académico (Aho et al., 2006)</w:t>
      </w:r>
    </w:p>
    <w:p>
      <w:pPr>
        <w:spacing w:after="80" w:before="80" w:line="276"/>
        <w:jc w:val="both"/>
      </w:pPr>
      <w:r>
        <w:rPr>
          <w:rFonts w:ascii="Arial" w:cs="Arial" w:eastAsia="Arial" w:hAnsi="Arial"/>
          <w:b w:val="false"/>
          <w:bCs w:val="false"/>
          <w:color w:val="000000"/>
          <w:sz w:val="20"/>
          <w:szCs w:val="20"/>
        </w:rPr>
        <w:t xml:space="preserve">El compilador APE10-11 implementa fielmente la arquitectura en tres fases descrita por Aho et al. [1]: análisis léxico con AFD, análisis sintáctico con gramática libre de contexto y árbol de sintaxis abstracta, y análisis semántico con tabla de símbolos. La principal divergencia respecto al estándar académico es la adición de la estructura ENETRO —no contemplada en compiladores tradicionales— y la integración del LLM como capa explicativa post-análisis, lo que extiende el modelo clásico sin contradecirlo. La decisión de no implementar generación de código intermedio ni código objeto es apropiada para el alcance educativo del proyecto.</w:t>
      </w:r>
    </w:p>
    <w:p>
      <w:pPr>
        <w:pStyle w:val="Heading2"/>
        <w:spacing w:after="120" w:before="240"/>
      </w:pPr>
      <w:r>
        <w:rPr>
          <w:rFonts w:ascii="Arial" w:cs="Arial" w:eastAsia="Arial" w:hAnsi="Arial"/>
          <w:b/>
          <w:bCs/>
          <w:color w:val="1A1A2E"/>
          <w:sz w:val="24"/>
          <w:szCs w:val="24"/>
        </w:rPr>
        <w:t xml:space="preserve">10.2 Efectividad del LLM frente a Mensajes de Error Tradicionales</w:t>
      </w:r>
    </w:p>
    <w:p>
      <w:pPr>
        <w:spacing w:after="80" w:before="80" w:line="276"/>
        <w:jc w:val="both"/>
      </w:pPr>
      <w:r>
        <w:rPr>
          <w:rFonts w:ascii="Arial" w:cs="Arial" w:eastAsia="Arial" w:hAnsi="Arial"/>
          <w:b w:val="false"/>
          <w:bCs w:val="false"/>
          <w:color w:val="000000"/>
          <w:sz w:val="20"/>
          <w:szCs w:val="20"/>
        </w:rPr>
        <w:t xml:space="preserve">Los compiladores convencionales emiten mensajes de error sintéticos como «TypeError: unsupported operand type(s)» que, si bien son precisos, carecen de valor pedagógico para el estudiante principiante. La integración de Gemma 3 1B con prompt engineering estructurado en español permite generar explicaciones que contextualizan el error, señalan la regla semántica violada, y sugieren correcciones posibles, todo en español técnico. La temperatura baja (0.1) garantiza que las explicaciones sean reproducibles y no contengan información incorrecta generada por aleatoriedad del modelo [2][7].</w:t>
      </w:r>
    </w:p>
    <w:p>
      <w:pPr>
        <w:pStyle w:val="Heading2"/>
        <w:spacing w:after="120" w:before="240"/>
      </w:pPr>
      <w:r>
        <w:rPr>
          <w:rFonts w:ascii="Arial" w:cs="Arial" w:eastAsia="Arial" w:hAnsi="Arial"/>
          <w:b/>
          <w:bCs/>
          <w:color w:val="1A1A2E"/>
          <w:sz w:val="24"/>
          <w:szCs w:val="24"/>
        </w:rPr>
        <w:t xml:space="preserve">10.3 Ventajas del Tipado Estático Estricto en un Lenguaje Educativo</w:t>
      </w:r>
    </w:p>
    <w:p>
      <w:pPr>
        <w:spacing w:after="80" w:before="80" w:line="276"/>
        <w:jc w:val="both"/>
      </w:pPr>
      <w:r>
        <w:rPr>
          <w:rFonts w:ascii="Arial" w:cs="Arial" w:eastAsia="Arial" w:hAnsi="Arial"/>
          <w:b w:val="false"/>
          <w:bCs w:val="false"/>
          <w:color w:val="000000"/>
          <w:sz w:val="20"/>
          <w:szCs w:val="20"/>
        </w:rPr>
        <w:t xml:space="preserve">La decisión de implementar tipado estático estricto sin coerción implícita —a diferencia de lenguajes como Python o JavaScript que realizan conversiones automáticas— tiene una justificación pedagógica clara: obliga al estudiante a razonar explícitamente sobre los tipos de sus variables y operaciones, internalizando las reglas de tipo que en otros lenguajes quedan ocultas [5]. La detección de 11 categorías de error en tiempo de compilación, incluyendo la validación semántica de columnas ENETRO, proporciona retroalimentación temprana y precisa.</w:t>
      </w:r>
    </w:p>
    <w:p>
      <w:pPr>
        <w:pStyle w:val="Heading2"/>
        <w:spacing w:after="120" w:before="240"/>
      </w:pPr>
      <w:r>
        <w:rPr>
          <w:rFonts w:ascii="Arial" w:cs="Arial" w:eastAsia="Arial" w:hAnsi="Arial"/>
          <w:b/>
          <w:bCs/>
          <w:color w:val="1A1A2E"/>
          <w:sz w:val="24"/>
          <w:szCs w:val="24"/>
        </w:rPr>
        <w:t xml:space="preserve">10.4 Limitaciones Identificadas</w:t>
      </w:r>
    </w:p>
    <w:p>
      <w:pPr>
        <w:spacing w:after="80" w:before="80" w:line="276"/>
        <w:jc w:val="both"/>
      </w:pPr>
      <w:r>
        <w:rPr>
          <w:rFonts w:ascii="Arial" w:cs="Arial" w:eastAsia="Arial" w:hAnsi="Arial"/>
          <w:b w:val="false"/>
          <w:bCs w:val="false"/>
          <w:color w:val="000000"/>
          <w:sz w:val="20"/>
          <w:szCs w:val="20"/>
        </w:rPr>
        <w:t xml:space="preserve">El sistema presenta limitaciones que deben considerarse en su evaluación. En primer lugar, el LLM requiere que Ollama esté activo en el sistema; si el servicio no está disponible, el compilador opera sin la capa explicativa. En segundo lugar, la estructura ENETRO no soporta iteración sobre sus registros ni consultas, lo que limita su uso como estructura de datos funcional. En tercer lugar, el lenguaje no implementa funciones ni procedimientos, lo que restringe la complejidad de los programas que pueden ser compilados.</w:t>
      </w:r>
    </w:p>
    <w:p>
      <w:r>
        <w:t xml:space="preserve"/>
      </w:r>
    </w:p>
    <w:p>
      <w:r>
        <w:br w:type="page"/>
      </w:r>
    </w:p>
    <w:p>
      <w:pPr>
        <w:pStyle w:val="Heading1"/>
        <w:spacing w:after="180" w:before="360"/>
      </w:pPr>
      <w:r>
        <w:rPr>
          <w:rFonts w:ascii="Arial" w:cs="Arial" w:eastAsia="Arial" w:hAnsi="Arial"/>
          <w:b/>
          <w:bCs/>
          <w:color w:val="003366"/>
          <w:sz w:val="28"/>
          <w:szCs w:val="28"/>
        </w:rPr>
        <w:t xml:space="preserve">11. CONCLUSIONES</w:t>
      </w:r>
    </w:p>
    <w:p>
      <w:pPr>
        <w:pStyle w:val="ListParagraph"/>
        <w:numPr>
          <w:ilvl w:val="0"/>
          <w:numId w:val="3"/>
        </w:numPr>
        <w:spacing w:after="40" w:before="40" w:line="276"/>
      </w:pPr>
      <w:r>
        <w:rPr>
          <w:rFonts w:ascii="Arial" w:cs="Arial" w:eastAsia="Arial" w:hAnsi="Arial"/>
          <w:sz w:val="20"/>
          <w:szCs w:val="20"/>
        </w:rPr>
        <w:t xml:space="preserve">Se definió formalmente la quintupla (Q, Σ, δ, q0, F) del AFD léxico con 11 estados y se construyó la tabla de transición completa, verificando que el autómata es determinista: cada par (estado, símbolo) tiene exactamente un estado destino. Las trazas de 5 cadenas aceptadas y 2 rechazadas confirmaron el comportamiento correcto del autómata.</w:t>
      </w:r>
    </w:p>
    <w:p>
      <w:pPr>
        <w:pStyle w:val="ListParagraph"/>
        <w:numPr>
          <w:ilvl w:val="0"/>
          <w:numId w:val="3"/>
        </w:numPr>
        <w:spacing w:after="40" w:before="40" w:line="276"/>
      </w:pPr>
      <w:r>
        <w:rPr>
          <w:rFonts w:ascii="Arial" w:cs="Arial" w:eastAsia="Arial" w:hAnsi="Arial"/>
          <w:sz w:val="20"/>
          <w:szCs w:val="20"/>
        </w:rPr>
        <w:t xml:space="preserve">El analizador léxico implementado con PLY reconoce correctamente los 24 tipos de tokens definidos para el lenguaje en español, con detección correcta de todas las palabras clave reservadas y prioridad apropiada en la resolución de ambigüedades. El procesamiento opera en tiempo lineal O(n) respecto a la longitud del código fuente.</w:t>
      </w:r>
    </w:p>
    <w:p>
      <w:pPr>
        <w:pStyle w:val="ListParagraph"/>
        <w:numPr>
          <w:ilvl w:val="0"/>
          <w:numId w:val="3"/>
        </w:numPr>
        <w:spacing w:after="40" w:before="40" w:line="276"/>
      </w:pPr>
      <w:r>
        <w:rPr>
          <w:rFonts w:ascii="Arial" w:cs="Arial" w:eastAsia="Arial" w:hAnsi="Arial"/>
          <w:sz w:val="20"/>
          <w:szCs w:val="20"/>
        </w:rPr>
        <w:t xml:space="preserve">La gramática BNF diseñada con precedencia de operadores en 5 niveles y el parser LALR implementado con PLY construyen correctamente el AST para los 7 constructos del lenguaje (declaración, asignación, si/sino, mientras, para, imprimir, ENETRO). Los 15 tipos de nodos AST cubren exhaustivamente todas las construcciones sintácticas.</w:t>
      </w:r>
    </w:p>
    <w:p>
      <w:pPr>
        <w:pStyle w:val="ListParagraph"/>
        <w:numPr>
          <w:ilvl w:val="0"/>
          <w:numId w:val="3"/>
        </w:numPr>
        <w:spacing w:after="40" w:before="40" w:line="276"/>
      </w:pPr>
      <w:r>
        <w:rPr>
          <w:rFonts w:ascii="Arial" w:cs="Arial" w:eastAsia="Arial" w:hAnsi="Arial"/>
          <w:sz w:val="20"/>
          <w:szCs w:val="20"/>
        </w:rPr>
        <w:t xml:space="preserve">El análisis semántico con tabla de símbolos detecta las 11 categorías de errores semánticos definidas, incluyendo la validación de columnas ENETRO inexistentes como error semántico de integridad estructural. La verificación de tipos es estricta sin coerción implícita, garantizando coherencia de tipos en todas las operaciones.</w:t>
      </w:r>
    </w:p>
    <w:p>
      <w:pPr>
        <w:pStyle w:val="ListParagraph"/>
        <w:numPr>
          <w:ilvl w:val="0"/>
          <w:numId w:val="3"/>
        </w:numPr>
        <w:spacing w:after="40" w:before="40" w:line="276"/>
      </w:pPr>
      <w:r>
        <w:rPr>
          <w:rFonts w:ascii="Arial" w:cs="Arial" w:eastAsia="Arial" w:hAnsi="Arial"/>
          <w:sz w:val="20"/>
          <w:szCs w:val="20"/>
        </w:rPr>
        <w:t xml:space="preserve">La integración de Gemma 3 1B vía Ollama con temperatura 0.1 y prompt engineering estructurado en español genera explicaciones técnicas consistentes y pedagógicamente valiosas para las 11 categorías de error, sin participar en las decisiones de compilación ni comprometer el determinismo del proceso.</w:t>
      </w:r>
    </w:p>
    <w:p>
      <w:pPr>
        <w:pStyle w:val="ListParagraph"/>
        <w:numPr>
          <w:ilvl w:val="0"/>
          <w:numId w:val="3"/>
        </w:numPr>
        <w:spacing w:after="40" w:before="40" w:line="276"/>
      </w:pPr>
      <w:r>
        <w:rPr>
          <w:rFonts w:ascii="Arial" w:cs="Arial" w:eastAsia="Arial" w:hAnsi="Arial"/>
          <w:sz w:val="20"/>
          <w:szCs w:val="20"/>
        </w:rPr>
        <w:t xml:space="preserve">La interfaz web con Flask y 4 paneles (Tokens, AST, Compilador, IA) con renderizado SVG del AST en el servidor proporciona una experiencia educativa completa accesible desde cualquier navegador en la red local, sin dependencias externas para la visualización del árbol de sintaxis abstracta.</w:t>
      </w:r>
    </w:p>
    <w:p>
      <w:r>
        <w:t xml:space="preserve"/>
      </w:r>
    </w:p>
    <w:p>
      <w:r>
        <w:br w:type="page"/>
      </w:r>
    </w:p>
    <w:p>
      <w:pPr>
        <w:pStyle w:val="Heading1"/>
        <w:spacing w:after="180" w:before="360"/>
      </w:pPr>
      <w:r>
        <w:rPr>
          <w:rFonts w:ascii="Arial" w:cs="Arial" w:eastAsia="Arial" w:hAnsi="Arial"/>
          <w:b/>
          <w:bCs/>
          <w:color w:val="003366"/>
          <w:sz w:val="28"/>
          <w:szCs w:val="28"/>
        </w:rPr>
        <w:t xml:space="preserve">12. RECOMENDACIONES</w:t>
      </w:r>
    </w:p>
    <w:p>
      <w:pPr>
        <w:pStyle w:val="Heading2"/>
        <w:spacing w:after="120" w:before="240"/>
      </w:pPr>
      <w:r>
        <w:rPr>
          <w:rFonts w:ascii="Arial" w:cs="Arial" w:eastAsia="Arial" w:hAnsi="Arial"/>
          <w:b/>
          <w:bCs/>
          <w:color w:val="1A1A2E"/>
          <w:sz w:val="24"/>
          <w:szCs w:val="24"/>
        </w:rPr>
        <w:t xml:space="preserve">12.1 Extensiones del Lenguaje</w:t>
      </w:r>
    </w:p>
    <w:p>
      <w:pPr>
        <w:pStyle w:val="ListParagraph"/>
        <w:numPr>
          <w:ilvl w:val="0"/>
          <w:numId w:val="4"/>
        </w:numPr>
        <w:spacing w:after="40" w:before="40" w:line="276"/>
      </w:pPr>
      <w:r>
        <w:rPr>
          <w:rFonts w:ascii="Arial" w:cs="Arial" w:eastAsia="Arial" w:hAnsi="Arial"/>
          <w:sz w:val="20"/>
          <w:szCs w:val="20"/>
        </w:rPr>
        <w:t xml:space="preserve">Implementar funciones con parámetros tipados y valor de retorno, lo que permitiría la compilación de programas estructurados más complejos y la verificación semántica de firmas de función.</w:t>
      </w:r>
    </w:p>
    <w:p>
      <w:pPr>
        <w:pStyle w:val="ListParagraph"/>
        <w:numPr>
          <w:ilvl w:val="0"/>
          <w:numId w:val="4"/>
        </w:numPr>
        <w:spacing w:after="40" w:before="40" w:line="276"/>
      </w:pPr>
      <w:r>
        <w:rPr>
          <w:rFonts w:ascii="Arial" w:cs="Arial" w:eastAsia="Arial" w:hAnsi="Arial"/>
          <w:sz w:val="20"/>
          <w:szCs w:val="20"/>
        </w:rPr>
        <w:t xml:space="preserve">Agregar operadores lógicos (&amp;&amp;, ||, !) para permitir condiciones compuestas en estructuras de control.</w:t>
      </w:r>
    </w:p>
    <w:p>
      <w:pPr>
        <w:pStyle w:val="ListParagraph"/>
        <w:numPr>
          <w:ilvl w:val="0"/>
          <w:numId w:val="4"/>
        </w:numPr>
        <w:spacing w:after="40" w:before="40" w:line="276"/>
      </w:pPr>
      <w:r>
        <w:rPr>
          <w:rFonts w:ascii="Arial" w:cs="Arial" w:eastAsia="Arial" w:hAnsi="Arial"/>
          <w:sz w:val="20"/>
          <w:szCs w:val="20"/>
        </w:rPr>
        <w:t xml:space="preserve">Implementar iteración sobre tablas ENETRO mediante una sentencia foreach-tipo para hacer la estructura de datos funcionalmente útil.</w:t>
      </w:r>
    </w:p>
    <w:p>
      <w:pPr>
        <w:pStyle w:val="ListParagraph"/>
        <w:numPr>
          <w:ilvl w:val="0"/>
          <w:numId w:val="4"/>
        </w:numPr>
        <w:spacing w:after="40" w:before="40" w:line="276"/>
      </w:pPr>
      <w:r>
        <w:rPr>
          <w:rFonts w:ascii="Arial" w:cs="Arial" w:eastAsia="Arial" w:hAnsi="Arial"/>
          <w:sz w:val="20"/>
          <w:szCs w:val="20"/>
        </w:rPr>
        <w:t xml:space="preserve">Incorporar arreglos con índice entero como tipo de dato adicional, extendiendo el sistema de tipos del compilador.</w:t>
      </w:r>
    </w:p>
    <w:p>
      <w:pPr>
        <w:pStyle w:val="Heading2"/>
        <w:spacing w:after="120" w:before="240"/>
      </w:pPr>
      <w:r>
        <w:rPr>
          <w:rFonts w:ascii="Arial" w:cs="Arial" w:eastAsia="Arial" w:hAnsi="Arial"/>
          <w:b/>
          <w:bCs/>
          <w:color w:val="1A1A2E"/>
          <w:sz w:val="24"/>
          <w:szCs w:val="24"/>
        </w:rPr>
        <w:t xml:space="preserve">12.2 Mejoras del LLM</w:t>
      </w:r>
    </w:p>
    <w:p>
      <w:pPr>
        <w:pStyle w:val="ListParagraph"/>
        <w:numPr>
          <w:ilvl w:val="0"/>
          <w:numId w:val="5"/>
        </w:numPr>
        <w:spacing w:after="40" w:before="40" w:line="276"/>
      </w:pPr>
      <w:r>
        <w:rPr>
          <w:rFonts w:ascii="Arial" w:cs="Arial" w:eastAsia="Arial" w:hAnsi="Arial"/>
          <w:sz w:val="20"/>
          <w:szCs w:val="20"/>
        </w:rPr>
        <w:t xml:space="preserve">Migrar a modelos de mayor capacidad (Gemma 3 7B o 27B) para explicaciones más detalladas cuando el hardware lo permita.</w:t>
      </w:r>
    </w:p>
    <w:p>
      <w:pPr>
        <w:pStyle w:val="ListParagraph"/>
        <w:numPr>
          <w:ilvl w:val="0"/>
          <w:numId w:val="5"/>
        </w:numPr>
        <w:spacing w:after="40" w:before="40" w:line="276"/>
      </w:pPr>
      <w:r>
        <w:rPr>
          <w:rFonts w:ascii="Arial" w:cs="Arial" w:eastAsia="Arial" w:hAnsi="Arial"/>
          <w:sz w:val="20"/>
          <w:szCs w:val="20"/>
        </w:rPr>
        <w:t xml:space="preserve">Implementar caché de respuestas LLM para errores idénticos, reduciendo la latencia en casos repetidos durante sesiones de práctica.</w:t>
      </w:r>
    </w:p>
    <w:p>
      <w:pPr>
        <w:pStyle w:val="ListParagraph"/>
        <w:numPr>
          <w:ilvl w:val="0"/>
          <w:numId w:val="5"/>
        </w:numPr>
        <w:spacing w:after="40" w:before="40" w:line="276"/>
      </w:pPr>
      <w:r>
        <w:rPr>
          <w:rFonts w:ascii="Arial" w:cs="Arial" w:eastAsia="Arial" w:hAnsi="Arial"/>
          <w:sz w:val="20"/>
          <w:szCs w:val="20"/>
        </w:rPr>
        <w:t xml:space="preserve">Evaluar fine-tuning del modelo sobre un corpus específico de errores de compilación en español para mejorar la precisión técnica de las explicaciones.</w:t>
      </w:r>
    </w:p>
    <w:p>
      <w:pPr>
        <w:pStyle w:val="Heading2"/>
        <w:spacing w:after="120" w:before="240"/>
      </w:pPr>
      <w:r>
        <w:rPr>
          <w:rFonts w:ascii="Arial" w:cs="Arial" w:eastAsia="Arial" w:hAnsi="Arial"/>
          <w:b/>
          <w:bCs/>
          <w:color w:val="1A1A2E"/>
          <w:sz w:val="24"/>
          <w:szCs w:val="24"/>
        </w:rPr>
        <w:t xml:space="preserve">12.3 Escalabilidad e Integración</w:t>
      </w:r>
    </w:p>
    <w:p>
      <w:pPr>
        <w:pStyle w:val="ListParagraph"/>
        <w:numPr>
          <w:ilvl w:val="0"/>
          <w:numId w:val="6"/>
        </w:numPr>
        <w:spacing w:after="40" w:before="40" w:line="276"/>
      </w:pPr>
      <w:r>
        <w:rPr>
          <w:rFonts w:ascii="Arial" w:cs="Arial" w:eastAsia="Arial" w:hAnsi="Arial"/>
          <w:sz w:val="20"/>
          <w:szCs w:val="20"/>
        </w:rPr>
        <w:t xml:space="preserve">Desarrollar un plugin para entornos de desarrollo integrado (IDE) que permita usar el compilador APE10-11 desde Visual Studio Code.</w:t>
      </w:r>
    </w:p>
    <w:p>
      <w:pPr>
        <w:pStyle w:val="ListParagraph"/>
        <w:numPr>
          <w:ilvl w:val="0"/>
          <w:numId w:val="6"/>
        </w:numPr>
        <w:spacing w:after="40" w:before="40" w:line="276"/>
      </w:pPr>
      <w:r>
        <w:rPr>
          <w:rFonts w:ascii="Arial" w:cs="Arial" w:eastAsia="Arial" w:hAnsi="Arial"/>
          <w:sz w:val="20"/>
          <w:szCs w:val="20"/>
        </w:rPr>
        <w:t xml:space="preserve">Implementar generación de código intermedio (bytecode) para permitir la ejecución de programas compilados, completando el pipeline de compilación.</w:t>
      </w:r>
    </w:p>
    <w:p>
      <w:pPr>
        <w:pStyle w:val="ListParagraph"/>
        <w:numPr>
          <w:ilvl w:val="0"/>
          <w:numId w:val="6"/>
        </w:numPr>
        <w:spacing w:after="40" w:before="40" w:line="276"/>
      </w:pPr>
      <w:r>
        <w:rPr>
          <w:rFonts w:ascii="Arial" w:cs="Arial" w:eastAsia="Arial" w:hAnsi="Arial"/>
          <w:sz w:val="20"/>
          <w:szCs w:val="20"/>
        </w:rPr>
        <w:t xml:space="preserve">Agregar soporte para múltiples ámbitos (scoping) anidados para preparar el terreno hacia la implementación de funciones con variables locales.</w:t>
      </w:r>
    </w:p>
    <w:p>
      <w:pPr>
        <w:pStyle w:val="Heading2"/>
        <w:spacing w:after="120" w:before="240"/>
      </w:pPr>
      <w:r>
        <w:rPr>
          <w:rFonts w:ascii="Arial" w:cs="Arial" w:eastAsia="Arial" w:hAnsi="Arial"/>
          <w:b/>
          <w:bCs/>
          <w:color w:val="1A1A2E"/>
          <w:sz w:val="24"/>
          <w:szCs w:val="24"/>
        </w:rPr>
        <w:t xml:space="preserve">12.4 Limitaciones del Sistema</w:t>
      </w:r>
    </w:p>
    <w:p>
      <w:pPr>
        <w:pStyle w:val="ListParagraph"/>
        <w:numPr>
          <w:ilvl w:val="0"/>
          <w:numId w:val="7"/>
        </w:numPr>
        <w:spacing w:after="40" w:before="40" w:line="276"/>
      </w:pPr>
      <w:r>
        <w:rPr>
          <w:rFonts w:ascii="Arial" w:cs="Arial" w:eastAsia="Arial" w:hAnsi="Arial"/>
          <w:sz w:val="20"/>
          <w:szCs w:val="20"/>
        </w:rPr>
        <w:t xml:space="preserve">El sistema requiere que Ollama esté activo para proporcionar explicaciones LLM; en ausencia del servicio, el compilador opera en modo degradado sin capa explicativa.</w:t>
      </w:r>
    </w:p>
    <w:p>
      <w:pPr>
        <w:pStyle w:val="ListParagraph"/>
        <w:numPr>
          <w:ilvl w:val="0"/>
          <w:numId w:val="7"/>
        </w:numPr>
        <w:spacing w:after="40" w:before="40" w:line="276"/>
      </w:pPr>
      <w:r>
        <w:rPr>
          <w:rFonts w:ascii="Arial" w:cs="Arial" w:eastAsia="Arial" w:hAnsi="Arial"/>
          <w:sz w:val="20"/>
          <w:szCs w:val="20"/>
        </w:rPr>
        <w:t xml:space="preserve">El lenguaje no soporta recursión ni llamadas a funciones, lo que limita la clase de problemas que pueden expresarse.</w:t>
      </w:r>
    </w:p>
    <w:p>
      <w:pPr>
        <w:pStyle w:val="ListParagraph"/>
        <w:numPr>
          <w:ilvl w:val="0"/>
          <w:numId w:val="7"/>
        </w:numPr>
        <w:spacing w:after="40" w:before="40" w:line="276"/>
      </w:pPr>
      <w:r>
        <w:rPr>
          <w:rFonts w:ascii="Arial" w:cs="Arial" w:eastAsia="Arial" w:hAnsi="Arial"/>
          <w:sz w:val="20"/>
          <w:szCs w:val="20"/>
        </w:rPr>
        <w:t xml:space="preserve">ENETRO no implementa consultas ni modificación de registros post-declaración, limitando su uso como estructura de datos dinámica.</w:t>
      </w:r>
    </w:p>
    <w:p>
      <w:r>
        <w:t xml:space="preserve"/>
      </w:r>
    </w:p>
    <w:p>
      <w:r>
        <w:br w:type="page"/>
      </w:r>
    </w:p>
    <w:p>
      <w:pPr>
        <w:pStyle w:val="Heading1"/>
        <w:spacing w:after="180" w:before="360"/>
      </w:pPr>
      <w:r>
        <w:rPr>
          <w:rFonts w:ascii="Arial" w:cs="Arial" w:eastAsia="Arial" w:hAnsi="Arial"/>
          <w:b/>
          <w:bCs/>
          <w:color w:val="003366"/>
          <w:sz w:val="28"/>
          <w:szCs w:val="28"/>
        </w:rPr>
        <w:t xml:space="preserve">13. REFERENCIAS</w:t>
      </w:r>
    </w:p>
    <w:p>
      <w:pPr>
        <w:spacing w:after="80" w:before="80" w:line="276"/>
        <w:jc w:val="both"/>
      </w:pPr>
      <w:r>
        <w:rPr>
          <w:rFonts w:ascii="Arial" w:cs="Arial" w:eastAsia="Arial" w:hAnsi="Arial"/>
          <w:b w:val="false"/>
          <w:bCs w:val="false"/>
          <w:color w:val="000000"/>
          <w:sz w:val="20"/>
          <w:szCs w:val="20"/>
        </w:rPr>
        <w:t xml:space="preserve">[1]  A. V. Aho, M. S. Lam, R. Sethi, y J. D. Ullman, Compilers: Principles, Techniques, and Tools, 2nd ed. Reading, MA: Addison-Wesley, 2006.</w:t>
      </w:r>
    </w:p>
    <w:p>
      <w:pPr>
        <w:spacing w:after="80" w:before="80" w:line="276"/>
        <w:jc w:val="both"/>
      </w:pPr>
      <w:r>
        <w:rPr>
          <w:rFonts w:ascii="Arial" w:cs="Arial" w:eastAsia="Arial" w:hAnsi="Arial"/>
          <w:b w:val="false"/>
          <w:bCs w:val="false"/>
          <w:color w:val="000000"/>
          <w:sz w:val="20"/>
          <w:szCs w:val="20"/>
        </w:rPr>
        <w:t xml:space="preserve">[2]  T. B. Brown, B. Mann, N. Ryder et al., «Language Models are Few-Shot Learners», en Advances in Neural Information Processing Systems (NeurIPS), vol. 33, pp. 1877–1901, 2020.</w:t>
      </w:r>
    </w:p>
    <w:p>
      <w:pPr>
        <w:spacing w:after="80" w:before="80" w:line="276"/>
        <w:jc w:val="both"/>
      </w:pPr>
      <w:r>
        <w:rPr>
          <w:rFonts w:ascii="Arial" w:cs="Arial" w:eastAsia="Arial" w:hAnsi="Arial"/>
          <w:b w:val="false"/>
          <w:bCs w:val="false"/>
          <w:color w:val="000000"/>
          <w:sz w:val="20"/>
          <w:szCs w:val="20"/>
        </w:rPr>
        <w:t xml:space="preserve">[3]  D. Grune y C. J. H. Jacobs, Parsing Techniques: A Practical Guide, 2nd ed. New York, NY: Springer, 2008.</w:t>
      </w:r>
    </w:p>
    <w:p>
      <w:pPr>
        <w:spacing w:after="80" w:before="80" w:line="276"/>
        <w:jc w:val="both"/>
      </w:pPr>
      <w:r>
        <w:rPr>
          <w:rFonts w:ascii="Arial" w:cs="Arial" w:eastAsia="Arial" w:hAnsi="Arial"/>
          <w:b w:val="false"/>
          <w:bCs w:val="false"/>
          <w:color w:val="000000"/>
          <w:sz w:val="20"/>
          <w:szCs w:val="20"/>
        </w:rPr>
        <w:t xml:space="preserve">[4]  J. E. Hopcroft, R. Motwani, y J. D. Ullman, Introduction to Automata Theory, Languages, and Computation, 3rd ed. Reading, MA: Addison-Wesley, 2006.</w:t>
      </w:r>
    </w:p>
    <w:p>
      <w:pPr>
        <w:spacing w:after="80" w:before="80" w:line="276"/>
        <w:jc w:val="both"/>
      </w:pPr>
      <w:r>
        <w:rPr>
          <w:rFonts w:ascii="Arial" w:cs="Arial" w:eastAsia="Arial" w:hAnsi="Arial"/>
          <w:b w:val="false"/>
          <w:bCs w:val="false"/>
          <w:color w:val="000000"/>
          <w:sz w:val="20"/>
          <w:szCs w:val="20"/>
        </w:rPr>
        <w:t xml:space="preserve">[5]  B. C. Pierce, Types and Programming Languages. Cambridge, MA: MIT Press, 2002.</w:t>
      </w:r>
    </w:p>
    <w:p>
      <w:pPr>
        <w:spacing w:after="80" w:before="80" w:line="276"/>
        <w:jc w:val="both"/>
      </w:pPr>
      <w:r>
        <w:rPr>
          <w:rFonts w:ascii="Arial" w:cs="Arial" w:eastAsia="Arial" w:hAnsi="Arial"/>
          <w:b w:val="false"/>
          <w:bCs w:val="false"/>
          <w:color w:val="000000"/>
          <w:sz w:val="20"/>
          <w:szCs w:val="20"/>
        </w:rPr>
        <w:t xml:space="preserve">[6]  M. Sipser, Introduction to the Theory of Computation, 3rd ed. Mason, OH: Cengage Learning, 2012.</w:t>
      </w:r>
    </w:p>
    <w:p>
      <w:pPr>
        <w:spacing w:after="80" w:before="80" w:line="276"/>
        <w:jc w:val="both"/>
      </w:pPr>
      <w:r>
        <w:rPr>
          <w:rFonts w:ascii="Arial" w:cs="Arial" w:eastAsia="Arial" w:hAnsi="Arial"/>
          <w:b w:val="false"/>
          <w:bCs w:val="false"/>
          <w:color w:val="000000"/>
          <w:sz w:val="20"/>
          <w:szCs w:val="20"/>
        </w:rPr>
        <w:t xml:space="preserve">[7]  Google DeepMind, «Gemma: Open Models Based on Gemini Research and Technology», arXiv preprint arXiv:2403.08295, 2024. [En línea]. Disponible en: https://arxiv.org/abs/2403.08295</w:t>
      </w:r>
    </w:p>
    <w:p>
      <w:pPr>
        <w:spacing w:after="80" w:before="80" w:line="276"/>
        <w:jc w:val="both"/>
      </w:pPr>
      <w:r>
        <w:rPr>
          <w:rFonts w:ascii="Arial" w:cs="Arial" w:eastAsia="Arial" w:hAnsi="Arial"/>
          <w:b w:val="false"/>
          <w:bCs w:val="false"/>
          <w:color w:val="000000"/>
          <w:sz w:val="20"/>
          <w:szCs w:val="20"/>
        </w:rPr>
        <w:t xml:space="preserve">[8]  D. Beazley, «PLY (Python Lex-Yacc)», GitHub, 2020. [En línea]. Disponible en: https://github.com/dabeaz/ply</w:t>
      </w:r>
    </w:p>
    <w:p>
      <w:pPr>
        <w:spacing w:after="80" w:before="80" w:line="276"/>
        <w:jc w:val="both"/>
      </w:pPr>
      <w:r>
        <w:rPr>
          <w:rFonts w:ascii="Arial" w:cs="Arial" w:eastAsia="Arial" w:hAnsi="Arial"/>
          <w:b w:val="false"/>
          <w:bCs w:val="false"/>
          <w:color w:val="000000"/>
          <w:sz w:val="20"/>
          <w:szCs w:val="20"/>
        </w:rPr>
        <w:t xml:space="preserve">[9]  Ollama Team, «Ollama: Get up and running with large language models», 2024. [En línea]. Disponible en: https://ollama.com</w:t>
      </w:r>
    </w:p>
    <w:p>
      <w:pPr>
        <w:spacing w:after="80" w:before="80" w:line="276"/>
        <w:jc w:val="both"/>
      </w:pPr>
      <w:r>
        <w:rPr>
          <w:rFonts w:ascii="Arial" w:cs="Arial" w:eastAsia="Arial" w:hAnsi="Arial"/>
          <w:b w:val="false"/>
          <w:bCs w:val="false"/>
          <w:color w:val="000000"/>
          <w:sz w:val="20"/>
          <w:szCs w:val="20"/>
        </w:rPr>
        <w:t xml:space="preserve">[10] M. Armbrust et al., «Spark SQL: Relational Data Processing in Spark», en Proc. ACM SIGMOD Int. Conf. Manag. Data, 2015, pp. 1383–1394. [Referencia metodológica para integración de sistemas]</w:t>
      </w:r>
    </w:p>
    <w:p>
      <w:r>
        <w:t xml:space="preserve"/>
      </w:r>
    </w:p>
    <w:p>
      <w:r>
        <w:br w:type="page"/>
      </w:r>
    </w:p>
    <w:p>
      <w:pPr>
        <w:pStyle w:val="Heading1"/>
        <w:spacing w:after="180" w:before="360"/>
      </w:pPr>
      <w:r>
        <w:rPr>
          <w:rFonts w:ascii="Arial" w:cs="Arial" w:eastAsia="Arial" w:hAnsi="Arial"/>
          <w:b/>
          <w:bCs/>
          <w:color w:val="003366"/>
          <w:sz w:val="28"/>
          <w:szCs w:val="28"/>
        </w:rPr>
        <w:t xml:space="preserve">14. ANEXOS</w:t>
      </w:r>
    </w:p>
    <w:p>
      <w:pPr>
        <w:pStyle w:val="Heading2"/>
        <w:spacing w:after="120" w:before="240"/>
      </w:pPr>
      <w:r>
        <w:rPr>
          <w:rFonts w:ascii="Arial" w:cs="Arial" w:eastAsia="Arial" w:hAnsi="Arial"/>
          <w:b/>
          <w:bCs/>
          <w:color w:val="1A1A2E"/>
          <w:sz w:val="24"/>
          <w:szCs w:val="24"/>
        </w:rPr>
        <w:t xml:space="preserve">Anexo A — Estructura de Directorios del Proyecto</w:t>
      </w:r>
    </w:p>
    <w:p>
      <w:pPr>
        <w:spacing w:after="60" w:before="60"/>
        <w:ind w:left="720"/>
      </w:pPr>
      <w:r>
        <w:rPr>
          <w:rFonts w:ascii="Courier New" w:cs="Courier New" w:eastAsia="Courier New" w:hAnsi="Courier New"/>
          <w:color w:val="1A1A2E"/>
          <w:sz w:val="18"/>
          <w:szCs w:val="18"/>
        </w:rPr>
        <w:t xml:space="preserve">compilador-APE10-11/</w:t>
      </w:r>
    </w:p>
    <w:p>
      <w:pPr>
        <w:spacing w:after="60" w:before="60"/>
        <w:ind w:left="720"/>
      </w:pPr>
      <w:r>
        <w:rPr>
          <w:rFonts w:ascii="Courier New" w:cs="Courier New" w:eastAsia="Courier New" w:hAnsi="Courier New"/>
          <w:color w:val="1A1A2E"/>
          <w:sz w:val="18"/>
          <w:szCs w:val="18"/>
        </w:rPr>
        <w:t xml:space="preserve">├── backend/</w:t>
      </w:r>
    </w:p>
    <w:p>
      <w:pPr>
        <w:spacing w:after="60" w:before="60"/>
        <w:ind w:left="720"/>
      </w:pPr>
      <w:r>
        <w:rPr>
          <w:rFonts w:ascii="Courier New" w:cs="Courier New" w:eastAsia="Courier New" w:hAnsi="Courier New"/>
          <w:color w:val="1A1A2E"/>
          <w:sz w:val="18"/>
          <w:szCs w:val="18"/>
        </w:rPr>
        <w:t xml:space="preserve">│   ├── lexer.py              # Analizador léxico (24 tokens, PLY)</w:t>
      </w:r>
    </w:p>
    <w:p>
      <w:pPr>
        <w:spacing w:after="60" w:before="60"/>
        <w:ind w:left="720"/>
      </w:pPr>
      <w:r>
        <w:rPr>
          <w:rFonts w:ascii="Courier New" w:cs="Courier New" w:eastAsia="Courier New" w:hAnsi="Courier New"/>
          <w:color w:val="1A1A2E"/>
          <w:sz w:val="18"/>
          <w:szCs w:val="18"/>
        </w:rPr>
        <w:t xml:space="preserve">│   ├── parser.py             # Analizador sintáctico (LALR, AST 15 nodos)</w:t>
      </w:r>
    </w:p>
    <w:p>
      <w:pPr>
        <w:spacing w:after="60" w:before="60"/>
        <w:ind w:left="720"/>
      </w:pPr>
      <w:r>
        <w:rPr>
          <w:rFonts w:ascii="Courier New" w:cs="Courier New" w:eastAsia="Courier New" w:hAnsi="Courier New"/>
          <w:color w:val="1A1A2E"/>
          <w:sz w:val="18"/>
          <w:szCs w:val="18"/>
        </w:rPr>
        <w:t xml:space="preserve">│   ├── semantic.py           # Analizador semántico (11 reglas)</w:t>
      </w:r>
    </w:p>
    <w:p>
      <w:pPr>
        <w:spacing w:after="60" w:before="60"/>
        <w:ind w:left="720"/>
      </w:pPr>
      <w:r>
        <w:rPr>
          <w:rFonts w:ascii="Courier New" w:cs="Courier New" w:eastAsia="Courier New" w:hAnsi="Courier New"/>
          <w:color w:val="1A1A2E"/>
          <w:sz w:val="18"/>
          <w:szCs w:val="18"/>
        </w:rPr>
        <w:t xml:space="preserve">│   ├── symbols.py            # Tabla de símbolos</w:t>
      </w:r>
    </w:p>
    <w:p>
      <w:pPr>
        <w:spacing w:after="60" w:before="60"/>
        <w:ind w:left="720"/>
      </w:pPr>
      <w:r>
        <w:rPr>
          <w:rFonts w:ascii="Courier New" w:cs="Courier New" w:eastAsia="Courier New" w:hAnsi="Courier New"/>
          <w:color w:val="1A1A2E"/>
          <w:sz w:val="18"/>
          <w:szCs w:val="18"/>
        </w:rPr>
        <w:t xml:space="preserve">│   ├── ast_nodes.py          # 15 clases de nodos AST</w:t>
      </w:r>
    </w:p>
    <w:p>
      <w:pPr>
        <w:spacing w:after="60" w:before="60"/>
        <w:ind w:left="720"/>
      </w:pPr>
      <w:r>
        <w:rPr>
          <w:rFonts w:ascii="Courier New" w:cs="Courier New" w:eastAsia="Courier New" w:hAnsi="Courier New"/>
          <w:color w:val="1A1A2E"/>
          <w:sz w:val="18"/>
          <w:szCs w:val="18"/>
        </w:rPr>
        <w:t xml:space="preserve">│   ├── compiler_error.py     # Estructura de error de compilación</w:t>
      </w:r>
    </w:p>
    <w:p>
      <w:pPr>
        <w:spacing w:after="60" w:before="60"/>
        <w:ind w:left="720"/>
      </w:pPr>
      <w:r>
        <w:rPr>
          <w:rFonts w:ascii="Courier New" w:cs="Courier New" w:eastAsia="Courier New" w:hAnsi="Courier New"/>
          <w:color w:val="1A1A2E"/>
          <w:sz w:val="18"/>
          <w:szCs w:val="18"/>
        </w:rPr>
        <w:t xml:space="preserve">│   ├── ollama_service.py     # Integración Gemma 3 1B vía Ollama</w:t>
      </w:r>
    </w:p>
    <w:p>
      <w:pPr>
        <w:spacing w:after="60" w:before="60"/>
        <w:ind w:left="720"/>
      </w:pPr>
      <w:r>
        <w:rPr>
          <w:rFonts w:ascii="Courier New" w:cs="Courier New" w:eastAsia="Courier New" w:hAnsi="Courier New"/>
          <w:color w:val="1A1A2E"/>
          <w:sz w:val="18"/>
          <w:szCs w:val="18"/>
        </w:rPr>
        <w:t xml:space="preserve">│   ├── main.py               # Pipeline principal del compilador</w:t>
      </w:r>
    </w:p>
    <w:p>
      <w:pPr>
        <w:spacing w:after="60" w:before="60"/>
        <w:ind w:left="720"/>
      </w:pPr>
      <w:r>
        <w:rPr>
          <w:rFonts w:ascii="Courier New" w:cs="Courier New" w:eastAsia="Courier New" w:hAnsi="Courier New"/>
          <w:color w:val="1A1A2E"/>
          <w:sz w:val="18"/>
          <w:szCs w:val="18"/>
        </w:rPr>
        <w:t xml:space="preserve">│   ├── web_api.py            # Servidor Flask (4 paneles)</w:t>
      </w:r>
    </w:p>
    <w:p>
      <w:pPr>
        <w:spacing w:after="60" w:before="60"/>
        <w:ind w:left="720"/>
      </w:pPr>
      <w:r>
        <w:rPr>
          <w:rFonts w:ascii="Courier New" w:cs="Courier New" w:eastAsia="Courier New" w:hAnsi="Courier New"/>
          <w:color w:val="1A1A2E"/>
          <w:sz w:val="18"/>
          <w:szCs w:val="18"/>
        </w:rPr>
        <w:t xml:space="preserve">│   ├── ast_to_svg.py         # Renderizado SVG del AST</w:t>
      </w:r>
    </w:p>
    <w:p>
      <w:pPr>
        <w:spacing w:after="60" w:before="60"/>
        <w:ind w:left="720"/>
      </w:pPr>
      <w:r>
        <w:rPr>
          <w:rFonts w:ascii="Courier New" w:cs="Courier New" w:eastAsia="Courier New" w:hAnsi="Courier New"/>
          <w:color w:val="1A1A2E"/>
          <w:sz w:val="18"/>
          <w:szCs w:val="18"/>
        </w:rPr>
        <w:t xml:space="preserve">│   ├── ast_to_dot.py         # Generación DOT (fallback)</w:t>
      </w:r>
    </w:p>
    <w:p>
      <w:pPr>
        <w:spacing w:after="60" w:before="60"/>
        <w:ind w:left="720"/>
      </w:pPr>
      <w:r>
        <w:rPr>
          <w:rFonts w:ascii="Courier New" w:cs="Courier New" w:eastAsia="Courier New" w:hAnsi="Courier New"/>
          <w:color w:val="1A1A2E"/>
          <w:sz w:val="18"/>
          <w:szCs w:val="18"/>
        </w:rPr>
        <w:t xml:space="preserve">│   ├── templates/</w:t>
      </w:r>
    </w:p>
    <w:p>
      <w:pPr>
        <w:spacing w:after="60" w:before="60"/>
        <w:ind w:left="720"/>
      </w:pPr>
      <w:r>
        <w:rPr>
          <w:rFonts w:ascii="Courier New" w:cs="Courier New" w:eastAsia="Courier New" w:hAnsi="Courier New"/>
          <w:color w:val="1A1A2E"/>
          <w:sz w:val="18"/>
          <w:szCs w:val="18"/>
        </w:rPr>
        <w:t xml:space="preserve">│   │   └── index.html        # Frontend 4 paneles</w:t>
      </w:r>
    </w:p>
    <w:p>
      <w:pPr>
        <w:spacing w:after="60" w:before="60"/>
        <w:ind w:left="720"/>
      </w:pPr>
      <w:r>
        <w:rPr>
          <w:rFonts w:ascii="Courier New" w:cs="Courier New" w:eastAsia="Courier New" w:hAnsi="Courier New"/>
          <w:color w:val="1A1A2E"/>
          <w:sz w:val="18"/>
          <w:szCs w:val="18"/>
        </w:rPr>
        <w:t xml:space="preserve">│   └── run_server.sh         # Script de inicio del servidor</w:t>
      </w:r>
    </w:p>
    <w:p>
      <w:pPr>
        <w:spacing w:after="60" w:before="60"/>
        <w:ind w:left="720"/>
      </w:pPr>
      <w:r>
        <w:rPr>
          <w:rFonts w:ascii="Courier New" w:cs="Courier New" w:eastAsia="Courier New" w:hAnsi="Courier New"/>
          <w:color w:val="1A1A2E"/>
          <w:sz w:val="18"/>
          <w:szCs w:val="18"/>
        </w:rPr>
        <w:t xml:space="preserve">├── jflap/</w:t>
      </w:r>
    </w:p>
    <w:p>
      <w:pPr>
        <w:spacing w:after="60" w:before="60"/>
        <w:ind w:left="720"/>
      </w:pPr>
      <w:r>
        <w:rPr>
          <w:rFonts w:ascii="Courier New" w:cs="Courier New" w:eastAsia="Courier New" w:hAnsi="Courier New"/>
          <w:color w:val="1A1A2E"/>
          <w:sz w:val="18"/>
          <w:szCs w:val="18"/>
        </w:rPr>
        <w:t xml:space="preserve">│   ├── AFN.jff               # AFN con epsilon-transiciones</w:t>
      </w:r>
    </w:p>
    <w:p>
      <w:pPr>
        <w:spacing w:after="60" w:before="60"/>
        <w:ind w:left="720"/>
      </w:pPr>
      <w:r>
        <w:rPr>
          <w:rFonts w:ascii="Courier New" w:cs="Courier New" w:eastAsia="Courier New" w:hAnsi="Courier New"/>
          <w:color w:val="1A1A2E"/>
          <w:sz w:val="18"/>
          <w:szCs w:val="18"/>
        </w:rPr>
        <w:t xml:space="preserve">│   ├── AFD.jff               # AFD convertido</w:t>
      </w:r>
    </w:p>
    <w:p>
      <w:pPr>
        <w:spacing w:after="60" w:before="60"/>
        <w:ind w:left="720"/>
      </w:pPr>
      <w:r>
        <w:rPr>
          <w:rFonts w:ascii="Courier New" w:cs="Courier New" w:eastAsia="Courier New" w:hAnsi="Courier New"/>
          <w:color w:val="1A1A2E"/>
          <w:sz w:val="18"/>
          <w:szCs w:val="18"/>
        </w:rPr>
        <w:t xml:space="preserve">│   └── MIN.jff               # AFD minimizado (Hopcroft)</w:t>
      </w:r>
    </w:p>
    <w:p>
      <w:pPr>
        <w:spacing w:after="60" w:before="60"/>
        <w:ind w:left="720"/>
      </w:pPr>
      <w:r>
        <w:rPr>
          <w:rFonts w:ascii="Courier New" w:cs="Courier New" w:eastAsia="Courier New" w:hAnsi="Courier New"/>
          <w:color w:val="1A1A2E"/>
          <w:sz w:val="18"/>
          <w:szCs w:val="18"/>
        </w:rPr>
        <w:t xml:space="preserve">└── examples/</w:t>
      </w:r>
    </w:p>
    <w:p>
      <w:pPr>
        <w:spacing w:after="60" w:before="60"/>
        <w:ind w:left="720"/>
      </w:pPr>
      <w:r>
        <w:rPr>
          <w:rFonts w:ascii="Courier New" w:cs="Courier New" w:eastAsia="Courier New" w:hAnsi="Courier New"/>
          <w:color w:val="1A1A2E"/>
          <w:sz w:val="18"/>
          <w:szCs w:val="18"/>
        </w:rPr>
        <w:t xml:space="preserve">    ├── correct_sp.txt         # Código correcto (10 constructos)</w:t>
      </w:r>
    </w:p>
    <w:p>
      <w:pPr>
        <w:spacing w:after="60" w:before="60"/>
        <w:ind w:left="720"/>
      </w:pPr>
      <w:r>
        <w:rPr>
          <w:rFonts w:ascii="Courier New" w:cs="Courier New" w:eastAsia="Courier New" w:hAnsi="Courier New"/>
          <w:color w:val="1A1A2E"/>
          <w:sz w:val="18"/>
          <w:szCs w:val="18"/>
        </w:rPr>
        <w:t xml:space="preserve">    └── errors_sp.txt          # Código con 11 errores semánticos</w:t>
      </w:r>
    </w:p>
    <w:p>
      <w:r>
        <w:t xml:space="preserve"/>
      </w:r>
    </w:p>
    <w:p>
      <w:pPr>
        <w:pStyle w:val="Heading2"/>
        <w:spacing w:after="120" w:before="240"/>
      </w:pPr>
      <w:r>
        <w:rPr>
          <w:rFonts w:ascii="Arial" w:cs="Arial" w:eastAsia="Arial" w:hAnsi="Arial"/>
          <w:b/>
          <w:bCs/>
          <w:color w:val="1A1A2E"/>
          <w:sz w:val="24"/>
          <w:szCs w:val="24"/>
        </w:rPr>
        <w:t xml:space="preserve">Anexo B — Fragmento del Código del Lexer (lexer.py)</w:t>
      </w:r>
    </w:p>
    <w:p>
      <w:pPr>
        <w:spacing w:after="60" w:before="60"/>
        <w:ind w:left="720"/>
      </w:pPr>
      <w:r>
        <w:rPr>
          <w:rFonts w:ascii="Courier New" w:cs="Courier New" w:eastAsia="Courier New" w:hAnsi="Courier New"/>
          <w:color w:val="1A1A2E"/>
          <w:sz w:val="18"/>
          <w:szCs w:val="18"/>
        </w:rPr>
        <w:t xml:space="preserve">import ply.lex as lex</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reserved = {</w:t>
      </w:r>
    </w:p>
    <w:p>
      <w:pPr>
        <w:spacing w:after="60" w:before="60"/>
        <w:ind w:left="720"/>
      </w:pPr>
      <w:r>
        <w:rPr>
          <w:rFonts w:ascii="Courier New" w:cs="Courier New" w:eastAsia="Courier New" w:hAnsi="Courier New"/>
          <w:color w:val="1A1A2E"/>
          <w:sz w:val="18"/>
          <w:szCs w:val="18"/>
        </w:rPr>
        <w:t xml:space="preserve">    'entero': 'ENTERO', 'flotante': 'FLOTANTE', 'cadena': 'CADENA',</w:t>
      </w:r>
    </w:p>
    <w:p>
      <w:pPr>
        <w:spacing w:after="60" w:before="60"/>
        <w:ind w:left="720"/>
      </w:pPr>
      <w:r>
        <w:rPr>
          <w:rFonts w:ascii="Courier New" w:cs="Courier New" w:eastAsia="Courier New" w:hAnsi="Courier New"/>
          <w:color w:val="1A1A2E"/>
          <w:sz w:val="18"/>
          <w:szCs w:val="18"/>
        </w:rPr>
        <w:t xml:space="preserve">    'si': 'SI', 'sino': 'SINO', 'mientras': 'MIENTRAS',</w:t>
      </w:r>
    </w:p>
    <w:p>
      <w:pPr>
        <w:spacing w:after="60" w:before="60"/>
        <w:ind w:left="720"/>
      </w:pPr>
      <w:r>
        <w:rPr>
          <w:rFonts w:ascii="Courier New" w:cs="Courier New" w:eastAsia="Courier New" w:hAnsi="Courier New"/>
          <w:color w:val="1A1A2E"/>
          <w:sz w:val="18"/>
          <w:szCs w:val="18"/>
        </w:rPr>
        <w:t xml:space="preserve">    'para': 'PARA', 'imprimir': 'IMPRIMIR', 'ENETRO': 'ENETRO',</w:t>
      </w:r>
    </w:p>
    <w:p>
      <w:pPr>
        <w:spacing w:after="60" w:before="60"/>
        <w:ind w:left="720"/>
      </w:pPr>
      <w:r>
        <w:rPr>
          <w:rFonts w:ascii="Courier New" w:cs="Courier New" w:eastAsia="Courier New" w:hAnsi="Courier New"/>
          <w:color w:val="1A1A2E"/>
          <w:sz w:val="18"/>
          <w:szCs w:val="18"/>
        </w:rPr>
        <w:t xml:space="preserve">}</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tokens = ['ID','NUMBER','FLOAT_NUMBER','TEXT','ASSIGN',</w:t>
      </w:r>
    </w:p>
    <w:p>
      <w:pPr>
        <w:spacing w:after="60" w:before="60"/>
        <w:ind w:left="720"/>
      </w:pPr>
      <w:r>
        <w:rPr>
          <w:rFonts w:ascii="Courier New" w:cs="Courier New" w:eastAsia="Courier New" w:hAnsi="Courier New"/>
          <w:color w:val="1A1A2E"/>
          <w:sz w:val="18"/>
          <w:szCs w:val="18"/>
        </w:rPr>
        <w:t xml:space="preserve">          'SEMICOLON','PLUS','MINUS','TIMES','DIVIDE','MOD',</w:t>
      </w:r>
    </w:p>
    <w:p>
      <w:pPr>
        <w:spacing w:after="60" w:before="60"/>
        <w:ind w:left="720"/>
      </w:pPr>
      <w:r>
        <w:rPr>
          <w:rFonts w:ascii="Courier New" w:cs="Courier New" w:eastAsia="Courier New" w:hAnsi="Courier New"/>
          <w:color w:val="1A1A2E"/>
          <w:sz w:val="18"/>
          <w:szCs w:val="18"/>
        </w:rPr>
        <w:t xml:space="preserve">          'EQ','NE','LT','GT','LE','GE',</w:t>
      </w:r>
    </w:p>
    <w:p>
      <w:pPr>
        <w:spacing w:after="60" w:before="60"/>
        <w:ind w:left="720"/>
      </w:pPr>
      <w:r>
        <w:rPr>
          <w:rFonts w:ascii="Courier New" w:cs="Courier New" w:eastAsia="Courier New" w:hAnsi="Courier New"/>
          <w:color w:val="1A1A2E"/>
          <w:sz w:val="18"/>
          <w:szCs w:val="18"/>
        </w:rPr>
        <w:t xml:space="preserve">          'LPAREN','RPAREN','LBRACE','RBRACE','COMMA','DOT'</w:t>
      </w:r>
    </w:p>
    <w:p>
      <w:pPr>
        <w:spacing w:after="60" w:before="60"/>
        <w:ind w:left="720"/>
      </w:pPr>
      <w:r>
        <w:rPr>
          <w:rFonts w:ascii="Courier New" w:cs="Courier New" w:eastAsia="Courier New" w:hAnsi="Courier New"/>
          <w:color w:val="1A1A2E"/>
          <w:sz w:val="18"/>
          <w:szCs w:val="18"/>
        </w:rPr>
        <w:t xml:space="preserve">         ] + list(reserved.values())</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def t_FLOAT_NUMBER(t):</w:t>
      </w:r>
    </w:p>
    <w:p>
      <w:pPr>
        <w:spacing w:after="60" w:before="60"/>
        <w:ind w:left="720"/>
      </w:pPr>
      <w:r>
        <w:rPr>
          <w:rFonts w:ascii="Courier New" w:cs="Courier New" w:eastAsia="Courier New" w:hAnsi="Courier New"/>
          <w:color w:val="1A1A2E"/>
          <w:sz w:val="18"/>
          <w:szCs w:val="18"/>
        </w:rPr>
        <w:t xml:space="preserve">    r'\d+\.\d+'</w:t>
      </w:r>
    </w:p>
    <w:p>
      <w:pPr>
        <w:spacing w:after="60" w:before="60"/>
        <w:ind w:left="720"/>
      </w:pPr>
      <w:r>
        <w:rPr>
          <w:rFonts w:ascii="Courier New" w:cs="Courier New" w:eastAsia="Courier New" w:hAnsi="Courier New"/>
          <w:color w:val="1A1A2E"/>
          <w:sz w:val="18"/>
          <w:szCs w:val="18"/>
        </w:rPr>
        <w:t xml:space="preserve">    t.value = float(t.value); return t</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def t_NUMBER(t):</w:t>
      </w:r>
    </w:p>
    <w:p>
      <w:pPr>
        <w:spacing w:after="60" w:before="60"/>
        <w:ind w:left="720"/>
      </w:pPr>
      <w:r>
        <w:rPr>
          <w:rFonts w:ascii="Courier New" w:cs="Courier New" w:eastAsia="Courier New" w:hAnsi="Courier New"/>
          <w:color w:val="1A1A2E"/>
          <w:sz w:val="18"/>
          <w:szCs w:val="18"/>
        </w:rPr>
        <w:t xml:space="preserve">    r'\d+'</w:t>
      </w:r>
    </w:p>
    <w:p>
      <w:pPr>
        <w:spacing w:after="60" w:before="60"/>
        <w:ind w:left="720"/>
      </w:pPr>
      <w:r>
        <w:rPr>
          <w:rFonts w:ascii="Courier New" w:cs="Courier New" w:eastAsia="Courier New" w:hAnsi="Courier New"/>
          <w:color w:val="1A1A2E"/>
          <w:sz w:val="18"/>
          <w:szCs w:val="18"/>
        </w:rPr>
        <w:t xml:space="preserve">    t.value = int(t.value); return t</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def t_ID(t):</w:t>
      </w:r>
    </w:p>
    <w:p>
      <w:pPr>
        <w:spacing w:after="60" w:before="60"/>
        <w:ind w:left="720"/>
      </w:pPr>
      <w:r>
        <w:rPr>
          <w:rFonts w:ascii="Courier New" w:cs="Courier New" w:eastAsia="Courier New" w:hAnsi="Courier New"/>
          <w:color w:val="1A1A2E"/>
          <w:sz w:val="18"/>
          <w:szCs w:val="18"/>
        </w:rPr>
        <w:t xml:space="preserve">    r'[a-zA-Z_][a-zA-Z0-9_]*'</w:t>
      </w:r>
    </w:p>
    <w:p>
      <w:pPr>
        <w:spacing w:after="60" w:before="60"/>
        <w:ind w:left="720"/>
      </w:pPr>
      <w:r>
        <w:rPr>
          <w:rFonts w:ascii="Courier New" w:cs="Courier New" w:eastAsia="Courier New" w:hAnsi="Courier New"/>
          <w:color w:val="1A1A2E"/>
          <w:sz w:val="18"/>
          <w:szCs w:val="18"/>
        </w:rPr>
        <w:t xml:space="preserve">    t.type = reserved.get(t.value, 'ID'); return t</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lexer = lex.lex()</w:t>
      </w:r>
    </w:p>
    <w:p>
      <w:r>
        <w:t xml:space="preserve"/>
      </w:r>
    </w:p>
    <w:p>
      <w:pPr>
        <w:pStyle w:val="Heading2"/>
        <w:spacing w:after="120" w:before="240"/>
      </w:pPr>
      <w:r>
        <w:rPr>
          <w:rFonts w:ascii="Arial" w:cs="Arial" w:eastAsia="Arial" w:hAnsi="Arial"/>
          <w:b/>
          <w:bCs/>
          <w:color w:val="1A1A2E"/>
          <w:sz w:val="24"/>
          <w:szCs w:val="24"/>
        </w:rPr>
        <w:t xml:space="preserve">Anexo C — Gramática BNF del Lenguaje APE10-11</w:t>
      </w:r>
    </w:p>
    <w:p>
      <w:pPr>
        <w:spacing w:after="60" w:before="60"/>
        <w:ind w:left="720"/>
      </w:pPr>
      <w:r>
        <w:rPr>
          <w:rFonts w:ascii="Courier New" w:cs="Courier New" w:eastAsia="Courier New" w:hAnsi="Courier New"/>
          <w:color w:val="1A1A2E"/>
          <w:sz w:val="18"/>
          <w:szCs w:val="18"/>
        </w:rPr>
        <w:t xml:space="preserve">program      → program statement | statement | ε</w:t>
      </w:r>
    </w:p>
    <w:p>
      <w:pPr>
        <w:spacing w:after="60" w:before="60"/>
        <w:ind w:left="720"/>
      </w:pPr>
      <w:r>
        <w:rPr>
          <w:rFonts w:ascii="Courier New" w:cs="Courier New" w:eastAsia="Courier New" w:hAnsi="Courier New"/>
          <w:color w:val="1A1A2E"/>
          <w:sz w:val="18"/>
          <w:szCs w:val="18"/>
        </w:rPr>
        <w:t xml:space="preserve">statement    → var_decl | assign | if_stmt | while_stmt</w:t>
      </w:r>
    </w:p>
    <w:p>
      <w:pPr>
        <w:spacing w:after="60" w:before="60"/>
        <w:ind w:left="720"/>
      </w:pPr>
      <w:r>
        <w:rPr>
          <w:rFonts w:ascii="Courier New" w:cs="Courier New" w:eastAsia="Courier New" w:hAnsi="Courier New"/>
          <w:color w:val="1A1A2E"/>
          <w:sz w:val="18"/>
          <w:szCs w:val="18"/>
        </w:rPr>
        <w:t xml:space="preserve">             | for_stmt | print_stmt | enetro_def</w:t>
      </w:r>
    </w:p>
    <w:p>
      <w:pPr>
        <w:spacing w:after="60" w:before="60"/>
        <w:ind w:left="720"/>
      </w:pPr>
      <w:r>
        <w:rPr>
          <w:rFonts w:ascii="Courier New" w:cs="Courier New" w:eastAsia="Courier New" w:hAnsi="Courier New"/>
          <w:color w:val="1A1A2E"/>
          <w:sz w:val="18"/>
          <w:szCs w:val="18"/>
        </w:rPr>
        <w:t xml:space="preserve">var_decl     → type ID '=' expression ';'</w:t>
      </w:r>
    </w:p>
    <w:p>
      <w:pPr>
        <w:spacing w:after="60" w:before="60"/>
        <w:ind w:left="720"/>
      </w:pPr>
      <w:r>
        <w:rPr>
          <w:rFonts w:ascii="Courier New" w:cs="Courier New" w:eastAsia="Courier New" w:hAnsi="Courier New"/>
          <w:color w:val="1A1A2E"/>
          <w:sz w:val="18"/>
          <w:szCs w:val="18"/>
        </w:rPr>
        <w:t xml:space="preserve">             | type ID ';'</w:t>
      </w:r>
    </w:p>
    <w:p>
      <w:pPr>
        <w:spacing w:after="60" w:before="60"/>
        <w:ind w:left="720"/>
      </w:pPr>
      <w:r>
        <w:rPr>
          <w:rFonts w:ascii="Courier New" w:cs="Courier New" w:eastAsia="Courier New" w:hAnsi="Courier New"/>
          <w:color w:val="1A1A2E"/>
          <w:sz w:val="18"/>
          <w:szCs w:val="18"/>
        </w:rPr>
        <w:t xml:space="preserve">assign       → ID '=' expression ';'</w:t>
      </w:r>
    </w:p>
    <w:p>
      <w:pPr>
        <w:spacing w:after="60" w:before="60"/>
        <w:ind w:left="720"/>
      </w:pPr>
      <w:r>
        <w:rPr>
          <w:rFonts w:ascii="Courier New" w:cs="Courier New" w:eastAsia="Courier New" w:hAnsi="Courier New"/>
          <w:color w:val="1A1A2E"/>
          <w:sz w:val="18"/>
          <w:szCs w:val="18"/>
        </w:rPr>
        <w:t xml:space="preserve">if_stmt      → SI '(' expression ')' block (SINO block)?</w:t>
      </w:r>
    </w:p>
    <w:p>
      <w:pPr>
        <w:spacing w:after="60" w:before="60"/>
        <w:ind w:left="720"/>
      </w:pPr>
      <w:r>
        <w:rPr>
          <w:rFonts w:ascii="Courier New" w:cs="Courier New" w:eastAsia="Courier New" w:hAnsi="Courier New"/>
          <w:color w:val="1A1A2E"/>
          <w:sz w:val="18"/>
          <w:szCs w:val="18"/>
        </w:rPr>
        <w:t xml:space="preserve">while_stmt   → MIENTRAS '(' expression ')' block</w:t>
      </w:r>
    </w:p>
    <w:p>
      <w:pPr>
        <w:spacing w:after="60" w:before="60"/>
        <w:ind w:left="720"/>
      </w:pPr>
      <w:r>
        <w:rPr>
          <w:rFonts w:ascii="Courier New" w:cs="Courier New" w:eastAsia="Courier New" w:hAnsi="Courier New"/>
          <w:color w:val="1A1A2E"/>
          <w:sz w:val="18"/>
          <w:szCs w:val="18"/>
        </w:rPr>
        <w:t xml:space="preserve">for_stmt     → PARA '(' assign? ';' expression ';' assign? ')' block</w:t>
      </w:r>
    </w:p>
    <w:p>
      <w:pPr>
        <w:spacing w:after="60" w:before="60"/>
        <w:ind w:left="720"/>
      </w:pPr>
      <w:r>
        <w:rPr>
          <w:rFonts w:ascii="Courier New" w:cs="Courier New" w:eastAsia="Courier New" w:hAnsi="Courier New"/>
          <w:color w:val="1A1A2E"/>
          <w:sz w:val="18"/>
          <w:szCs w:val="18"/>
        </w:rPr>
        <w:t xml:space="preserve">print_stmt   → IMPRIMIR '(' expression ')' ';'</w:t>
      </w:r>
    </w:p>
    <w:p>
      <w:pPr>
        <w:spacing w:after="60" w:before="60"/>
        <w:ind w:left="720"/>
      </w:pPr>
      <w:r>
        <w:rPr>
          <w:rFonts w:ascii="Courier New" w:cs="Courier New" w:eastAsia="Courier New" w:hAnsi="Courier New"/>
          <w:color w:val="1A1A2E"/>
          <w:sz w:val="18"/>
          <w:szCs w:val="18"/>
        </w:rPr>
        <w:t xml:space="preserve">enetro_def   → ENETRO ID '{' enetro_fields '}'</w:t>
      </w:r>
    </w:p>
    <w:p>
      <w:pPr>
        <w:spacing w:after="60" w:before="60"/>
        <w:ind w:left="720"/>
      </w:pPr>
      <w:r>
        <w:rPr>
          <w:rFonts w:ascii="Courier New" w:cs="Courier New" w:eastAsia="Courier New" w:hAnsi="Courier New"/>
          <w:color w:val="1A1A2E"/>
          <w:sz w:val="18"/>
          <w:szCs w:val="18"/>
        </w:rPr>
        <w:t xml:space="preserve">enetro_field → type ID '=' expression ';'</w:t>
      </w:r>
    </w:p>
    <w:p>
      <w:pPr>
        <w:spacing w:after="60" w:before="60"/>
        <w:ind w:left="720"/>
      </w:pPr>
      <w:r>
        <w:rPr>
          <w:rFonts w:ascii="Courier New" w:cs="Courier New" w:eastAsia="Courier New" w:hAnsi="Courier New"/>
          <w:color w:val="1A1A2E"/>
          <w:sz w:val="18"/>
          <w:szCs w:val="18"/>
        </w:rPr>
        <w:t xml:space="preserve">block        → '{' statements '}'</w:t>
      </w:r>
    </w:p>
    <w:p>
      <w:pPr>
        <w:spacing w:after="60" w:before="60"/>
        <w:ind w:left="720"/>
      </w:pPr>
      <w:r>
        <w:rPr>
          <w:rFonts w:ascii="Courier New" w:cs="Courier New" w:eastAsia="Courier New" w:hAnsi="Courier New"/>
          <w:color w:val="1A1A2E"/>
          <w:sz w:val="18"/>
          <w:szCs w:val="18"/>
        </w:rPr>
        <w:t xml:space="preserve">type         → ENTERO | FLOTANTE | CADENA</w:t>
      </w:r>
    </w:p>
    <w:p>
      <w:pPr>
        <w:spacing w:after="60" w:before="60"/>
        <w:ind w:left="720"/>
      </w:pPr>
      <w:r>
        <w:rPr>
          <w:rFonts w:ascii="Courier New" w:cs="Courier New" w:eastAsia="Courier New" w:hAnsi="Courier New"/>
          <w:color w:val="1A1A2E"/>
          <w:sz w:val="18"/>
          <w:szCs w:val="18"/>
        </w:rPr>
        <w:t xml:space="preserve">expression   → expression ('+' | '-' | '*' | '/' | '%') expression</w:t>
      </w:r>
    </w:p>
    <w:p>
      <w:pPr>
        <w:spacing w:after="60" w:before="60"/>
        <w:ind w:left="720"/>
      </w:pPr>
      <w:r>
        <w:rPr>
          <w:rFonts w:ascii="Courier New" w:cs="Courier New" w:eastAsia="Courier New" w:hAnsi="Courier New"/>
          <w:color w:val="1A1A2E"/>
          <w:sz w:val="18"/>
          <w:szCs w:val="18"/>
        </w:rPr>
        <w:t xml:space="preserve">             | expression ('==' | '!=' | '&lt;' | '&gt;' | '&lt;=' | '&gt;=') expression</w:t>
      </w:r>
    </w:p>
    <w:p>
      <w:pPr>
        <w:spacing w:after="60" w:before="60"/>
        <w:ind w:left="720"/>
      </w:pPr>
      <w:r>
        <w:rPr>
          <w:rFonts w:ascii="Courier New" w:cs="Courier New" w:eastAsia="Courier New" w:hAnsi="Courier New"/>
          <w:color w:val="1A1A2E"/>
          <w:sz w:val="18"/>
          <w:szCs w:val="18"/>
        </w:rPr>
        <w:t xml:space="preserve">             | '-' expression  | '(' expression ')'</w:t>
      </w:r>
    </w:p>
    <w:p>
      <w:pPr>
        <w:spacing w:after="60" w:before="60"/>
        <w:ind w:left="720"/>
      </w:pPr>
      <w:r>
        <w:rPr>
          <w:rFonts w:ascii="Courier New" w:cs="Courier New" w:eastAsia="Courier New" w:hAnsi="Courier New"/>
          <w:color w:val="1A1A2E"/>
          <w:sz w:val="18"/>
          <w:szCs w:val="18"/>
        </w:rPr>
        <w:t xml:space="preserve">             | NUMBER | FLOAT_NUMBER | TEXT | ID</w:t>
      </w:r>
    </w:p>
    <w:p>
      <w:r>
        <w:t xml:space="preserve"/>
      </w:r>
    </w:p>
    <w:p>
      <w:pPr>
        <w:pStyle w:val="Heading2"/>
        <w:spacing w:after="120" w:before="240"/>
      </w:pPr>
      <w:r>
        <w:rPr>
          <w:rFonts w:ascii="Arial" w:cs="Arial" w:eastAsia="Arial" w:hAnsi="Arial"/>
          <w:b/>
          <w:bCs/>
          <w:color w:val="1A1A2E"/>
          <w:sz w:val="24"/>
          <w:szCs w:val="24"/>
        </w:rPr>
        <w:t xml:space="preserve">Anexo D — Ejemplo de Código Correcto (correct_sp.txt)</w:t>
      </w:r>
    </w:p>
    <w:p>
      <w:pPr>
        <w:spacing w:after="60" w:before="60"/>
        <w:ind w:left="720"/>
      </w:pPr>
      <w:r>
        <w:rPr>
          <w:rFonts w:ascii="Courier New" w:cs="Courier New" w:eastAsia="Courier New" w:hAnsi="Courier New"/>
          <w:color w:val="1A1A2E"/>
          <w:sz w:val="18"/>
          <w:szCs w:val="18"/>
        </w:rPr>
        <w:t xml:space="preserve"># Todos los constructos del lenguaje APE10-11</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ENETRO usuarios {</w:t>
      </w:r>
    </w:p>
    <w:p>
      <w:pPr>
        <w:spacing w:after="60" w:before="60"/>
        <w:ind w:left="720"/>
      </w:pPr>
      <w:r>
        <w:rPr>
          <w:rFonts w:ascii="Courier New" w:cs="Courier New" w:eastAsia="Courier New" w:hAnsi="Courier New"/>
          <w:color w:val="1A1A2E"/>
          <w:sz w:val="18"/>
          <w:szCs w:val="18"/>
        </w:rPr>
        <w:t xml:space="preserve">    entero id = 1;</w:t>
      </w:r>
    </w:p>
    <w:p>
      <w:pPr>
        <w:spacing w:after="60" w:before="60"/>
        <w:ind w:left="720"/>
      </w:pPr>
      <w:r>
        <w:rPr>
          <w:rFonts w:ascii="Courier New" w:cs="Courier New" w:eastAsia="Courier New" w:hAnsi="Courier New"/>
          <w:color w:val="1A1A2E"/>
          <w:sz w:val="18"/>
          <w:szCs w:val="18"/>
        </w:rPr>
        <w:t xml:space="preserve">    cadena nombre = "Juan";</w:t>
      </w:r>
    </w:p>
    <w:p>
      <w:pPr>
        <w:spacing w:after="60" w:before="60"/>
        <w:ind w:left="720"/>
      </w:pPr>
      <w:r>
        <w:rPr>
          <w:rFonts w:ascii="Courier New" w:cs="Courier New" w:eastAsia="Courier New" w:hAnsi="Courier New"/>
          <w:color w:val="1A1A2E"/>
          <w:sz w:val="18"/>
          <w:szCs w:val="18"/>
        </w:rPr>
        <w:t xml:space="preserve">    flotante altura = 1.75;</w:t>
      </w:r>
    </w:p>
    <w:p>
      <w:pPr>
        <w:spacing w:after="60" w:before="60"/>
        <w:ind w:left="720"/>
      </w:pPr>
      <w:r>
        <w:rPr>
          <w:rFonts w:ascii="Courier New" w:cs="Courier New" w:eastAsia="Courier New" w:hAnsi="Courier New"/>
          <w:color w:val="1A1A2E"/>
          <w:sz w:val="18"/>
          <w:szCs w:val="18"/>
        </w:rPr>
        <w:t xml:space="preserve">}</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entero x = 5;</w:t>
      </w:r>
    </w:p>
    <w:p>
      <w:pPr>
        <w:spacing w:after="60" w:before="60"/>
        <w:ind w:left="720"/>
      </w:pPr>
      <w:r>
        <w:rPr>
          <w:rFonts w:ascii="Courier New" w:cs="Courier New" w:eastAsia="Courier New" w:hAnsi="Courier New"/>
          <w:color w:val="1A1A2E"/>
          <w:sz w:val="18"/>
          <w:szCs w:val="18"/>
        </w:rPr>
        <w:t xml:space="preserve">flotante pi = 3.14;</w:t>
      </w:r>
    </w:p>
    <w:p>
      <w:pPr>
        <w:spacing w:after="60" w:before="60"/>
        <w:ind w:left="720"/>
      </w:pPr>
      <w:r>
        <w:rPr>
          <w:rFonts w:ascii="Courier New" w:cs="Courier New" w:eastAsia="Courier New" w:hAnsi="Courier New"/>
          <w:color w:val="1A1A2E"/>
          <w:sz w:val="18"/>
          <w:szCs w:val="18"/>
        </w:rPr>
        <w:t xml:space="preserve">cadena saludo = "Hola";</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si (x &gt; 0) {</w:t>
      </w:r>
    </w:p>
    <w:p>
      <w:pPr>
        <w:spacing w:after="60" w:before="60"/>
        <w:ind w:left="720"/>
      </w:pPr>
      <w:r>
        <w:rPr>
          <w:rFonts w:ascii="Courier New" w:cs="Courier New" w:eastAsia="Courier New" w:hAnsi="Courier New"/>
          <w:color w:val="1A1A2E"/>
          <w:sz w:val="18"/>
          <w:szCs w:val="18"/>
        </w:rPr>
        <w:t xml:space="preserve">    imprimir(saludo);</w:t>
      </w:r>
    </w:p>
    <w:p>
      <w:pPr>
        <w:spacing w:after="60" w:before="60"/>
        <w:ind w:left="720"/>
      </w:pPr>
      <w:r>
        <w:rPr>
          <w:rFonts w:ascii="Courier New" w:cs="Courier New" w:eastAsia="Courier New" w:hAnsi="Courier New"/>
          <w:color w:val="1A1A2E"/>
          <w:sz w:val="18"/>
          <w:szCs w:val="18"/>
        </w:rPr>
        <w:t xml:space="preserve">} sino {</w:t>
      </w:r>
    </w:p>
    <w:p>
      <w:pPr>
        <w:spacing w:after="60" w:before="60"/>
        <w:ind w:left="720"/>
      </w:pPr>
      <w:r>
        <w:rPr>
          <w:rFonts w:ascii="Courier New" w:cs="Courier New" w:eastAsia="Courier New" w:hAnsi="Courier New"/>
          <w:color w:val="1A1A2E"/>
          <w:sz w:val="18"/>
          <w:szCs w:val="18"/>
        </w:rPr>
        <w:t xml:space="preserve">    imprimir("negativo");</w:t>
      </w:r>
    </w:p>
    <w:p>
      <w:pPr>
        <w:spacing w:after="60" w:before="60"/>
        <w:ind w:left="720"/>
      </w:pPr>
      <w:r>
        <w:rPr>
          <w:rFonts w:ascii="Courier New" w:cs="Courier New" w:eastAsia="Courier New" w:hAnsi="Courier New"/>
          <w:color w:val="1A1A2E"/>
          <w:sz w:val="18"/>
          <w:szCs w:val="18"/>
        </w:rPr>
        <w:t xml:space="preserve">}</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mientras (x &lt; 3) {</w:t>
      </w:r>
    </w:p>
    <w:p>
      <w:pPr>
        <w:spacing w:after="60" w:before="60"/>
        <w:ind w:left="720"/>
      </w:pPr>
      <w:r>
        <w:rPr>
          <w:rFonts w:ascii="Courier New" w:cs="Courier New" w:eastAsia="Courier New" w:hAnsi="Courier New"/>
          <w:color w:val="1A1A2E"/>
          <w:sz w:val="18"/>
          <w:szCs w:val="18"/>
        </w:rPr>
        <w:t xml:space="preserve">    x = x + 1;</w:t>
      </w:r>
    </w:p>
    <w:p>
      <w:pPr>
        <w:spacing w:after="60" w:before="60"/>
        <w:ind w:left="720"/>
      </w:pPr>
      <w:r>
        <w:rPr>
          <w:rFonts w:ascii="Courier New" w:cs="Courier New" w:eastAsia="Courier New" w:hAnsi="Courier New"/>
          <w:color w:val="1A1A2E"/>
          <w:sz w:val="18"/>
          <w:szCs w:val="18"/>
        </w:rPr>
        <w:t xml:space="preserve">}</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para (i = 0; i &lt; 2; i = i + 1) {</w:t>
      </w:r>
    </w:p>
    <w:p>
      <w:pPr>
        <w:spacing w:after="60" w:before="60"/>
        <w:ind w:left="720"/>
      </w:pPr>
      <w:r>
        <w:rPr>
          <w:rFonts w:ascii="Courier New" w:cs="Courier New" w:eastAsia="Courier New" w:hAnsi="Courier New"/>
          <w:color w:val="1A1A2E"/>
          <w:sz w:val="18"/>
          <w:szCs w:val="18"/>
        </w:rPr>
        <w:t xml:space="preserve">    imprimir(i);</w:t>
      </w:r>
    </w:p>
    <w:p>
      <w:pPr>
        <w:spacing w:after="60" w:before="60"/>
        <w:ind w:left="720"/>
      </w:pPr>
      <w:r>
        <w:rPr>
          <w:rFonts w:ascii="Courier New" w:cs="Courier New" w:eastAsia="Courier New" w:hAnsi="Courier New"/>
          <w:color w:val="1A1A2E"/>
          <w:sz w:val="18"/>
          <w:szCs w:val="18"/>
        </w:rPr>
        <w:t xml:space="preserve">}</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entero resultado = (x + 10) * 2;</w:t>
      </w:r>
    </w:p>
    <w:p>
      <w:pPr>
        <w:spacing w:after="60" w:before="60"/>
        <w:ind w:left="720"/>
      </w:pPr>
      <w:r>
        <w:rPr>
          <w:rFonts w:ascii="Courier New" w:cs="Courier New" w:eastAsia="Courier New" w:hAnsi="Courier New"/>
          <w:color w:val="1A1A2E"/>
          <w:sz w:val="18"/>
          <w:szCs w:val="18"/>
        </w:rPr>
        <w:t xml:space="preserve">cadena mensaje = saludo + " mundo";</w:t>
      </w:r>
    </w:p>
    <w:p>
      <w:pPr>
        <w:spacing w:after="60" w:before="60"/>
        <w:ind w:left="720"/>
      </w:pPr>
      <w:r>
        <w:rPr>
          <w:rFonts w:ascii="Courier New" w:cs="Courier New" w:eastAsia="Courier New" w:hAnsi="Courier New"/>
          <w:color w:val="1A1A2E"/>
          <w:sz w:val="18"/>
          <w:szCs w:val="18"/>
        </w:rPr>
        <w:t xml:space="preserve">imprimir(mensaje);</w:t>
      </w:r>
    </w:p>
    <w:p>
      <w:r>
        <w:t xml:space="preserve"/>
      </w:r>
    </w:p>
    <w:p>
      <w:pPr>
        <w:pStyle w:val="Heading2"/>
        <w:spacing w:after="120" w:before="240"/>
      </w:pPr>
      <w:r>
        <w:rPr>
          <w:rFonts w:ascii="Arial" w:cs="Arial" w:eastAsia="Arial" w:hAnsi="Arial"/>
          <w:b/>
          <w:bCs/>
          <w:color w:val="1A1A2E"/>
          <w:sz w:val="24"/>
          <w:szCs w:val="24"/>
        </w:rPr>
        <w:t xml:space="preserve">Anexo E — Pipeline del Compilador (main.py)</w:t>
      </w:r>
    </w:p>
    <w:p>
      <w:pPr>
        <w:spacing w:after="60" w:before="60"/>
        <w:ind w:left="720"/>
      </w:pPr>
      <w:r>
        <w:rPr>
          <w:rFonts w:ascii="Courier New" w:cs="Courier New" w:eastAsia="Courier New" w:hAnsi="Courier New"/>
          <w:color w:val="1A1A2E"/>
          <w:sz w:val="18"/>
          <w:szCs w:val="18"/>
        </w:rPr>
        <w:t xml:space="preserve">def compile_code(code):</w:t>
      </w:r>
    </w:p>
    <w:p>
      <w:pPr>
        <w:spacing w:after="60" w:before="60"/>
        <w:ind w:left="720"/>
      </w:pPr>
      <w:r>
        <w:rPr>
          <w:rFonts w:ascii="Courier New" w:cs="Courier New" w:eastAsia="Courier New" w:hAnsi="Courier New"/>
          <w:color w:val="1A1A2E"/>
          <w:sz w:val="18"/>
          <w:szCs w:val="18"/>
        </w:rPr>
        <w:t xml:space="preserve">    tokens   = get_tokens(code)        # Fase 1: Léxico</w:t>
      </w:r>
    </w:p>
    <w:p>
      <w:pPr>
        <w:spacing w:after="60" w:before="60"/>
        <w:ind w:left="720"/>
      </w:pPr>
      <w:r>
        <w:rPr>
          <w:rFonts w:ascii="Courier New" w:cs="Courier New" w:eastAsia="Courier New" w:hAnsi="Courier New"/>
          <w:color w:val="1A1A2E"/>
          <w:sz w:val="18"/>
          <w:szCs w:val="18"/>
        </w:rPr>
        <w:t xml:space="preserve">    ast      = parse(code)              # Fase 2: Sintáctico</w:t>
      </w:r>
    </w:p>
    <w:p>
      <w:pPr>
        <w:spacing w:after="60" w:before="60"/>
        <w:ind w:left="720"/>
      </w:pPr>
      <w:r>
        <w:rPr>
          <w:rFonts w:ascii="Courier New" w:cs="Courier New" w:eastAsia="Courier New" w:hAnsi="Courier New"/>
          <w:color w:val="1A1A2E"/>
          <w:sz w:val="18"/>
          <w:szCs w:val="18"/>
        </w:rPr>
        <w:t xml:space="preserve">    if syntax_errors:</w:t>
      </w:r>
    </w:p>
    <w:p>
      <w:pPr>
        <w:spacing w:after="60" w:before="60"/>
        <w:ind w:left="720"/>
      </w:pPr>
      <w:r>
        <w:rPr>
          <w:rFonts w:ascii="Courier New" w:cs="Courier New" w:eastAsia="Courier New" w:hAnsi="Courier New"/>
          <w:color w:val="1A1A2E"/>
          <w:sz w:val="18"/>
          <w:szCs w:val="18"/>
        </w:rPr>
        <w:t xml:space="preserve">        llm_exp = explain_with_llm(errors)</w:t>
      </w:r>
    </w:p>
    <w:p>
      <w:pPr>
        <w:spacing w:after="60" w:before="60"/>
        <w:ind w:left="720"/>
      </w:pPr>
      <w:r>
        <w:rPr>
          <w:rFonts w:ascii="Courier New" w:cs="Courier New" w:eastAsia="Courier New" w:hAnsi="Courier New"/>
          <w:color w:val="1A1A2E"/>
          <w:sz w:val="18"/>
          <w:szCs w:val="18"/>
        </w:rPr>
        <w:t xml:space="preserve">    errors   = analyze(ast)             # Fase 3: Semántico</w:t>
      </w:r>
    </w:p>
    <w:p>
      <w:pPr>
        <w:spacing w:after="60" w:before="60"/>
        <w:ind w:left="720"/>
      </w:pPr>
      <w:r>
        <w:rPr>
          <w:rFonts w:ascii="Courier New" w:cs="Courier New" w:eastAsia="Courier New" w:hAnsi="Courier New"/>
          <w:color w:val="1A1A2E"/>
          <w:sz w:val="18"/>
          <w:szCs w:val="18"/>
        </w:rPr>
        <w:t xml:space="preserve">    if semantic_errors:</w:t>
      </w:r>
    </w:p>
    <w:p>
      <w:pPr>
        <w:spacing w:after="60" w:before="60"/>
        <w:ind w:left="720"/>
      </w:pPr>
      <w:r>
        <w:rPr>
          <w:rFonts w:ascii="Courier New" w:cs="Courier New" w:eastAsia="Courier New" w:hAnsi="Courier New"/>
          <w:color w:val="1A1A2E"/>
          <w:sz w:val="18"/>
          <w:szCs w:val="18"/>
        </w:rPr>
        <w:t xml:space="preserve">        llm_exp = explain_with_llm(errors)</w:t>
      </w:r>
    </w:p>
    <w:p>
      <w:pPr>
        <w:spacing w:after="60" w:before="60"/>
        <w:ind w:left="720"/>
      </w:pPr>
      <w:r>
        <w:rPr>
          <w:rFonts w:ascii="Courier New" w:cs="Courier New" w:eastAsia="Courier New" w:hAnsi="Courier New"/>
          <w:color w:val="1A1A2E"/>
          <w:sz w:val="18"/>
          <w:szCs w:val="18"/>
        </w:rPr>
        <w:t xml:space="preserve">    else:</w:t>
      </w:r>
    </w:p>
    <w:p>
      <w:pPr>
        <w:spacing w:after="60" w:before="60"/>
        <w:ind w:left="720"/>
      </w:pPr>
      <w:r>
        <w:rPr>
          <w:rFonts w:ascii="Courier New" w:cs="Courier New" w:eastAsia="Courier New" w:hAnsi="Courier New"/>
          <w:color w:val="1A1A2E"/>
          <w:sz w:val="18"/>
          <w:szCs w:val="18"/>
        </w:rPr>
        <w:t xml:space="preserve">        llm_exp = explain_with_llm([])  # Confirmación éxito</w:t>
      </w:r>
    </w:p>
    <w:p>
      <w:pPr>
        <w:spacing w:after="60" w:before="60"/>
        <w:ind w:left="720"/>
      </w:pPr>
      <w:r>
        <w:rPr>
          <w:rFonts w:ascii="Courier New" w:cs="Courier New" w:eastAsia="Courier New" w:hAnsi="Courier New"/>
          <w:color w:val="1A1A2E"/>
          <w:sz w:val="18"/>
          <w:szCs w:val="18"/>
        </w:rPr>
        <w:t xml:space="preserve">    return { 'tokens': tokens, 'ast': ast, 'dot': dot,</w:t>
      </w:r>
    </w:p>
    <w:p>
      <w:pPr>
        <w:spacing w:after="60" w:before="60"/>
        <w:ind w:left="720"/>
      </w:pPr>
      <w:r>
        <w:rPr>
          <w:rFonts w:ascii="Courier New" w:cs="Courier New" w:eastAsia="Courier New" w:hAnsi="Courier New"/>
          <w:color w:val="1A1A2E"/>
          <w:sz w:val="18"/>
          <w:szCs w:val="18"/>
        </w:rPr>
        <w:t xml:space="preserve">             'svg': svg, 'errors': errors,</w:t>
      </w:r>
    </w:p>
    <w:p>
      <w:pPr>
        <w:spacing w:after="60" w:before="60"/>
        <w:ind w:left="720"/>
      </w:pPr>
      <w:r>
        <w:rPr>
          <w:rFonts w:ascii="Courier New" w:cs="Courier New" w:eastAsia="Courier New" w:hAnsi="Courier New"/>
          <w:color w:val="1A1A2E"/>
          <w:sz w:val="18"/>
          <w:szCs w:val="18"/>
        </w:rPr>
        <w:t xml:space="preserve">             'llm_explanation': llm_exp }</w:t>
      </w:r>
    </w:p>
    <w:p>
      <w:r>
        <w:t xml:space="preserve"/>
      </w:r>
    </w:p>
    <w:p>
      <w:pPr>
        <w:pStyle w:val="Heading2"/>
        <w:spacing w:after="120" w:before="240"/>
      </w:pPr>
      <w:r>
        <w:rPr>
          <w:rFonts w:ascii="Arial" w:cs="Arial" w:eastAsia="Arial" w:hAnsi="Arial"/>
          <w:b/>
          <w:bCs/>
          <w:color w:val="1A1A2E"/>
          <w:sz w:val="24"/>
          <w:szCs w:val="24"/>
        </w:rPr>
        <w:t xml:space="preserve">Anexo F — Instrucciones de Instalación y Ejecución</w:t>
      </w:r>
    </w:p>
    <w:p>
      <w:pPr>
        <w:spacing w:after="60" w:before="60"/>
        <w:ind w:left="720"/>
      </w:pPr>
      <w:r>
        <w:rPr>
          <w:rFonts w:ascii="Courier New" w:cs="Courier New" w:eastAsia="Courier New" w:hAnsi="Courier New"/>
          <w:color w:val="1A1A2E"/>
          <w:sz w:val="18"/>
          <w:szCs w:val="18"/>
        </w:rPr>
        <w:t xml:space="preserve"># 1. Instalar dependencias Python</w:t>
      </w:r>
    </w:p>
    <w:p>
      <w:pPr>
        <w:spacing w:after="60" w:before="60"/>
        <w:ind w:left="720"/>
      </w:pPr>
      <w:r>
        <w:rPr>
          <w:rFonts w:ascii="Courier New" w:cs="Courier New" w:eastAsia="Courier New" w:hAnsi="Courier New"/>
          <w:color w:val="1A1A2E"/>
          <w:sz w:val="18"/>
          <w:szCs w:val="18"/>
        </w:rPr>
        <w:t xml:space="preserve">pip install -r backend/requirements.txt</w:t>
      </w:r>
    </w:p>
    <w:p>
      <w:pPr>
        <w:spacing w:after="60" w:before="60"/>
        <w:ind w:left="720"/>
      </w:pPr>
      <w:r>
        <w:rPr>
          <w:rFonts w:ascii="Courier New" w:cs="Courier New" w:eastAsia="Courier New" w:hAnsi="Courier New"/>
          <w:color w:val="1A1A2E"/>
          <w:sz w:val="18"/>
          <w:szCs w:val="18"/>
        </w:rPr>
        <w:t xml:space="preserve"># Dependencias: ply, flask, requests</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 2. Instalar y ejecutar Ollama con Gemma 3 1B (opcional)</w:t>
      </w:r>
    </w:p>
    <w:p>
      <w:pPr>
        <w:spacing w:after="60" w:before="60"/>
        <w:ind w:left="720"/>
      </w:pPr>
      <w:r>
        <w:rPr>
          <w:rFonts w:ascii="Courier New" w:cs="Courier New" w:eastAsia="Courier New" w:hAnsi="Courier New"/>
          <w:color w:val="1A1A2E"/>
          <w:sz w:val="18"/>
          <w:szCs w:val="18"/>
        </w:rPr>
        <w:t xml:space="preserve">curl -fsSL https://ollama.com/install.sh | sh</w:t>
      </w:r>
    </w:p>
    <w:p>
      <w:pPr>
        <w:spacing w:after="60" w:before="60"/>
        <w:ind w:left="720"/>
      </w:pPr>
      <w:r>
        <w:rPr>
          <w:rFonts w:ascii="Courier New" w:cs="Courier New" w:eastAsia="Courier New" w:hAnsi="Courier New"/>
          <w:color w:val="1A1A2E"/>
          <w:sz w:val="18"/>
          <w:szCs w:val="18"/>
        </w:rPr>
        <w:t xml:space="preserve">ollama pull gemma3:1b</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 3. Iniciar el servidor web</w:t>
      </w:r>
    </w:p>
    <w:p>
      <w:pPr>
        <w:spacing w:after="60" w:before="60"/>
        <w:ind w:left="720"/>
      </w:pPr>
      <w:r>
        <w:rPr>
          <w:rFonts w:ascii="Courier New" w:cs="Courier New" w:eastAsia="Courier New" w:hAnsi="Courier New"/>
          <w:color w:val="1A1A2E"/>
          <w:sz w:val="18"/>
          <w:szCs w:val="18"/>
        </w:rPr>
        <w:t xml:space="preserve">cd backend</w:t>
      </w:r>
    </w:p>
    <w:p>
      <w:pPr>
        <w:spacing w:after="60" w:before="60"/>
        <w:ind w:left="720"/>
      </w:pPr>
      <w:r>
        <w:rPr>
          <w:rFonts w:ascii="Courier New" w:cs="Courier New" w:eastAsia="Courier New" w:hAnsi="Courier New"/>
          <w:color w:val="1A1A2E"/>
          <w:sz w:val="18"/>
          <w:szCs w:val="18"/>
        </w:rPr>
        <w:t xml:space="preserve">bash run_server.sh</w:t>
      </w:r>
    </w:p>
    <w:p>
      <w:pPr>
        <w:spacing w:after="60" w:before="60"/>
        <w:ind w:left="720"/>
      </w:pPr>
      <w:r>
        <w:rPr>
          <w:rFonts w:ascii="Courier New" w:cs="Courier New" w:eastAsia="Courier New" w:hAnsi="Courier New"/>
          <w:color w:val="1A1A2E"/>
          <w:sz w:val="18"/>
          <w:szCs w:val="18"/>
        </w:rPr>
        <w:t xml:space="preserve"># Servidor activo en http://localhost:8080</w:t>
      </w:r>
    </w:p>
    <w:p>
      <w:pPr>
        <w:spacing w:after="60" w:before="60"/>
        <w:ind w:left="720"/>
      </w:pPr>
      <w:r>
        <w:rPr>
          <w:rFonts w:ascii="Courier New" w:cs="Courier New" w:eastAsia="Courier New" w:hAnsi="Courier New"/>
          <w:color w:val="1A1A2E"/>
          <w:sz w:val="18"/>
          <w:szCs w:val="18"/>
        </w:rPr>
        <w:t xml:space="preserve"/>
      </w:r>
    </w:p>
    <w:p>
      <w:pPr>
        <w:spacing w:after="60" w:before="60"/>
        <w:ind w:left="720"/>
      </w:pPr>
      <w:r>
        <w:rPr>
          <w:rFonts w:ascii="Courier New" w:cs="Courier New" w:eastAsia="Courier New" w:hAnsi="Courier New"/>
          <w:color w:val="1A1A2E"/>
          <w:sz w:val="18"/>
          <w:szCs w:val="18"/>
        </w:rPr>
        <w:t xml:space="preserve"># 4. Modo línea de comandos (JSON)</w:t>
      </w:r>
    </w:p>
    <w:p>
      <w:pPr>
        <w:spacing w:after="60" w:before="60"/>
        <w:ind w:left="720"/>
      </w:pPr>
      <w:r>
        <w:rPr>
          <w:rFonts w:ascii="Courier New" w:cs="Courier New" w:eastAsia="Courier New" w:hAnsi="Courier New"/>
          <w:color w:val="1A1A2E"/>
          <w:sz w:val="18"/>
          <w:szCs w:val="18"/>
        </w:rPr>
        <w:t xml:space="preserve">echo 'entero x = 5;' | python3 main.py --json</w:t>
      </w:r>
    </w:p>
    <w:p>
      <w:r>
        <w:t xml:space="preserve"/>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jc w:val="center"/>
    </w:pPr>
    <w:r>
      <w:rPr>
        <w:rFonts w:ascii="Arial" w:cs="Arial" w:eastAsia="Arial" w:hAnsi="Arial"/>
        <w:color w:val="555555"/>
        <w:sz w:val="16"/>
        <w:szCs w:val="16"/>
      </w:rPr>
      <w:t xml:space="preserve">APE10-11 | UTPL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jc w:val="right"/>
    </w:pPr>
    <w:r>
      <w:rPr>
        <w:rFonts w:ascii="Arial" w:cs="Arial" w:eastAsia="Arial" w:hAnsi="Arial"/>
        <w:color w:val="555555"/>
        <w:sz w:val="16"/>
        <w:szCs w:val="16"/>
      </w:rPr>
      <w:t xml:space="preserve">Informe Académico IEEE — Compilador APE10-11 | UTPL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2026-06-24T23:11:10.552Z</dcterms:created>
  <dcterms:modified xsi:type="dcterms:W3CDTF">2026-06-24T23:11:10.552Z</dcterms:modified>
</cp:coreProperties>
</file>

<file path=docProps/custom.xml><?xml version="1.0" encoding="utf-8"?>
<Properties xmlns="http://schemas.openxmlformats.org/officeDocument/2006/custom-properties" xmlns:vt="http://schemas.openxmlformats.org/officeDocument/2006/docPropsVTypes"/>
</file>