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5C17EC"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5C17EC" w:rsidP="003E2ADB">
      <w:pPr>
        <w:rPr>
          <w:rFonts w:ascii="Arial" w:hAnsi="Arial" w:cs="Arial"/>
          <w:color w:val="000000"/>
          <w:sz w:val="20"/>
          <w:szCs w:val="20"/>
          <w:shd w:val="clear" w:color="auto" w:fill="FFFFFF"/>
        </w:rPr>
      </w:pPr>
      <w:r>
        <w:rPr>
          <w:rFonts w:ascii="Arial" w:hAnsi="Arial" w:cs="Arial"/>
          <w:noProof/>
          <w:color w:val="000000"/>
          <w:sz w:val="20"/>
          <w:szCs w:val="20"/>
        </w:rPr>
        <w:pict w14:anchorId="6753C594">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5C17EC">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5C17EC">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5C17EC">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5C17EC">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5C17EC">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5C17EC">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5C17EC">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5C17EC"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1A396AC2" w:rsidR="00D22100" w:rsidRDefault="00D22100" w:rsidP="00F261A1">
      <w:r w:rsidRPr="00D22100">
        <w:rPr>
          <w:b/>
        </w:rPr>
        <w:t xml:space="preserve">WW’s defense of repetition </w:t>
      </w:r>
      <w:r>
        <w:t>in this poem</w:t>
      </w:r>
      <w:r w:rsidR="002338CA">
        <w:t xml:space="preserve"> (from Note to “The Thorn”)</w:t>
      </w:r>
      <w:r>
        <w:t>: “Poetry is passion; it is the history or science of feelings”…repetition comes in when we are AWARE we can’t put something into words</w:t>
      </w:r>
      <w:r w:rsidRPr="002338CA">
        <w:rPr>
          <w:b/>
          <w:bCs/>
        </w:rPr>
        <w:t>…”During such efforts there will be a craving in the mind, and as long as it is unsatisfied the Speaker will cling to the same words, or words of the same character”</w:t>
      </w:r>
      <w:r>
        <w:t xml:space="preserve">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5C17EC"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5C17EC" w:rsidP="007A43A7">
      <w:hyperlink r:id="rId69" w:history="1">
        <w:r w:rsidR="007A43A7" w:rsidRPr="007550D5">
          <w:rPr>
            <w:rStyle w:val="Hyperlink"/>
          </w:rPr>
          <w:t>http://www.harmonicwindharps.com/</w:t>
        </w:r>
      </w:hyperlink>
    </w:p>
    <w:p w14:paraId="4BF49486" w14:textId="77777777" w:rsidR="007A43A7" w:rsidRDefault="005C17EC"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E0720CA" w:rsidR="00453FCB" w:rsidRDefault="00453FCB" w:rsidP="00822DA3"/>
    <w:p w14:paraId="671B595C" w14:textId="56C6105D" w:rsidR="008B547C" w:rsidRDefault="008B547C" w:rsidP="00822DA3">
      <w:r>
        <w:t>Talk about the Medieval and the Pacific (very leading edge)…and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0392C8A" w:rsidR="008363D3" w:rsidRDefault="008363D3" w:rsidP="003E2A35">
      <w:r>
        <w:rPr>
          <w:b/>
        </w:rPr>
        <w:t>Mount Tambora’s</w:t>
      </w:r>
      <w:r w:rsidR="00A343C4">
        <w:rPr>
          <w:b/>
        </w:rPr>
        <w:t xml:space="preserve"> 1815</w:t>
      </w:r>
      <w:r>
        <w:rPr>
          <w:b/>
        </w:rPr>
        <w:t xml:space="preserve"> eruption in Indonesia</w:t>
      </w:r>
      <w:r>
        <w:t xml:space="preserve">: volcanic gasses (sulphur compounds) produced cold weather in northern hemisphere: Europe and North America affected. Cold, wintry weather. </w:t>
      </w:r>
    </w:p>
    <w:p w14:paraId="5C6E9594" w14:textId="196D3AE4" w:rsidR="00A343C4" w:rsidRDefault="00A343C4" w:rsidP="003E2A35"/>
    <w:p w14:paraId="1B4882F3" w14:textId="77777777" w:rsidR="00A343C4" w:rsidRDefault="00A343C4" w:rsidP="00A343C4">
      <w:r>
        <w:t>“</w:t>
      </w:r>
      <w:r>
        <w:rPr>
          <w:rFonts w:ascii="Verdana" w:hAnsi="Verdana"/>
          <w:color w:val="444444"/>
          <w:sz w:val="21"/>
          <w:szCs w:val="21"/>
          <w:shd w:val="clear" w:color="auto" w:fill="FFFFFF"/>
        </w:rPr>
        <w:t>The eruption in 1815 emptied about 50-150 cubic km of magma and measures 7 on the VEI scale. It produced a giant plinian eruption column, which is estimated to have reached more 40-50 km altitude, ejecting large amounts of ash and aerosols into the stratosphere.</w:t>
      </w:r>
      <w:r>
        <w:rPr>
          <w:rFonts w:ascii="Verdana" w:hAnsi="Verdana"/>
          <w:color w:val="444444"/>
          <w:sz w:val="21"/>
          <w:szCs w:val="21"/>
        </w:rPr>
        <w:br/>
      </w:r>
      <w:r>
        <w:rPr>
          <w:rFonts w:ascii="Verdana" w:hAnsi="Verdana"/>
          <w:color w:val="444444"/>
          <w:sz w:val="21"/>
          <w:szCs w:val="21"/>
          <w:shd w:val="clear" w:color="auto" w:fill="FFFFFF"/>
        </w:rPr>
        <w:t>Pyroclastic flows reached the sea on all sides of the peninsula, and heavy tephra fall devastated croplands, causing an estimated 60,000 fatalities. Entire villages were buried under thick pumice deposits. Some of the settlements have recently been brought back to light by archaeological excavations, making the site a "Pompeii of Indonesia". Large tsunamis with wave heights of 10 or more meters might have occurred.</w:t>
      </w:r>
      <w:r>
        <w:rPr>
          <w:rFonts w:ascii="Verdana" w:hAnsi="Verdana"/>
          <w:color w:val="444444"/>
          <w:sz w:val="21"/>
          <w:szCs w:val="21"/>
        </w:rPr>
        <w:br/>
      </w:r>
      <w:r>
        <w:rPr>
          <w:rFonts w:ascii="Verdana" w:hAnsi="Verdana"/>
          <w:color w:val="444444"/>
          <w:sz w:val="21"/>
          <w:szCs w:val="21"/>
          <w:shd w:val="clear" w:color="auto" w:fill="FFFFFF"/>
        </w:rPr>
        <w:t>While the death toll of people living on Sumbawa and surrounding coastal areas was high enough, even more fatalities can be attributed to the indirect effect of global climate deterioration after the eruption. These changes turned 1816 into the "year without a summer" for much of Europe, causing widespread famine. It is estimated that it caused the death of over 100,000 people.</w:t>
      </w:r>
      <w:r>
        <w:rPr>
          <w:rFonts w:ascii="Verdana" w:hAnsi="Verdana"/>
          <w:color w:val="444444"/>
          <w:sz w:val="21"/>
          <w:szCs w:val="21"/>
        </w:rPr>
        <w:br/>
      </w:r>
      <w:r>
        <w:rPr>
          <w:rFonts w:ascii="Verdana" w:hAnsi="Verdana"/>
          <w:color w:val="444444"/>
          <w:sz w:val="21"/>
          <w:szCs w:val="21"/>
          <w:shd w:val="clear" w:color="auto" w:fill="FFFFFF"/>
        </w:rPr>
        <w:t>The reason for the climatic changes was increased absorption of sunlight due to a veil of aerosols (consisting mostly of tiny droplets of H2SO3 acid, formed by SO2 release) that were dispersed around both hemispheres by stratospheric currents from the tall eruption column. Global temperatures dropped by as much as 3 deg C in 1816 and recovered during the following years.</w:t>
      </w:r>
      <w:r>
        <w:t xml:space="preserve">” Source: </w:t>
      </w:r>
      <w:hyperlink r:id="rId73" w:history="1">
        <w:r>
          <w:rPr>
            <w:rStyle w:val="Hyperlink"/>
          </w:rPr>
          <w:t>https://www.volcanodiscovery.com/tambora.html</w:t>
        </w:r>
      </w:hyperlink>
    </w:p>
    <w:p w14:paraId="0E78F46E" w14:textId="47D464F1" w:rsidR="00A343C4" w:rsidRPr="008363D3" w:rsidRDefault="00A343C4" w:rsidP="003E2A35"/>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06CF4F75" w:rsidR="001E05D9" w:rsidRDefault="00987FD0" w:rsidP="008C25F1">
      <w:pPr>
        <w:rPr>
          <w:b/>
        </w:rPr>
      </w:pPr>
      <w:r w:rsidRPr="002058D5">
        <w:rPr>
          <w:b/>
        </w:rPr>
        <w:t>Also conflicted, but WHY DO YOU TAKE HIS PART?</w:t>
      </w:r>
    </w:p>
    <w:p w14:paraId="5A27F054" w14:textId="77777777" w:rsidR="001E05D9" w:rsidRDefault="001E05D9">
      <w:pPr>
        <w:rPr>
          <w:b/>
        </w:rPr>
      </w:pPr>
      <w:r>
        <w:rPr>
          <w:b/>
        </w:rPr>
        <w:br w:type="page"/>
      </w:r>
    </w:p>
    <w:p w14:paraId="386E9ECF" w14:textId="5F373E0D" w:rsidR="00987FD0" w:rsidRDefault="001E05D9" w:rsidP="008C25F1">
      <w:pPr>
        <w:rPr>
          <w:b/>
        </w:rPr>
      </w:pPr>
      <w:r>
        <w:rPr>
          <w:b/>
        </w:rPr>
        <w:lastRenderedPageBreak/>
        <w:t>(new in 2019)</w:t>
      </w:r>
    </w:p>
    <w:p w14:paraId="65546DF2" w14:textId="730AD0C0" w:rsidR="005017C7" w:rsidRDefault="005017C7" w:rsidP="008C25F1">
      <w:pPr>
        <w:rPr>
          <w:b/>
        </w:rPr>
      </w:pPr>
    </w:p>
    <w:p w14:paraId="00F74EEA" w14:textId="10C7E4FF" w:rsidR="005017C7" w:rsidRDefault="005017C7" w:rsidP="008C25F1">
      <w:pPr>
        <w:rPr>
          <w:b/>
        </w:rPr>
      </w:pPr>
      <w:r>
        <w:rPr>
          <w:b/>
        </w:rPr>
        <w:t>TAKING THE LONG VIEW OF TIME</w:t>
      </w:r>
    </w:p>
    <w:p w14:paraId="437B5E42" w14:textId="6EDBF57F" w:rsidR="001E05D9" w:rsidRDefault="001E05D9" w:rsidP="008C25F1">
      <w:pPr>
        <w:rPr>
          <w:b/>
        </w:rPr>
      </w:pPr>
    </w:p>
    <w:p w14:paraId="6E845751" w14:textId="77777777" w:rsidR="001E05D9" w:rsidRPr="002058D5" w:rsidRDefault="001E05D9" w:rsidP="001E05D9">
      <w:pPr>
        <w:rPr>
          <w:b/>
        </w:rPr>
      </w:pPr>
      <w:r>
        <w:rPr>
          <w:b/>
        </w:rPr>
        <w:t>Byron, “Darkness”  (1816)</w:t>
      </w:r>
    </w:p>
    <w:p w14:paraId="0765FC15" w14:textId="6616A646" w:rsidR="001E05D9" w:rsidRDefault="001E05D9" w:rsidP="008C25F1">
      <w:pPr>
        <w:rPr>
          <w:b/>
        </w:rPr>
      </w:pPr>
    </w:p>
    <w:p w14:paraId="0DF5C258" w14:textId="282D6790" w:rsidR="001E05D9" w:rsidRDefault="001E05D9" w:rsidP="008C25F1">
      <w:pPr>
        <w:rPr>
          <w:b/>
        </w:rPr>
      </w:pPr>
    </w:p>
    <w:p w14:paraId="70EABEA0" w14:textId="77777777" w:rsidR="001E05D9" w:rsidRDefault="001E05D9" w:rsidP="008C25F1">
      <w:pPr>
        <w:rPr>
          <w:b/>
        </w:rPr>
      </w:pPr>
    </w:p>
    <w:p w14:paraId="42F6A806" w14:textId="6DBD1D94" w:rsidR="001E05D9" w:rsidRDefault="001E05D9" w:rsidP="008C25F1">
      <w:pPr>
        <w:rPr>
          <w:b/>
        </w:rPr>
      </w:pPr>
      <w:r>
        <w:rPr>
          <w:b/>
        </w:rPr>
        <w:t>Ozymandias and  The Mask of Anarchy  (1819)</w:t>
      </w:r>
    </w:p>
    <w:p w14:paraId="0B24AC2F" w14:textId="18EE2C77" w:rsidR="001E05D9" w:rsidRDefault="001E05D9" w:rsidP="008C25F1">
      <w:pPr>
        <w:rPr>
          <w:b/>
        </w:rPr>
      </w:pPr>
    </w:p>
    <w:p w14:paraId="042C9D36" w14:textId="3896526D" w:rsidR="001E05D9" w:rsidRDefault="001E05D9" w:rsidP="008C25F1">
      <w:pPr>
        <w:rPr>
          <w:bCs/>
        </w:rPr>
      </w:pPr>
      <w:r>
        <w:rPr>
          <w:bCs/>
        </w:rPr>
        <w:t xml:space="preserve">Two Ozymandias poems published in Leigh Hunt’s radical newspaper, </w:t>
      </w:r>
      <w:r w:rsidRPr="001E05D9">
        <w:rPr>
          <w:bCs/>
          <w:i/>
          <w:iCs/>
        </w:rPr>
        <w:t>The Examiner</w:t>
      </w:r>
      <w:r>
        <w:rPr>
          <w:bCs/>
        </w:rPr>
        <w:t xml:space="preserve"> in early 1818:</w:t>
      </w:r>
    </w:p>
    <w:p w14:paraId="064FA3C8" w14:textId="3A132177" w:rsidR="001E05D9" w:rsidRDefault="001E05D9" w:rsidP="008C25F1">
      <w:pPr>
        <w:rPr>
          <w:bCs/>
        </w:rPr>
      </w:pPr>
      <w:r>
        <w:rPr>
          <w:bCs/>
        </w:rPr>
        <w:t xml:space="preserve">Percy Shelley’s: 11 January 1818  </w:t>
      </w:r>
    </w:p>
    <w:p w14:paraId="0AF7AC99" w14:textId="7CB9E232" w:rsidR="001E05D9" w:rsidRDefault="001E05D9" w:rsidP="008C25F1">
      <w:pPr>
        <w:rPr>
          <w:bCs/>
        </w:rPr>
      </w:pPr>
      <w:r>
        <w:rPr>
          <w:bCs/>
        </w:rPr>
        <w:t>And his friend Horace Smith’s: 1 February 1818</w:t>
      </w:r>
    </w:p>
    <w:p w14:paraId="02279E24" w14:textId="44EA75DD" w:rsidR="001E05D9" w:rsidRDefault="001E05D9" w:rsidP="008C25F1">
      <w:pPr>
        <w:rPr>
          <w:bCs/>
        </w:rPr>
      </w:pPr>
    </w:p>
    <w:p w14:paraId="71B86E42" w14:textId="3D27103C" w:rsidR="001E05D9" w:rsidRDefault="001E05D9" w:rsidP="008C25F1">
      <w:pPr>
        <w:rPr>
          <w:bCs/>
        </w:rPr>
      </w:pPr>
      <w:r>
        <w:rPr>
          <w:bCs/>
        </w:rPr>
        <w:t>One looks backward to the ancient past and the ruins of ancient Egypt, as witnessed by the ancient Greek traveler Herodotus, and one looks ahead to the ruin of London!</w:t>
      </w:r>
    </w:p>
    <w:p w14:paraId="167A6152" w14:textId="1EA6AB62" w:rsidR="001E05D9" w:rsidRDefault="001E05D9" w:rsidP="008C25F1">
      <w:pPr>
        <w:rPr>
          <w:bCs/>
        </w:rPr>
      </w:pPr>
    </w:p>
    <w:p w14:paraId="16A68400" w14:textId="3D2BB808" w:rsidR="001E05D9" w:rsidRDefault="009E1CEC" w:rsidP="008C25F1">
      <w:pPr>
        <w:rPr>
          <w:bCs/>
        </w:rPr>
      </w:pPr>
      <w:r>
        <w:rPr>
          <w:bCs/>
        </w:rPr>
        <w:t>Looking into the FUTURE! Visionary perspective of poets and Shelley’s radical politics</w:t>
      </w:r>
    </w:p>
    <w:p w14:paraId="28F824AB" w14:textId="6FB370F6" w:rsidR="001E05D9" w:rsidRDefault="001E05D9" w:rsidP="008C25F1">
      <w:pPr>
        <w:rPr>
          <w:bCs/>
        </w:rPr>
      </w:pPr>
    </w:p>
    <w:p w14:paraId="5201875A" w14:textId="7C4D5B23" w:rsidR="009E1CEC" w:rsidRDefault="009E1CEC" w:rsidP="008C25F1">
      <w:pPr>
        <w:rPr>
          <w:bCs/>
        </w:rPr>
      </w:pPr>
      <w:r w:rsidRPr="009E1CEC">
        <w:rPr>
          <w:bCs/>
          <w:i/>
          <w:iCs/>
        </w:rPr>
        <w:t>An Address to the Irish People</w:t>
      </w:r>
      <w:r>
        <w:rPr>
          <w:bCs/>
        </w:rPr>
        <w:t xml:space="preserve"> (Shelley’s radical pamphlet distributed in Dublin in 1812) protesting how Irish Catholics could not be members of the Irish parliament. (Catholic emancipation)</w:t>
      </w:r>
    </w:p>
    <w:p w14:paraId="3EAE4D18" w14:textId="3FD06377" w:rsidR="009E1CEC" w:rsidRDefault="009E1CEC" w:rsidP="008C25F1">
      <w:pPr>
        <w:rPr>
          <w:bCs/>
        </w:rPr>
      </w:pPr>
    </w:p>
    <w:p w14:paraId="3884AC97" w14:textId="68CE4E4D" w:rsidR="009E1CEC" w:rsidRDefault="009E1CEC" w:rsidP="008C25F1">
      <w:pPr>
        <w:rPr>
          <w:bCs/>
        </w:rPr>
      </w:pPr>
      <w:r>
        <w:rPr>
          <w:bCs/>
        </w:rPr>
        <w:t>Mask of Anarchy = Shelley’s most famously political poem—with a long afterlife!</w:t>
      </w:r>
    </w:p>
    <w:p w14:paraId="736804A4" w14:textId="7C2B4F70" w:rsidR="009E1CEC" w:rsidRDefault="009E1CEC" w:rsidP="008C25F1">
      <w:pPr>
        <w:rPr>
          <w:bCs/>
        </w:rPr>
      </w:pPr>
      <w:r>
        <w:rPr>
          <w:bCs/>
        </w:rPr>
        <w:t>Peterloo</w:t>
      </w:r>
    </w:p>
    <w:p w14:paraId="24937273" w14:textId="479A7BDF" w:rsidR="009E1CEC" w:rsidRDefault="009E1CEC" w:rsidP="008C25F1">
      <w:pPr>
        <w:rPr>
          <w:bCs/>
        </w:rPr>
      </w:pPr>
    </w:p>
    <w:p w14:paraId="0C8EE88A" w14:textId="34FFA595" w:rsidR="009E1CEC" w:rsidRDefault="009E1CEC" w:rsidP="008C25F1">
      <w:pPr>
        <w:rPr>
          <w:bCs/>
        </w:rPr>
      </w:pPr>
      <w:r>
        <w:rPr>
          <w:bCs/>
        </w:rPr>
        <w:t>August 16, 1819: 60,000 to 80,000 people gathered outside Manchester on St. Peter’s Fields to listen to Leigh Hunt and to send a strong united signal for the cause of reform and parliament representation.  Freedom and Equality banners. Women were present in large numbers—indicating it was expected to be peaceful.</w:t>
      </w:r>
    </w:p>
    <w:p w14:paraId="29BEE988" w14:textId="1C11C6FF" w:rsidR="009E1CEC" w:rsidRDefault="009E1CEC" w:rsidP="008C25F1">
      <w:pPr>
        <w:rPr>
          <w:bCs/>
        </w:rPr>
      </w:pPr>
    </w:p>
    <w:p w14:paraId="710BEE24" w14:textId="089AD118" w:rsidR="009E1CEC" w:rsidRDefault="009E1CEC" w:rsidP="008C25F1">
      <w:pPr>
        <w:rPr>
          <w:bCs/>
        </w:rPr>
      </w:pPr>
      <w:r>
        <w:rPr>
          <w:bCs/>
        </w:rPr>
        <w:t>Freedom in the poem is defined by Mother Nature as having material provisions: food, clothing, shelter. Basic human rights.</w:t>
      </w:r>
    </w:p>
    <w:p w14:paraId="36543DFE" w14:textId="58DAFC8F" w:rsidR="009E1CEC" w:rsidRDefault="009E1CEC" w:rsidP="008C25F1">
      <w:pPr>
        <w:rPr>
          <w:bCs/>
        </w:rPr>
      </w:pPr>
    </w:p>
    <w:p w14:paraId="6417D822" w14:textId="03BE26C1" w:rsidR="009E1CEC" w:rsidRDefault="009E1CEC" w:rsidP="008C25F1">
      <w:pPr>
        <w:rPr>
          <w:b/>
        </w:rPr>
      </w:pPr>
      <w:r>
        <w:rPr>
          <w:bCs/>
        </w:rPr>
        <w:t xml:space="preserve">Things had been changing in Manchester and the north country—New cloth industry is developing; automated steam-engine powered looms were cranking out cloth more quickly than the old household private weavers could handle. Many of them were losing their old independent livelihoods—and weren’t being paid adequately by the new mills. It’s the early days of the </w:t>
      </w:r>
      <w:r w:rsidRPr="009E1CEC">
        <w:rPr>
          <w:b/>
        </w:rPr>
        <w:t>Industrial Revolution.</w:t>
      </w:r>
    </w:p>
    <w:p w14:paraId="30E16174" w14:textId="5164607A" w:rsidR="004B1D2D" w:rsidRDefault="004B1D2D" w:rsidP="008C25F1">
      <w:pPr>
        <w:rPr>
          <w:b/>
        </w:rPr>
      </w:pPr>
    </w:p>
    <w:p w14:paraId="12D61126" w14:textId="421C1398" w:rsidR="004B1D2D" w:rsidRPr="004B1D2D" w:rsidRDefault="004B1D2D" w:rsidP="008C25F1">
      <w:pPr>
        <w:rPr>
          <w:bCs/>
        </w:rPr>
      </w:pPr>
      <w:r>
        <w:rPr>
          <w:bCs/>
        </w:rPr>
        <w:t xml:space="preserve">Cavalry troops charge into the crowd slashing at them with bayonets/swords—wounding many and killing a small number. St. Peter’s Fields looked like the remains of a battlefield afterwards and people described it as “Peterloo” to mimic “Waterloo” where Napoleon’s army had been defeated in 1815. </w:t>
      </w:r>
      <w:r w:rsidRPr="004B1D2D">
        <w:rPr>
          <w:b/>
        </w:rPr>
        <w:t>(With the defeat of Napoleon, the old monarchy had been restored in Europe.)</w:t>
      </w:r>
    </w:p>
    <w:p w14:paraId="71EFE189" w14:textId="1AAC3D55" w:rsidR="009E1CEC" w:rsidRDefault="009E1CEC" w:rsidP="008C25F1">
      <w:pPr>
        <w:rPr>
          <w:bCs/>
        </w:rPr>
      </w:pPr>
    </w:p>
    <w:p w14:paraId="5CB9A365" w14:textId="1AC6F770" w:rsidR="009E1CEC" w:rsidRDefault="009E1CEC" w:rsidP="008C25F1">
      <w:pPr>
        <w:rPr>
          <w:bCs/>
        </w:rPr>
      </w:pPr>
      <w:r>
        <w:rPr>
          <w:bCs/>
        </w:rPr>
        <w:t xml:space="preserve">Later in the century, Triangle Shirtwaist factory fire and Pauline Newman’s organization of women garment workers in NYC. Newman </w:t>
      </w:r>
    </w:p>
    <w:p w14:paraId="3FF2A496" w14:textId="5AA0EF26" w:rsidR="009E1CEC" w:rsidRDefault="009E1CEC" w:rsidP="008C25F1">
      <w:pPr>
        <w:rPr>
          <w:bCs/>
        </w:rPr>
      </w:pPr>
    </w:p>
    <w:p w14:paraId="6B036AC8" w14:textId="323D7E84" w:rsidR="009E1CEC" w:rsidRDefault="009E1CEC" w:rsidP="008C25F1">
      <w:pPr>
        <w:rPr>
          <w:bCs/>
        </w:rPr>
      </w:pPr>
      <w:r>
        <w:rPr>
          <w:bCs/>
        </w:rPr>
        <w:t xml:space="preserve">See Masks of Anarchy comic book, and comic book on Peterloo </w:t>
      </w:r>
    </w:p>
    <w:p w14:paraId="4B8DA60B" w14:textId="1427C0A7" w:rsidR="009E1CEC" w:rsidRDefault="009E1CEC" w:rsidP="008C25F1">
      <w:pPr>
        <w:rPr>
          <w:bCs/>
        </w:rPr>
      </w:pPr>
    </w:p>
    <w:p w14:paraId="5416732D" w14:textId="77777777" w:rsidR="009E1CEC" w:rsidRDefault="009E1CEC" w:rsidP="008C25F1">
      <w:pPr>
        <w:rPr>
          <w:b/>
        </w:rPr>
      </w:pPr>
    </w:p>
    <w:p w14:paraId="4580260F" w14:textId="6040D9B9" w:rsidR="001E05D9" w:rsidRDefault="001E05D9" w:rsidP="008C25F1">
      <w:pPr>
        <w:rPr>
          <w:b/>
        </w:rPr>
      </w:pPr>
    </w:p>
    <w:p w14:paraId="32ED8AF7" w14:textId="5DF8E9C4" w:rsidR="001E05D9" w:rsidRDefault="001E05D9" w:rsidP="008C25F1">
      <w:pPr>
        <w:rPr>
          <w:b/>
        </w:rPr>
      </w:pPr>
    </w:p>
    <w:p w14:paraId="312CDB59" w14:textId="20E7A253" w:rsidR="001E05D9" w:rsidRDefault="001E05D9" w:rsidP="008C25F1">
      <w:pPr>
        <w:rPr>
          <w:b/>
        </w:rPr>
      </w:pPr>
    </w:p>
    <w:p w14:paraId="714B1E72" w14:textId="77777777" w:rsidR="001E05D9" w:rsidRDefault="001E05D9" w:rsidP="008C25F1">
      <w:pPr>
        <w:rPr>
          <w:b/>
        </w:rPr>
      </w:pP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Default="00855750" w:rsidP="008C25F1">
      <w:pPr>
        <w:rPr>
          <w:b/>
        </w:rPr>
      </w:pPr>
      <w:r w:rsidRPr="00855750">
        <w:rPr>
          <w:b/>
        </w:rPr>
        <w:t xml:space="preserve">Vol. 1, </w:t>
      </w:r>
      <w:r w:rsidR="00C60A69" w:rsidRPr="00855750">
        <w:rPr>
          <w:b/>
        </w:rPr>
        <w:t>Chs. I-IX:</w:t>
      </w:r>
    </w:p>
    <w:p w14:paraId="6238F62A" w14:textId="77777777" w:rsidR="000E5584" w:rsidRDefault="000E5584" w:rsidP="008C25F1">
      <w:r>
        <w:rPr>
          <w:b/>
        </w:rPr>
        <w:t xml:space="preserve">FRAME helps to foreground ghostly / supernatural dimensions bound to Earth (not religion): </w:t>
      </w:r>
      <w:r w:rsidRPr="000E5584">
        <w:t xml:space="preserve">Inscription of Cathy names in the bedroom exposed to Lockwood as introduction to Cathy I. </w:t>
      </w:r>
      <w:r w:rsidRPr="000E5584">
        <w:br/>
        <w:t xml:space="preserve"> Also so does Cathy herself in the way she (and Heathcliff) react to Joseph’s condemnations: </w:t>
      </w:r>
    </w:p>
    <w:p w14:paraId="50E50ABB" w14:textId="3D3AD734" w:rsidR="000E5584" w:rsidRDefault="000E5584" w:rsidP="000E5584">
      <w:pPr>
        <w:pStyle w:val="ListParagraph"/>
        <w:numPr>
          <w:ilvl w:val="0"/>
          <w:numId w:val="6"/>
        </w:numPr>
      </w:pPr>
      <w:r w:rsidRPr="000E5584">
        <w:t>What Lockwo</w:t>
      </w:r>
      <w:r>
        <w:t>od read from young Cathy’s journal is a record of a violence to religious books—an echo of the past in this house</w:t>
      </w:r>
    </w:p>
    <w:p w14:paraId="6DD75D96" w14:textId="1AA0D9F9" w:rsidR="000E5584" w:rsidRDefault="000E5584" w:rsidP="000E5584">
      <w:pPr>
        <w:pStyle w:val="ListParagraph"/>
        <w:numPr>
          <w:ilvl w:val="0"/>
          <w:numId w:val="6"/>
        </w:numPr>
      </w:pPr>
      <w:r>
        <w:t>Cathy thinks of herself as not bound to her physical existence in the “Heathcliff is me” segment—and yet thinks of their souls in earthly terms, AS the moors.</w:t>
      </w:r>
    </w:p>
    <w:p w14:paraId="79C52171" w14:textId="4AB3AD88" w:rsidR="000E5584" w:rsidRDefault="000E5584" w:rsidP="000E5584">
      <w:pPr>
        <w:pStyle w:val="ListParagraph"/>
        <w:numPr>
          <w:ilvl w:val="0"/>
          <w:numId w:val="6"/>
        </w:numPr>
      </w:pPr>
      <w:r>
        <w:t>Kate Bush video (spooky waif Cathy)</w:t>
      </w:r>
    </w:p>
    <w:p w14:paraId="3378996D" w14:textId="0EE10A95" w:rsidR="000E5584" w:rsidRDefault="000E5584" w:rsidP="000E5584">
      <w:pPr>
        <w:pStyle w:val="ListParagraph"/>
        <w:numPr>
          <w:ilvl w:val="0"/>
          <w:numId w:val="6"/>
        </w:numPr>
      </w:pPr>
      <w:r>
        <w:t>2011 Andrea Arnold movie trailer—long slow shots of the moors, and Heathcliff’s blackness</w:t>
      </w:r>
    </w:p>
    <w:p w14:paraId="6A5FA0D6" w14:textId="4520239F" w:rsidR="000E5584" w:rsidRPr="000E5584" w:rsidRDefault="000E5584" w:rsidP="000E5584">
      <w:r>
        <w:t>“It is a cuckoo’s tale” (= Nelly on Heathcliff’s history)</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lastRenderedPageBreak/>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lastRenderedPageBreak/>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lastRenderedPageBreak/>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70676786" w14:textId="18B5F491" w:rsidR="007262B2" w:rsidRDefault="007262B2" w:rsidP="007262B2">
      <w:r>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5F98905B" w:rsidR="007D5FC9" w:rsidRDefault="007D5FC9" w:rsidP="00233B60">
      <w:pPr>
        <w:rPr>
          <w:b/>
        </w:rPr>
      </w:pPr>
      <w:r w:rsidRPr="00404060">
        <w:rPr>
          <w:b/>
        </w:rPr>
        <w:t>Isabella</w:t>
      </w:r>
      <w:r w:rsidR="00404060" w:rsidRPr="00404060">
        <w:rPr>
          <w:b/>
        </w:rPr>
        <w:t xml:space="preserve"> and Caroline Norton context:</w:t>
      </w:r>
    </w:p>
    <w:p w14:paraId="33B8B14D" w14:textId="737CFA35" w:rsidR="00404060" w:rsidRPr="00404060" w:rsidRDefault="00404060" w:rsidP="00233B60">
      <w:pPr>
        <w:rPr>
          <w:b/>
        </w:rPr>
      </w:pPr>
      <w:r>
        <w:rPr>
          <w:b/>
        </w:rPr>
        <w:t>Heathcliff says “I’ve sometimes relented, from pure lack of invention, in my experiments on what she could endure, and still keep samefully cringing back! But tell him, also, to set his fraternal and magisterial herat at ease: that I keep strictly within the limits of the law.”</w:t>
      </w:r>
    </w:p>
    <w:p w14:paraId="7AE6EBC4" w14:textId="36B75EB2" w:rsidR="00404060" w:rsidRDefault="00404060" w:rsidP="00233B60">
      <w:r>
        <w:rPr>
          <w:rFonts w:ascii="Helvetica" w:hAnsi="Helvetica" w:cs="Helvetica"/>
          <w:color w:val="3F3F3F"/>
          <w:sz w:val="20"/>
          <w:szCs w:val="20"/>
          <w:shd w:val="clear" w:color="auto" w:fill="FFFFFF"/>
        </w:rPr>
        <w:t>For more on the "limits of the law" at this moment, let's take a look at Caroline Norton's scandal and activism on behalf of married women in 19c England: </w:t>
      </w:r>
      <w:hyperlink r:id="rId74" w:tgtFrame="_blank" w:history="1">
        <w:r>
          <w:rPr>
            <w:rStyle w:val="Hyperlink"/>
            <w:rFonts w:ascii="Helvetica" w:hAnsi="Helvetica" w:cs="Helvetica"/>
            <w:color w:val="BD1C2B"/>
            <w:sz w:val="20"/>
            <w:szCs w:val="20"/>
            <w:shd w:val="clear" w:color="auto" w:fill="FFFFFF"/>
          </w:rPr>
          <w:t>https://spartacus-educational.com/Wnorton.htm</w:t>
        </w:r>
      </w:hyperlink>
      <w:r>
        <w:rPr>
          <w:rFonts w:ascii="Helvetica" w:hAnsi="Helvetica" w:cs="Helvetica"/>
          <w:color w:val="3F3F3F"/>
          <w:sz w:val="20"/>
          <w:szCs w:val="20"/>
          <w:shd w:val="clear" w:color="auto" w:fill="FFFFFF"/>
        </w:rPr>
        <w:t> Caroline Norton's book, English Laws for Women was published in 1854 (after this novel), but the agitation of her marriage to Norton and her supposed affair with Lord Melbourne was in the courts and the news in the decade(s) preceding. </w:t>
      </w:r>
      <w:hyperlink r:id="rId75" w:tgtFrame="_blank" w:history="1">
        <w:r>
          <w:rPr>
            <w:rStyle w:val="Hyperlink"/>
            <w:rFonts w:ascii="Helvetica" w:hAnsi="Helvetica" w:cs="Helvetica"/>
            <w:color w:val="BD1C2B"/>
            <w:sz w:val="20"/>
            <w:szCs w:val="20"/>
            <w:shd w:val="clear" w:color="auto" w:fill="FFFFFF"/>
          </w:rPr>
          <w:t>http://digital.library.upenn.edu/women/norton/elfw/elfw.html</w:t>
        </w:r>
      </w:hyperlink>
    </w:p>
    <w:p w14:paraId="6F17CF3D" w14:textId="77777777" w:rsidR="007D5FC9" w:rsidRDefault="007D5FC9" w:rsidP="00233B60"/>
    <w:p w14:paraId="0D6BB32D" w14:textId="77777777" w:rsidR="00F04850" w:rsidRDefault="00F04850" w:rsidP="00233B60"/>
    <w:p w14:paraId="17741FB7" w14:textId="77777777" w:rsidR="00404060" w:rsidRDefault="00404060" w:rsidP="00233B60"/>
    <w:p w14:paraId="5CF17C6E" w14:textId="77777777" w:rsidR="00404060" w:rsidRDefault="00404060" w:rsidP="00233B60"/>
    <w:p w14:paraId="373F76B5" w14:textId="77777777" w:rsidR="00404060" w:rsidRDefault="00404060" w:rsidP="00233B60"/>
    <w:p w14:paraId="77C58CAD" w14:textId="77777777" w:rsidR="004E2FAC" w:rsidRDefault="004E2FAC" w:rsidP="00233B60">
      <w:r w:rsidRPr="004E2FAC">
        <w:rPr>
          <w:b/>
        </w:rPr>
        <w:lastRenderedPageBreak/>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 xml:space="preserve">REVENGE—eye-for-an-eye desire Calls to Question: IS Isabella really so VIRTUOUS in her </w:t>
      </w:r>
      <w:r>
        <w:lastRenderedPageBreak/>
        <w:t>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lastRenderedPageBreak/>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lastRenderedPageBreak/>
        <w:t>Cathy 1 and feathers in her pillow… (111)</w:t>
      </w:r>
    </w:p>
    <w:p w14:paraId="1752D840" w14:textId="77777777" w:rsidR="003230DB" w:rsidRDefault="003230DB" w:rsidP="00233B60"/>
    <w:p w14:paraId="603EDF0C" w14:textId="77777777" w:rsidR="003230DB" w:rsidRDefault="003230DB" w:rsidP="00233B60">
      <w:r>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6"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7"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8"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9"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2" w:name="p73"/>
      <w:r>
        <w:rPr>
          <w:color w:val="000000"/>
          <w:sz w:val="20"/>
          <w:szCs w:val="20"/>
          <w:u w:val="single"/>
        </w:rPr>
        <w:t>**</w:t>
      </w:r>
      <w:r w:rsidRPr="008F51FA">
        <w:rPr>
          <w:color w:val="000000"/>
          <w:sz w:val="20"/>
          <w:szCs w:val="20"/>
          <w:u w:val="single"/>
        </w:rPr>
        <w:t>Far</w:t>
      </w:r>
      <w:bookmarkEnd w:id="72"/>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3" w:name="p78"/>
      <w:r w:rsidRPr="008F51FA">
        <w:rPr>
          <w:color w:val="000000"/>
          <w:sz w:val="20"/>
          <w:szCs w:val="20"/>
          <w:u w:val="single"/>
        </w:rPr>
        <w:t>her</w:t>
      </w:r>
      <w:bookmarkEnd w:id="73"/>
      <w:r w:rsidRPr="008F51FA">
        <w:rPr>
          <w:rStyle w:val="apple-converted-space"/>
          <w:color w:val="000000"/>
          <w:sz w:val="20"/>
          <w:szCs w:val="20"/>
        </w:rPr>
        <w:t> </w:t>
      </w:r>
      <w:hyperlink r:id="rId80"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81"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82"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2EB90823" w14:textId="483129FF" w:rsidR="00931453" w:rsidRPr="007735CF" w:rsidRDefault="002C51F4" w:rsidP="007735CF">
      <w:pPr>
        <w:ind w:left="720" w:hanging="720"/>
        <w:rPr>
          <w:b/>
          <w:color w:val="000000"/>
        </w:rPr>
      </w:pPr>
      <w:r>
        <w:rPr>
          <w:color w:val="000000"/>
        </w:rPr>
        <w:br w:type="page"/>
      </w:r>
      <w:r w:rsidRPr="002C51F4">
        <w:rPr>
          <w:b/>
          <w:color w:val="000000"/>
        </w:rPr>
        <w:lastRenderedPageBreak/>
        <w:t>Darwin: Origin of Species + Descent of Man</w:t>
      </w:r>
      <w:r w:rsidR="007735CF">
        <w:rPr>
          <w:b/>
          <w:color w:val="000000"/>
        </w:rPr>
        <w:t xml:space="preserve">     </w:t>
      </w:r>
      <w:r w:rsidR="00931453">
        <w:rPr>
          <w:color w:val="000000"/>
        </w:rPr>
        <w:t>See Powerpoin</w:t>
      </w:r>
      <w:r w:rsidR="00F4242F">
        <w:rPr>
          <w:color w:val="000000"/>
        </w:rPr>
        <w:t>t notes, but don’t get attached to them. START with Tennyson readings</w:t>
      </w:r>
      <w:r w:rsidR="00AB430D">
        <w:rPr>
          <w:color w:val="000000"/>
        </w:rPr>
        <w:t>; then introduce Darwin and Lyell together</w:t>
      </w:r>
      <w:r w:rsidR="00F4242F">
        <w:rPr>
          <w:color w:val="000000"/>
        </w:rPr>
        <w:t xml:space="preserve">. </w:t>
      </w:r>
    </w:p>
    <w:p w14:paraId="43D5FC70" w14:textId="77777777" w:rsidR="006B7ABA" w:rsidRDefault="006B7ABA" w:rsidP="00931453">
      <w:pPr>
        <w:ind w:left="720" w:hanging="720"/>
        <w:rPr>
          <w:color w:val="000000"/>
        </w:rPr>
      </w:pPr>
    </w:p>
    <w:p w14:paraId="267B1666" w14:textId="7E52FFF4" w:rsidR="006B7ABA" w:rsidRDefault="006B7ABA" w:rsidP="00931453">
      <w:pPr>
        <w:ind w:left="720" w:hanging="720"/>
        <w:rPr>
          <w:color w:val="000000"/>
        </w:rPr>
      </w:pPr>
      <w:r>
        <w:rPr>
          <w:color w:val="000000"/>
        </w:rPr>
        <w:t xml:space="preserve">1830s and 40s: evidence of DOUBT in Nature’s benevolence. </w:t>
      </w:r>
    </w:p>
    <w:p w14:paraId="253D4B96" w14:textId="270E5F41" w:rsidR="006B7ABA" w:rsidRDefault="006B7ABA" w:rsidP="00931453">
      <w:pPr>
        <w:ind w:left="720" w:hanging="720"/>
        <w:rPr>
          <w:color w:val="000000"/>
        </w:rPr>
      </w:pPr>
      <w:r>
        <w:rPr>
          <w:color w:val="000000"/>
        </w:rPr>
        <w:t>Almost certainly responding to Charles Lyell’s long view of time in geology/</w:t>
      </w:r>
    </w:p>
    <w:p w14:paraId="49BA4479" w14:textId="5CA7653B" w:rsidR="006B7ABA" w:rsidRPr="007735CF" w:rsidRDefault="006B7ABA" w:rsidP="006B7ABA">
      <w:pPr>
        <w:pStyle w:val="ListParagraph"/>
        <w:numPr>
          <w:ilvl w:val="0"/>
          <w:numId w:val="6"/>
        </w:numPr>
        <w:rPr>
          <w:i/>
          <w:color w:val="000000"/>
        </w:rPr>
      </w:pPr>
      <w:r w:rsidRPr="00931453">
        <w:rPr>
          <w:color w:val="000000"/>
        </w:rPr>
        <w:t>evidence of species extinction</w:t>
      </w:r>
      <w:r>
        <w:rPr>
          <w:color w:val="000000"/>
        </w:rPr>
        <w:t xml:space="preserve">: </w:t>
      </w:r>
      <w:r w:rsidRPr="007735CF">
        <w:rPr>
          <w:b/>
          <w:color w:val="000000"/>
        </w:rPr>
        <w:t>Tennyson’s</w:t>
      </w:r>
      <w:r w:rsidRPr="007735CF">
        <w:rPr>
          <w:b/>
          <w:i/>
          <w:color w:val="000000"/>
        </w:rPr>
        <w:t xml:space="preserve"> In Memoriam</w:t>
      </w:r>
      <w:r w:rsidR="00961B6E" w:rsidRPr="00961B6E">
        <w:rPr>
          <w:b/>
          <w:color w:val="000000"/>
        </w:rPr>
        <w:t xml:space="preserve"> (1850)</w:t>
      </w:r>
      <w:r w:rsidR="00961B6E">
        <w:rPr>
          <w:b/>
          <w:color w:val="000000"/>
        </w:rPr>
        <w:t xml:space="preserve">—published just about 8 years before </w:t>
      </w:r>
      <w:r w:rsidR="00961B6E" w:rsidRPr="00961B6E">
        <w:rPr>
          <w:b/>
          <w:i/>
          <w:color w:val="000000"/>
        </w:rPr>
        <w:t>Origin of Species</w:t>
      </w:r>
    </w:p>
    <w:p w14:paraId="09E1BEA3" w14:textId="77777777" w:rsidR="006B7ABA" w:rsidRDefault="006B7ABA" w:rsidP="006B7ABA">
      <w:pPr>
        <w:pStyle w:val="ListParagraph"/>
        <w:numPr>
          <w:ilvl w:val="1"/>
          <w:numId w:val="6"/>
        </w:numPr>
        <w:rPr>
          <w:color w:val="000000"/>
        </w:rPr>
      </w:pPr>
      <w:r>
        <w:rPr>
          <w:color w:val="000000"/>
        </w:rPr>
        <w:t>Arthur Henry Hallam, Tennyson’s BFF, engaged to Tennyson’s sister Emilia in 1832, dies suddenly in 1833 in Vienna. Tennyson begins writing In Memoriam AHH in 1833…works on it over the following decade, published it anonymously in 1850.</w:t>
      </w:r>
    </w:p>
    <w:p w14:paraId="2AECC099" w14:textId="23FFBE89" w:rsidR="006B7ABA" w:rsidRDefault="006B7ABA" w:rsidP="006B7ABA">
      <w:pPr>
        <w:ind w:left="720" w:hanging="720"/>
        <w:rPr>
          <w:color w:val="000000"/>
        </w:rPr>
      </w:pPr>
    </w:p>
    <w:p w14:paraId="1F66E70B" w14:textId="015B338C" w:rsidR="006B7ABA" w:rsidRPr="007735CF" w:rsidRDefault="006B7ABA" w:rsidP="007735CF">
      <w:pPr>
        <w:pStyle w:val="ListParagraph"/>
        <w:numPr>
          <w:ilvl w:val="0"/>
          <w:numId w:val="6"/>
        </w:numPr>
        <w:rPr>
          <w:color w:val="000000"/>
        </w:rPr>
      </w:pPr>
      <w:r>
        <w:rPr>
          <w:color w:val="000000"/>
        </w:rPr>
        <w:t xml:space="preserve">Think about </w:t>
      </w:r>
      <w:r w:rsidRPr="00961B6E">
        <w:rPr>
          <w:b/>
          <w:i/>
          <w:color w:val="000000"/>
        </w:rPr>
        <w:t>Wuthering Heights</w:t>
      </w:r>
      <w:r>
        <w:rPr>
          <w:color w:val="000000"/>
        </w:rPr>
        <w:t xml:space="preserve"> and its material on heredity</w:t>
      </w:r>
      <w:r w:rsidRPr="00961B6E">
        <w:rPr>
          <w:b/>
          <w:color w:val="000000"/>
        </w:rPr>
        <w:t xml:space="preserve"> (WH published December 1847).</w:t>
      </w:r>
      <w:r>
        <w:rPr>
          <w:color w:val="000000"/>
        </w:rPr>
        <w:t xml:space="preserve"> Cathy 1 said her love for Heathcliff was like the rocks and stones on the moor (runs deeper/geological strata of deep time), and her feelings for Edgar Linton are like the leaves on trees that fall away—seasonal.</w:t>
      </w:r>
      <w:r w:rsidR="004C3090">
        <w:rPr>
          <w:color w:val="000000"/>
        </w:rPr>
        <w:t xml:space="preserve"> But really what we see is the survival of Cathy 1’s eyes in Hareton and Cathy 2, staring down Heathcliff…Cathy’s traits multiply over time. Those who don’t survive—Isabella Linton, the Linton features, Linton Heathcliff—what we might call recessive? </w:t>
      </w:r>
      <w:r w:rsidRPr="006B7ABA">
        <w:rPr>
          <w:color w:val="000000"/>
        </w:rPr>
        <w:br/>
      </w:r>
    </w:p>
    <w:p w14:paraId="5F383E81" w14:textId="047C2731" w:rsidR="00931453" w:rsidRPr="00961B6E" w:rsidRDefault="004C5FD5" w:rsidP="00931453">
      <w:pPr>
        <w:ind w:left="720" w:hanging="720"/>
        <w:rPr>
          <w:b/>
          <w:color w:val="000000"/>
        </w:rPr>
      </w:pPr>
      <w:r w:rsidRPr="00961B6E">
        <w:rPr>
          <w:b/>
          <w:color w:val="000000"/>
        </w:rPr>
        <w:t xml:space="preserve">Darwin publishes </w:t>
      </w:r>
      <w:r w:rsidRPr="00961B6E">
        <w:rPr>
          <w:b/>
          <w:i/>
          <w:color w:val="000000"/>
        </w:rPr>
        <w:t xml:space="preserve">The Origin of Species </w:t>
      </w:r>
      <w:r w:rsidRPr="00961B6E">
        <w:rPr>
          <w:b/>
          <w:color w:val="000000"/>
        </w:rPr>
        <w:t>after long delay in 1858</w:t>
      </w:r>
    </w:p>
    <w:p w14:paraId="2AA7DAA8" w14:textId="77777777" w:rsidR="004C5FD5" w:rsidRDefault="004C5FD5" w:rsidP="00931453">
      <w:pPr>
        <w:ind w:left="720" w:hanging="720"/>
        <w:rPr>
          <w:color w:val="000000"/>
        </w:rPr>
      </w:pPr>
    </w:p>
    <w:p w14:paraId="48F59A5B" w14:textId="34E21B59" w:rsidR="00931453" w:rsidRDefault="004C5FD5" w:rsidP="004C5FD5">
      <w:pPr>
        <w:pStyle w:val="ListParagraph"/>
        <w:numPr>
          <w:ilvl w:val="0"/>
          <w:numId w:val="6"/>
        </w:numPr>
        <w:rPr>
          <w:color w:val="000000"/>
        </w:rPr>
      </w:pPr>
      <w:r>
        <w:rPr>
          <w:color w:val="000000"/>
        </w:rPr>
        <w:t>P. 1562 (in our PDF, 2</w:t>
      </w:r>
      <w:r w:rsidRPr="004C5FD5">
        <w:rPr>
          <w:color w:val="000000"/>
          <w:vertAlign w:val="superscript"/>
        </w:rPr>
        <w:t>nd</w:t>
      </w:r>
      <w:r>
        <w:rPr>
          <w:color w:val="000000"/>
        </w:rPr>
        <w:t xml:space="preserve"> page): good examples of struggle for existence among the mistletoe plants against a) limited water, and b) each other vying for it</w:t>
      </w:r>
    </w:p>
    <w:p w14:paraId="349435D6" w14:textId="4CF0C491" w:rsidR="004C5FD5" w:rsidRDefault="004C5FD5" w:rsidP="004C5FD5">
      <w:pPr>
        <w:pStyle w:val="ListParagraph"/>
        <w:numPr>
          <w:ilvl w:val="0"/>
          <w:numId w:val="6"/>
        </w:numPr>
        <w:rPr>
          <w:color w:val="000000"/>
        </w:rPr>
      </w:pPr>
      <w:r>
        <w:rPr>
          <w:color w:val="000000"/>
        </w:rPr>
        <w:t>Darwin applies Thomas Malthus’s ideas about population in the [Geometrical Ratio of Increase] section (1562)</w:t>
      </w:r>
    </w:p>
    <w:p w14:paraId="4BB1DF84" w14:textId="79DA4287" w:rsidR="004C5FD5" w:rsidRDefault="004C5FD5" w:rsidP="004C5FD5">
      <w:pPr>
        <w:pStyle w:val="ListParagraph"/>
        <w:numPr>
          <w:ilvl w:val="0"/>
          <w:numId w:val="6"/>
        </w:numPr>
        <w:rPr>
          <w:color w:val="000000"/>
        </w:rPr>
      </w:pPr>
      <w:r>
        <w:rPr>
          <w:color w:val="000000"/>
        </w:rPr>
        <w:t>Population numbers of animals:”humble bees” and red clover, CATS AND MICE on p. 1563</w:t>
      </w:r>
    </w:p>
    <w:p w14:paraId="3C7BF106" w14:textId="4B8C6DCE" w:rsidR="004C5FD5" w:rsidRDefault="004C5FD5" w:rsidP="004C5FD5">
      <w:pPr>
        <w:pStyle w:val="ListParagraph"/>
        <w:numPr>
          <w:ilvl w:val="0"/>
          <w:numId w:val="6"/>
        </w:numPr>
        <w:rPr>
          <w:color w:val="000000"/>
        </w:rPr>
      </w:pPr>
      <w:r>
        <w:rPr>
          <w:color w:val="000000"/>
        </w:rPr>
        <w:t>Darwin comments that he sees no issue for religion (in Origin of Species, p. 1365 (from Ch. 15, Recapitulation and Conclusion): “I see no good reason why the views given in this volume should shock the religious feelings of any one.”</w:t>
      </w:r>
    </w:p>
    <w:p w14:paraId="4C8451AC" w14:textId="7F8FFB4F" w:rsidR="004C5FD5" w:rsidRDefault="004C5FD5" w:rsidP="004C5FD5">
      <w:pPr>
        <w:pStyle w:val="ListParagraph"/>
        <w:numPr>
          <w:ilvl w:val="1"/>
          <w:numId w:val="6"/>
        </w:numPr>
        <w:rPr>
          <w:color w:val="000000"/>
        </w:rPr>
      </w:pPr>
      <w:r>
        <w:rPr>
          <w:color w:val="000000"/>
        </w:rPr>
        <w:t>“the mutability of species”</w:t>
      </w:r>
    </w:p>
    <w:p w14:paraId="655D4708" w14:textId="003C03F8" w:rsidR="004C5FD5" w:rsidRDefault="004C5FD5" w:rsidP="004C5FD5">
      <w:pPr>
        <w:pStyle w:val="ListParagraph"/>
        <w:numPr>
          <w:ilvl w:val="1"/>
          <w:numId w:val="6"/>
        </w:numPr>
        <w:rPr>
          <w:color w:val="000000"/>
        </w:rPr>
      </w:pPr>
      <w:r>
        <w:rPr>
          <w:color w:val="000000"/>
        </w:rPr>
        <w:t xml:space="preserve">And yet…see last full page of </w:t>
      </w:r>
      <w:r w:rsidRPr="004C5FD5">
        <w:rPr>
          <w:i/>
          <w:color w:val="000000"/>
        </w:rPr>
        <w:t>Origin of Species</w:t>
      </w:r>
      <w:r>
        <w:rPr>
          <w:color w:val="000000"/>
        </w:rPr>
        <w:t xml:space="preserve"> excerpts: “Authors of the highest eminence seem to be fully satisified with the view that each speices has been independently created. To my mind it accords better with what we know of the laws impressed on matter by the Creator that the production and extinction of the past and present inhabitants of the world should have been due to secondary casues, like those determining the birth and death of the individual. When I view all beings not as special creations, but as the lineal descendants of some few beings which lived long before the first bed of the Cambrian system was deposited, they seem to me to become ennobled.</w:t>
      </w:r>
      <w:r w:rsidR="006B7ABA">
        <w:rPr>
          <w:color w:val="000000"/>
        </w:rPr>
        <w:t xml:space="preserve"> Judging from the past, we may safely infer that not one living species will transmit its unaltered likeness to a distant futurity. And of the species now living very few will transmit progeny of any kind to a far distant futurity….all the species in many genera, have left no descendants, but have come utterly extinct. . . As all the living forms of life are the lineal descendants of those which lived long before the Cambrian epoch, we may feel certain that</w:t>
      </w:r>
      <w:r w:rsidR="006B7ABA" w:rsidRPr="007735CF">
        <w:rPr>
          <w:b/>
          <w:color w:val="000000"/>
        </w:rPr>
        <w:t xml:space="preserve"> the ordinary succession by generation has never once been broken, and that no cataclysm has desolated the whole world. </w:t>
      </w:r>
      <w:r w:rsidR="006B7ABA" w:rsidRPr="006B7ABA">
        <w:rPr>
          <w:b/>
          <w:color w:val="000000"/>
        </w:rPr>
        <w:t xml:space="preserve">Hence we may look with some confidence to a secure future of great length. </w:t>
      </w:r>
      <w:r w:rsidR="006B7ABA">
        <w:rPr>
          <w:color w:val="000000"/>
        </w:rPr>
        <w:t xml:space="preserve">And as natural selection works solely by and for the good of each being, all corporeal and </w:t>
      </w:r>
      <w:r w:rsidR="006B7ABA">
        <w:rPr>
          <w:color w:val="000000"/>
        </w:rPr>
        <w:lastRenderedPageBreak/>
        <w:t xml:space="preserve">mental endowments will tend to progress towards perfection.” </w:t>
      </w:r>
      <w:r w:rsidR="007735CF">
        <w:rPr>
          <w:color w:val="000000"/>
        </w:rPr>
        <w:t>[Perhaps Darwin makes light of mass extinction events?]</w:t>
      </w:r>
    </w:p>
    <w:p w14:paraId="3A0C2D8B" w14:textId="77777777" w:rsidR="007735CF" w:rsidRDefault="007735CF" w:rsidP="007735CF">
      <w:pPr>
        <w:pStyle w:val="ListParagraph"/>
        <w:ind w:left="1440"/>
        <w:rPr>
          <w:color w:val="000000"/>
        </w:rPr>
      </w:pPr>
    </w:p>
    <w:p w14:paraId="746EFD67" w14:textId="21376369" w:rsidR="006B7ABA" w:rsidRDefault="006B7ABA" w:rsidP="004C5FD5">
      <w:pPr>
        <w:pStyle w:val="ListParagraph"/>
        <w:numPr>
          <w:ilvl w:val="1"/>
          <w:numId w:val="6"/>
        </w:numPr>
        <w:rPr>
          <w:color w:val="000000"/>
        </w:rPr>
      </w:pPr>
      <w:r>
        <w:rPr>
          <w:color w:val="000000"/>
        </w:rPr>
        <w:t xml:space="preserve">Bottom of that page: summary of the high points capitalized. “There is grandeur in this view of life, with its several powers, having been originally breathed by the Creator into a few forms or into one; and that, whilst this planet has gone cycling on according to the fixed law of gravity, from so simple a beginning endless forms most beautiful and most wonderful have been, and are being evolved.” </w:t>
      </w:r>
    </w:p>
    <w:p w14:paraId="64ED8770" w14:textId="6F5560AC" w:rsidR="006B7ABA" w:rsidRPr="004C5FD5" w:rsidRDefault="006B7ABA" w:rsidP="006B7ABA">
      <w:pPr>
        <w:pStyle w:val="ListParagraph"/>
        <w:numPr>
          <w:ilvl w:val="0"/>
          <w:numId w:val="6"/>
        </w:numPr>
        <w:rPr>
          <w:color w:val="000000"/>
        </w:rPr>
      </w:pPr>
      <w:r>
        <w:rPr>
          <w:color w:val="000000"/>
        </w:rPr>
        <w:t xml:space="preserve">The Descent of Man published 1871 explicitly included humanity in the concept of natural selection and sexual selection. See page 1572 re how we should feel about this. Simple beginnings that lead to endless variety of forms!  </w:t>
      </w:r>
    </w:p>
    <w:p w14:paraId="112F7B6A" w14:textId="77777777" w:rsidR="00931453" w:rsidRDefault="00931453" w:rsidP="00931453">
      <w:pPr>
        <w:ind w:left="720" w:hanging="720"/>
        <w:rPr>
          <w:color w:val="000000"/>
        </w:rPr>
      </w:pPr>
    </w:p>
    <w:p w14:paraId="1CC02D50" w14:textId="45405410" w:rsidR="00931453" w:rsidRDefault="00931453" w:rsidP="00931453">
      <w:pPr>
        <w:ind w:left="720" w:hanging="720"/>
        <w:rPr>
          <w:color w:val="000000"/>
        </w:rPr>
      </w:pPr>
      <w:r>
        <w:rPr>
          <w:color w:val="000000"/>
        </w:rPr>
        <w:t xml:space="preserve">Writers responding to issues raised by </w:t>
      </w:r>
      <w:r w:rsidR="006B7ABA">
        <w:rPr>
          <w:color w:val="000000"/>
        </w:rPr>
        <w:t xml:space="preserve">Darwin: </w:t>
      </w:r>
    </w:p>
    <w:p w14:paraId="77884EDA" w14:textId="1CE37562" w:rsidR="00931453" w:rsidRPr="006B7ABA" w:rsidRDefault="00931453" w:rsidP="006B7ABA">
      <w:pPr>
        <w:rPr>
          <w:color w:val="000000"/>
        </w:rPr>
      </w:pPr>
    </w:p>
    <w:p w14:paraId="31AC366F" w14:textId="71B57603" w:rsidR="00931453" w:rsidRDefault="00931453" w:rsidP="00931453">
      <w:pPr>
        <w:pStyle w:val="ListParagraph"/>
        <w:numPr>
          <w:ilvl w:val="0"/>
          <w:numId w:val="6"/>
        </w:numPr>
        <w:rPr>
          <w:color w:val="000000"/>
        </w:rPr>
      </w:pPr>
      <w:r>
        <w:rPr>
          <w:color w:val="000000"/>
        </w:rPr>
        <w:t xml:space="preserve">struggle for existence: </w:t>
      </w:r>
      <w:r w:rsidRPr="00961B6E">
        <w:rPr>
          <w:b/>
          <w:i/>
          <w:color w:val="000000"/>
        </w:rPr>
        <w:t>Alice in Wonderland</w:t>
      </w:r>
      <w:r>
        <w:rPr>
          <w:color w:val="000000"/>
        </w:rPr>
        <w:t>, Dodo, Caucus Race (first published December 1865)—a change in the way we think of Nature as a model for life!</w:t>
      </w:r>
    </w:p>
    <w:p w14:paraId="597D52F0" w14:textId="38C8B86B" w:rsidR="00931453" w:rsidRDefault="00931453" w:rsidP="00931453">
      <w:pPr>
        <w:pStyle w:val="ListParagraph"/>
        <w:rPr>
          <w:color w:val="000000"/>
        </w:rPr>
      </w:pPr>
      <w:r>
        <w:rPr>
          <w:color w:val="000000"/>
        </w:rPr>
        <w:t>…</w:t>
      </w:r>
    </w:p>
    <w:p w14:paraId="397090B0" w14:textId="00DEB5CB" w:rsidR="00931453" w:rsidRDefault="00931453" w:rsidP="00931453">
      <w:pPr>
        <w:pStyle w:val="ListParagraph"/>
        <w:numPr>
          <w:ilvl w:val="0"/>
          <w:numId w:val="6"/>
        </w:numPr>
        <w:rPr>
          <w:color w:val="000000"/>
        </w:rPr>
      </w:pPr>
      <w:r>
        <w:rPr>
          <w:color w:val="000000"/>
        </w:rPr>
        <w:t>female control of sexual selection (possibly)…</w:t>
      </w:r>
      <w:r w:rsidRPr="00961B6E">
        <w:rPr>
          <w:b/>
          <w:i/>
          <w:color w:val="000000"/>
        </w:rPr>
        <w:t xml:space="preserve">Goblin Market and other poems </w:t>
      </w:r>
      <w:r>
        <w:rPr>
          <w:color w:val="000000"/>
        </w:rPr>
        <w:t>(1862)</w:t>
      </w:r>
    </w:p>
    <w:p w14:paraId="7AF0E0D1" w14:textId="77777777" w:rsidR="00931453" w:rsidRDefault="00931453" w:rsidP="00931453">
      <w:pPr>
        <w:rPr>
          <w:color w:val="000000"/>
        </w:rPr>
      </w:pPr>
    </w:p>
    <w:p w14:paraId="228BE4F4" w14:textId="2F003A8A" w:rsidR="00931453" w:rsidRPr="00931453" w:rsidRDefault="00931453" w:rsidP="00931453">
      <w:pPr>
        <w:rPr>
          <w:color w:val="000000"/>
        </w:rPr>
      </w:pPr>
      <w:r>
        <w:rPr>
          <w:color w:val="000000"/>
        </w:rPr>
        <w:t>Darwin’s Descent of Man (</w:t>
      </w:r>
      <w:r w:rsidR="0040058C">
        <w:rPr>
          <w:color w:val="000000"/>
        </w:rPr>
        <w:t xml:space="preserve">published </w:t>
      </w:r>
      <w:r>
        <w:rPr>
          <w:color w:val="000000"/>
        </w:rPr>
        <w:t>1872)</w:t>
      </w:r>
      <w:r w:rsidR="0040058C">
        <w:rPr>
          <w:color w:val="000000"/>
        </w:rPr>
        <w:t xml:space="preserve">. Most of the literary writers are evidently responding to earlier material—either Lyell’s Geology or Darwin’s Origin of Species, perhaps paving the way to a cultural shift in attitude toward Nature. </w:t>
      </w:r>
    </w:p>
    <w:p w14:paraId="111867F5" w14:textId="77777777" w:rsidR="00931453" w:rsidRDefault="00931453" w:rsidP="00931453">
      <w:pPr>
        <w:rPr>
          <w:color w:val="000000"/>
        </w:rPr>
      </w:pPr>
    </w:p>
    <w:p w14:paraId="6832E993" w14:textId="77777777" w:rsidR="00931453" w:rsidRDefault="00931453" w:rsidP="00D33E08">
      <w:pPr>
        <w:ind w:left="720" w:hanging="720"/>
        <w:rPr>
          <w:color w:val="000000"/>
        </w:rPr>
      </w:pP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3681F6EE" w14:textId="77777777" w:rsidR="00931453" w:rsidRDefault="00931453" w:rsidP="00AD4206">
      <w:pPr>
        <w:rPr>
          <w:color w:val="000000"/>
          <w:sz w:val="21"/>
          <w:szCs w:val="21"/>
        </w:rPr>
      </w:pPr>
    </w:p>
    <w:p w14:paraId="32EAD14B" w14:textId="072C3A73" w:rsidR="00931453" w:rsidRPr="003727B3" w:rsidRDefault="00931453" w:rsidP="00AD4206">
      <w:pPr>
        <w:rPr>
          <w:color w:val="000000"/>
          <w:sz w:val="21"/>
          <w:szCs w:val="21"/>
        </w:rPr>
      </w:pPr>
      <w:r w:rsidRPr="00931453">
        <w:rPr>
          <w:i/>
          <w:color w:val="000000"/>
          <w:sz w:val="21"/>
          <w:szCs w:val="21"/>
        </w:rPr>
        <w:t>Goblin Market and Other Poems</w:t>
      </w:r>
      <w:r>
        <w:rPr>
          <w:color w:val="000000"/>
          <w:sz w:val="21"/>
          <w:szCs w:val="21"/>
        </w:rPr>
        <w:t xml:space="preserve"> published 1862</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83"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4"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5"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6"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7"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8"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9"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lastRenderedPageBreak/>
        <w:t xml:space="preserve">Ford Madox Brown, </w:t>
      </w:r>
      <w:hyperlink r:id="rId90"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64F5BE40" w:rsidR="00F83505" w:rsidRDefault="00F83505" w:rsidP="00F83505">
      <w:pPr>
        <w:numPr>
          <w:ilvl w:val="0"/>
          <w:numId w:val="28"/>
        </w:numPr>
        <w:spacing w:before="100" w:beforeAutospacing="1" w:after="100" w:afterAutospacing="1"/>
      </w:pPr>
      <w:r>
        <w:t>“An A</w:t>
      </w:r>
      <w:r w:rsidR="00BE154F">
        <w:t>pple Gathering” (1494</w:t>
      </w:r>
      <w:r>
        <w:t>)</w:t>
      </w:r>
    </w:p>
    <w:p w14:paraId="42908447" w14:textId="3D2F6844" w:rsidR="00187378" w:rsidRDefault="00187378" w:rsidP="00187378">
      <w:pPr>
        <w:spacing w:before="100" w:beforeAutospacing="1" w:after="100" w:afterAutospacing="1"/>
      </w:pPr>
    </w:p>
    <w:p w14:paraId="5EBFD5B0" w14:textId="630E0819" w:rsidR="00187378" w:rsidRDefault="00187378" w:rsidP="00187378">
      <w:pPr>
        <w:spacing w:before="100" w:beforeAutospacing="1" w:after="100" w:afterAutospacing="1"/>
      </w:pPr>
      <w:r>
        <w:t xml:space="preserve">Christina Rossetti was working on this poem in 1859, the year when she began volunteering at St. Mary Magdalene House / Highgate Penitentiary for Fallen Women in London.  </w:t>
      </w:r>
    </w:p>
    <w:p w14:paraId="32CC3606" w14:textId="77777777" w:rsidR="00F83505" w:rsidRPr="00130444" w:rsidRDefault="00F83505" w:rsidP="00130444">
      <w:pPr>
        <w:spacing w:before="100" w:beforeAutospacing="1" w:after="100" w:afterAutospacing="1"/>
      </w:pPr>
      <w:bookmarkStart w:id="74" w:name="_GoBack"/>
      <w:bookmarkEnd w:id="74"/>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lastRenderedPageBreak/>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91"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92"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3"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4"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5"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 w:anchor="_ftn3" w:history="1">
        <w:r>
          <w:rPr>
            <w:rStyle w:val="Hyperlink"/>
          </w:rPr>
          <w:t xml:space="preserve">[3] </w:t>
        </w:r>
      </w:hyperlink>
      <w:r>
        <w:t xml:space="preserve">Hybridisation takes many forms including cultural, political and linguistic. </w:t>
      </w:r>
      <w:hyperlink r:id="rId98" w:tgtFrame="_blank" w:history="1">
        <w:r>
          <w:rPr>
            <w:rStyle w:val="Hyperlink"/>
          </w:rPr>
          <w:t xml:space="preserve">Pidgin </w:t>
        </w:r>
      </w:hyperlink>
      <w:r>
        <w:t xml:space="preserve">and </w:t>
      </w:r>
      <w:hyperlink r:id="rId99"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100"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101"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102"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3"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4"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5"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6"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7" w:tgtFrame="_blank" w:history="1">
        <w:r>
          <w:rPr>
            <w:rStyle w:val="Hyperlink"/>
          </w:rPr>
          <w:t xml:space="preserve">Mudrooroo </w:t>
        </w:r>
      </w:hyperlink>
      <w:r>
        <w:t xml:space="preserve">has said of the </w:t>
      </w:r>
      <w:hyperlink r:id="rId108"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9" w:tgtFrame="_blank" w:history="1">
        <w:r>
          <w:rPr>
            <w:rStyle w:val="Hyperlink"/>
          </w:rPr>
          <w:t xml:space="preserve">Pidgin </w:t>
        </w:r>
      </w:hyperlink>
      <w:r>
        <w:t xml:space="preserve">and </w:t>
      </w:r>
      <w:hyperlink r:id="rId110"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12"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3"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4"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6"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7"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9"/>
      <w:headerReference w:type="first" r:id="rId120"/>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09DAD" w14:textId="77777777" w:rsidR="005C17EC" w:rsidRDefault="005C17EC">
      <w:r>
        <w:separator/>
      </w:r>
    </w:p>
  </w:endnote>
  <w:endnote w:type="continuationSeparator" w:id="0">
    <w:p w14:paraId="75077D61" w14:textId="77777777" w:rsidR="005C17EC" w:rsidRDefault="005C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59292" w14:textId="77777777" w:rsidR="005C17EC" w:rsidRDefault="005C17EC">
      <w:r>
        <w:separator/>
      </w:r>
    </w:p>
  </w:footnote>
  <w:footnote w:type="continuationSeparator" w:id="0">
    <w:p w14:paraId="55A1FDB9" w14:textId="77777777" w:rsidR="005C17EC" w:rsidRDefault="005C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4C5FD5" w:rsidRDefault="004C5FD5">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sidR="00AB430D">
      <w:rPr>
        <w:rStyle w:val="PageNumber"/>
        <w:noProof/>
      </w:rPr>
      <w:t>127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4C5FD5" w:rsidRDefault="004C5FD5">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584"/>
    <w:rsid w:val="000E5D00"/>
    <w:rsid w:val="000E61FF"/>
    <w:rsid w:val="000E708D"/>
    <w:rsid w:val="000F08D2"/>
    <w:rsid w:val="000F4E28"/>
    <w:rsid w:val="000F53CF"/>
    <w:rsid w:val="000F5796"/>
    <w:rsid w:val="000F65B9"/>
    <w:rsid w:val="000F6A4E"/>
    <w:rsid w:val="000F71BA"/>
    <w:rsid w:val="0010001D"/>
    <w:rsid w:val="001001CB"/>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378"/>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05D9"/>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8CA"/>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058C"/>
    <w:rsid w:val="0040396A"/>
    <w:rsid w:val="00404060"/>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1D2D"/>
    <w:rsid w:val="004B3B1A"/>
    <w:rsid w:val="004B6612"/>
    <w:rsid w:val="004C0DE7"/>
    <w:rsid w:val="004C0E31"/>
    <w:rsid w:val="004C108A"/>
    <w:rsid w:val="004C229E"/>
    <w:rsid w:val="004C24B9"/>
    <w:rsid w:val="004C3090"/>
    <w:rsid w:val="004C39EE"/>
    <w:rsid w:val="004C5FD5"/>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7C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17EC"/>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B7ABA"/>
    <w:rsid w:val="006C11C5"/>
    <w:rsid w:val="006C225A"/>
    <w:rsid w:val="006C26E8"/>
    <w:rsid w:val="006C3E71"/>
    <w:rsid w:val="006C4DF7"/>
    <w:rsid w:val="006D175F"/>
    <w:rsid w:val="006D23C4"/>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35CF"/>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1453"/>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1B6E"/>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1CEC"/>
    <w:rsid w:val="009E2151"/>
    <w:rsid w:val="009E23A1"/>
    <w:rsid w:val="009E2A37"/>
    <w:rsid w:val="009E59AC"/>
    <w:rsid w:val="009F1CA9"/>
    <w:rsid w:val="009F1E08"/>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43C4"/>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B430D"/>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525"/>
    <w:rsid w:val="00B627EE"/>
    <w:rsid w:val="00B641E0"/>
    <w:rsid w:val="00B65A55"/>
    <w:rsid w:val="00B66596"/>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613"/>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242F"/>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59977069">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5860446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yperlink" Target="http://www.scholars.nus.edu.sg/landow/post/poldiscourse/bhabha/bhabha1.html" TargetMode="Externa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prb/index.html" TargetMode="External"/><Relationship Id="rId89" Type="http://schemas.openxmlformats.org/officeDocument/2006/relationships/hyperlink" Target="http://www.victorianweb.org/painting/whh/replete/P10.html" TargetMode="External"/><Relationship Id="rId112" Type="http://schemas.openxmlformats.org/officeDocument/2006/relationships/hyperlink" Target="http://www.qub.ac.uk/english/imperial/carib/rhysbio.htm" TargetMode="External"/><Relationship Id="rId16" Type="http://schemas.openxmlformats.org/officeDocument/2006/relationships/hyperlink" Target="http://www.usask.ca/english/barbauld/criticism/kraft95.html" TargetMode="External"/><Relationship Id="rId107" Type="http://schemas.openxmlformats.org/officeDocument/2006/relationships/hyperlink" Target="http://www.mudrooroo.com"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s://spartacus-educational.com/Wnorton.htm" TargetMode="External"/><Relationship Id="rId79" Type="http://schemas.openxmlformats.org/officeDocument/2006/relationships/hyperlink" Target="http://charlesdickenspage.com/buss.html" TargetMode="External"/><Relationship Id="rId102" Type="http://schemas.openxmlformats.org/officeDocument/2006/relationships/hyperlink" Target="http://monthlyreview.org/2003/11/01/kipling-the-white-mans-burden-and-u-s-imperialism" TargetMode="External"/><Relationship Id="rId5" Type="http://schemas.openxmlformats.org/officeDocument/2006/relationships/webSettings" Target="webSettings.xml"/><Relationship Id="rId90" Type="http://schemas.openxmlformats.org/officeDocument/2006/relationships/hyperlink" Target="http://www.victorianweb.org/painting/fmb/paintings/2.html" TargetMode="External"/><Relationship Id="rId95" Type="http://schemas.openxmlformats.org/officeDocument/2006/relationships/hyperlink" Target="http://www.friesian.com/money.htm"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postcolonialweb.org/poldiscourse/ashcroft.html" TargetMode="External"/><Relationship Id="rId118" Type="http://schemas.openxmlformats.org/officeDocument/2006/relationships/image" Target="media/image4.jpeg"/><Relationship Id="rId80" Type="http://schemas.openxmlformats.org/officeDocument/2006/relationships/hyperlink" Target="http://www.ibiblio.org/ebooks/Dickens/Carol/Dickens_Carol.htm" TargetMode="External"/><Relationship Id="rId85" Type="http://schemas.openxmlformats.org/officeDocument/2006/relationships/hyperlink" Target="http://www.victorianweb.org/painting/bj/paintings/p1.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monthlyreview.org/2003/11/01/kipling-the-white-mans-burden-and-u-s-imperialism" TargetMode="External"/><Relationship Id="rId108" Type="http://schemas.openxmlformats.org/officeDocument/2006/relationships/hyperlink" Target="http://www.qub.ac.uk/schools/SchoolofEnglish/imperial/key-concepts/AboriginalIndigenousPeoples.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gital.library.upenn.edu/women/norton/elfw/elfw.html" TargetMode="External"/><Relationship Id="rId91" Type="http://schemas.openxmlformats.org/officeDocument/2006/relationships/hyperlink" Target="http://www.friesian.com/british.htm" TargetMode="External"/><Relationship Id="rId9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9" Type="http://schemas.openxmlformats.org/officeDocument/2006/relationships/header" Target="header1.xml"/><Relationship Id="rId44" Type="http://schemas.openxmlformats.org/officeDocument/2006/relationships/hyperlink" Target="http://www.usask.ca/english/barbauld/criticism/kraft95.html"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81" Type="http://schemas.openxmlformats.org/officeDocument/2006/relationships/hyperlink" Target="http://encyclopedia2.thefreedictionary.com/Sandeau,+Jules" TargetMode="External"/><Relationship Id="rId86" Type="http://schemas.openxmlformats.org/officeDocument/2006/relationships/hyperlink" Target="http://www.victorianweb.org/painting/millais/paintings/mariana.html"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june29.com/HLP/lang/pidgin.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qub.ac.uk/schools/SchoolofEnglish/imperial/key-concepts/Hybridity.htm" TargetMode="External"/><Relationship Id="rId104" Type="http://schemas.openxmlformats.org/officeDocument/2006/relationships/hyperlink" Target="http://monthlyreview.org/2003/11/01/kipling-the-white-mans-burden-and-u-s-imperialism" TargetMode="External"/><Relationship Id="rId120"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british.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whh/replete/P.html" TargetMode="External"/><Relationship Id="rId110" Type="http://schemas.openxmlformats.org/officeDocument/2006/relationships/hyperlink" Target="http://www.ling.ohio-state.edu/publications/jpcl/" TargetMode="External"/><Relationship Id="rId115" Type="http://schemas.openxmlformats.org/officeDocument/2006/relationships/image" Target="media/image3.jpeg"/><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encyclopedia2.thefreedictionary.com/Sand,+George"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dickensfair.com/dickens-bicentennial-2012" TargetMode="External"/><Relationship Id="rId100" Type="http://schemas.openxmlformats.org/officeDocument/2006/relationships/hyperlink" Target="http://ignisart.com/camdenhouse/canon/spec.htm" TargetMode="External"/><Relationship Id="rId105" Type="http://schemas.openxmlformats.org/officeDocument/2006/relationships/hyperlink" Target="http://www.qub.ac.uk/schools/SchoolofEnglish/imperial/key-concepts/Hybridity.ht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hyperlink" Target="http://www.friesian.com/british.htm" TargetMode="External"/><Relationship Id="rId98" Type="http://schemas.openxmlformats.org/officeDocument/2006/relationships/hyperlink" Target="http://www.june29.com/HLP/lang/pidgin.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yperlink" Target="http://www.allbookstores.com/browse/Author/Carberry" TargetMode="Externa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tate.org.uk/collections/glossary/definition.jsp?entryId=335" TargetMode="External"/><Relationship Id="rId88" Type="http://schemas.openxmlformats.org/officeDocument/2006/relationships/hyperlink" Target="http://www.victorianweb.org/painting/hughes/paintings/1.html" TargetMode="External"/><Relationship Id="rId111" Type="http://schemas.openxmlformats.org/officeDocument/2006/relationships/image" Target="media/image2.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scholars.nus.edu.sg/landow/post/achebe/achebeov.html" TargetMode="Externa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73" Type="http://schemas.openxmlformats.org/officeDocument/2006/relationships/hyperlink" Target="https://www.volcanodiscovery.com/tambora.html" TargetMode="External"/><Relationship Id="rId78" Type="http://schemas.openxmlformats.org/officeDocument/2006/relationships/hyperlink" Target="http://dickensfair.com/biography-charles-dickens" TargetMode="External"/><Relationship Id="rId94" Type="http://schemas.openxmlformats.org/officeDocument/2006/relationships/hyperlink" Target="http://www.friesian.com/smith.htm" TargetMode="External"/><Relationship Id="rId99" Type="http://schemas.openxmlformats.org/officeDocument/2006/relationships/hyperlink" Target="http://www.ling.ohio-state.edu/publications/jpcl/" TargetMode="External"/><Relationship Id="rId101" Type="http://schemas.openxmlformats.org/officeDocument/2006/relationships/hyperlink" Target="http://www.britishempire.co.uk/maproom/13colonies.htm"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6E399-776B-E840-9867-8ACAE337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151</Pages>
  <Words>50851</Words>
  <Characters>289851</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340022</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19</cp:revision>
  <cp:lastPrinted>2019-10-23T14:09:00Z</cp:lastPrinted>
  <dcterms:created xsi:type="dcterms:W3CDTF">2019-08-26T01:45:00Z</dcterms:created>
  <dcterms:modified xsi:type="dcterms:W3CDTF">2019-11-20T05:56:00Z</dcterms:modified>
</cp:coreProperties>
</file>