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5E0C" w14:textId="646737AD" w:rsidR="00E61E94" w:rsidRDefault="00E61E94" w:rsidP="00E61E94">
      <w:pPr>
        <w:rPr>
          <w:rFonts w:ascii="Times" w:hAnsi="Times"/>
        </w:rPr>
      </w:pPr>
      <w:r w:rsidRPr="00E61E94">
        <w:rPr>
          <w:rStyle w:val="Heading1Char"/>
        </w:rPr>
        <w:t xml:space="preserve">2019-09 </w:t>
      </w:r>
      <w:proofErr w:type="spellStart"/>
      <w:r w:rsidRPr="00E61E94">
        <w:rPr>
          <w:rStyle w:val="Heading1Char"/>
        </w:rPr>
        <w:t>Englit</w:t>
      </w:r>
      <w:proofErr w:type="spellEnd"/>
      <w:r w:rsidRPr="00E61E94">
        <w:rPr>
          <w:rStyle w:val="Heading1Char"/>
        </w:rPr>
        <w:t xml:space="preserve"> 1175: Nineteenth-Century British Literature</w:t>
      </w:r>
      <w:r w:rsidRPr="00E61E94">
        <w:rPr>
          <w:rFonts w:ascii="Times" w:hAnsi="Times"/>
        </w:rPr>
        <w:br/>
      </w:r>
      <w:r w:rsidRPr="00E61E94">
        <w:rPr>
          <w:rStyle w:val="Heading2Char"/>
        </w:rPr>
        <w:t>Notes for covering Week 4</w:t>
      </w:r>
    </w:p>
    <w:p w14:paraId="19C2E00F" w14:textId="77777777" w:rsidR="00E61E94" w:rsidRDefault="00E61E94" w:rsidP="00E61E94">
      <w:pPr>
        <w:rPr>
          <w:rFonts w:ascii="Times" w:hAnsi="Times"/>
        </w:rPr>
      </w:pPr>
    </w:p>
    <w:p w14:paraId="000B18D6" w14:textId="408DC4C7" w:rsidR="00E61E94" w:rsidRPr="00E61E94" w:rsidRDefault="00E61E94" w:rsidP="00E61E94">
      <w:r w:rsidRPr="00E61E94">
        <w:t xml:space="preserve">Syllabus for that period: </w:t>
      </w:r>
      <w:hyperlink r:id="rId5" w:history="1">
        <w:r w:rsidRPr="00E61E94">
          <w:rPr>
            <w:rStyle w:val="Hyperlink"/>
          </w:rPr>
          <w:t>https://newtfire.org/courses/19cBrit/schedule.html#d2019-09-13</w:t>
        </w:r>
      </w:hyperlink>
    </w:p>
    <w:p w14:paraId="4D899A71" w14:textId="66CFDC0F" w:rsidR="00E61E94" w:rsidRPr="00E61E94" w:rsidRDefault="00E61E94" w:rsidP="00E61E94">
      <w:r w:rsidRPr="00E61E94">
        <w:t xml:space="preserve"> </w:t>
      </w:r>
    </w:p>
    <w:p w14:paraId="1CD7B1FE" w14:textId="77777777" w:rsidR="00E61E94" w:rsidRDefault="00E61E94" w:rsidP="00E61E94">
      <w:r w:rsidRPr="00E61E94">
        <w:t xml:space="preserve">Students will be working on this </w:t>
      </w:r>
      <w:r w:rsidRPr="00E61E94">
        <w:rPr>
          <w:b/>
          <w:bCs/>
        </w:rPr>
        <w:t>Digital Sound/Video Interpretation I</w:t>
      </w:r>
      <w:r>
        <w:t xml:space="preserve"> </w:t>
      </w:r>
      <w:r w:rsidRPr="00E61E94">
        <w:t xml:space="preserve">assignment: </w:t>
      </w:r>
      <w:hyperlink r:id="rId6" w:history="1">
        <w:r w:rsidRPr="00E61E94">
          <w:rPr>
            <w:rStyle w:val="Hyperlink"/>
          </w:rPr>
          <w:t>https://canvas.pitt.edu/courses/284/as</w:t>
        </w:r>
        <w:r w:rsidRPr="00E61E94">
          <w:rPr>
            <w:rStyle w:val="Hyperlink"/>
          </w:rPr>
          <w:t>s</w:t>
        </w:r>
        <w:r w:rsidRPr="00E61E94">
          <w:rPr>
            <w:rStyle w:val="Hyperlink"/>
          </w:rPr>
          <w:t>ig</w:t>
        </w:r>
        <w:r w:rsidRPr="00E61E94">
          <w:rPr>
            <w:rStyle w:val="Hyperlink"/>
          </w:rPr>
          <w:t>n</w:t>
        </w:r>
        <w:r w:rsidRPr="00E61E94">
          <w:rPr>
            <w:rStyle w:val="Hyperlink"/>
          </w:rPr>
          <w:t>ments/6040</w:t>
        </w:r>
      </w:hyperlink>
      <w:r w:rsidRPr="00E61E94">
        <w:t xml:space="preserve">  </w:t>
      </w:r>
    </w:p>
    <w:p w14:paraId="7D5A8FEC" w14:textId="394DF582" w:rsidR="00E61E94" w:rsidRDefault="00E61E94" w:rsidP="00E61E94">
      <w:pPr>
        <w:pStyle w:val="ListParagraph"/>
        <w:numPr>
          <w:ilvl w:val="0"/>
          <w:numId w:val="1"/>
        </w:numPr>
      </w:pPr>
      <w:r>
        <w:t xml:space="preserve">This will be due on Wed. 9/25 after I return. </w:t>
      </w:r>
    </w:p>
    <w:p w14:paraId="43D4CCA5" w14:textId="68960A19" w:rsidR="00E61E94" w:rsidRDefault="00E61E94" w:rsidP="00E61E94">
      <w:pPr>
        <w:pStyle w:val="ListParagraph"/>
        <w:numPr>
          <w:ilvl w:val="0"/>
          <w:numId w:val="1"/>
        </w:numPr>
      </w:pPr>
      <w:r w:rsidRPr="00E61E94">
        <w:t xml:space="preserve">The day off on Friday the 13th should help </w:t>
      </w:r>
      <w:r>
        <w:t>give them some time on their own to browse the texts and consider which ones they want to try.</w:t>
      </w:r>
    </w:p>
    <w:p w14:paraId="5F0E5478" w14:textId="421FE346" w:rsidR="00611168" w:rsidRDefault="00611168" w:rsidP="00611168"/>
    <w:p w14:paraId="13403D31" w14:textId="2C35C243" w:rsidR="00611168" w:rsidRDefault="00611168" w:rsidP="00611168">
      <w:r>
        <w:t>Students are also regularly annotating and chattering about the online readings before the class on which they are assigned using Hypothes.is. Joining the private hypothes.is group for the class will give you a steady impression of how they are responding and what they’re interested in and confused about. One thing they’re all interested in lately is the various writers’ views of religion, for example. (So, the nonconformist aspect of Coleridge’s writing may be worth discussing in relation to the ending of “The Eolian Harp”.)</w:t>
      </w:r>
    </w:p>
    <w:p w14:paraId="256A3C77" w14:textId="779E5694" w:rsidR="00611168" w:rsidRDefault="00611168" w:rsidP="00611168"/>
    <w:p w14:paraId="106C5232" w14:textId="547574FF" w:rsidR="00611168" w:rsidRDefault="00611168" w:rsidP="00611168">
      <w:r>
        <w:t>How to join Hypothes.is group for our class (from our day 1 on our syllabus):</w:t>
      </w:r>
    </w:p>
    <w:p w14:paraId="0A4F861C"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hyperlink r:id="rId7" w:tgtFrame="_blank" w:history="1">
        <w:r w:rsidRPr="00611168">
          <w:rPr>
            <w:rFonts w:ascii="Times New Roman" w:eastAsia="Times New Roman" w:hAnsi="Times New Roman" w:cs="Times New Roman"/>
            <w:color w:val="333399"/>
            <w:sz w:val="27"/>
            <w:szCs w:val="27"/>
            <w:u w:val="single"/>
          </w:rPr>
          <w:t>First, create a Hypothes</w:t>
        </w:r>
        <w:r w:rsidRPr="00611168">
          <w:rPr>
            <w:rFonts w:ascii="Times New Roman" w:eastAsia="Times New Roman" w:hAnsi="Times New Roman" w:cs="Times New Roman"/>
            <w:color w:val="333399"/>
            <w:sz w:val="27"/>
            <w:szCs w:val="27"/>
            <w:u w:val="single"/>
          </w:rPr>
          <w:t>.</w:t>
        </w:r>
        <w:r w:rsidRPr="00611168">
          <w:rPr>
            <w:rFonts w:ascii="Times New Roman" w:eastAsia="Times New Roman" w:hAnsi="Times New Roman" w:cs="Times New Roman"/>
            <w:color w:val="333399"/>
            <w:sz w:val="27"/>
            <w:szCs w:val="27"/>
            <w:u w:val="single"/>
          </w:rPr>
          <w:t>is account</w:t>
        </w:r>
      </w:hyperlink>
      <w:r w:rsidRPr="00611168">
        <w:rPr>
          <w:rFonts w:ascii="Times New Roman" w:eastAsia="Times New Roman" w:hAnsi="Times New Roman" w:cs="Times New Roman"/>
          <w:color w:val="70003D"/>
          <w:sz w:val="27"/>
          <w:szCs w:val="27"/>
        </w:rPr>
        <w:t xml:space="preserve"> for online annotations, with your </w:t>
      </w:r>
      <w:proofErr w:type="spellStart"/>
      <w:r w:rsidRPr="00611168">
        <w:rPr>
          <w:rFonts w:ascii="Times New Roman" w:eastAsia="Times New Roman" w:hAnsi="Times New Roman" w:cs="Times New Roman"/>
          <w:color w:val="70003D"/>
          <w:sz w:val="27"/>
          <w:szCs w:val="27"/>
        </w:rPr>
        <w:t>pitt</w:t>
      </w:r>
      <w:proofErr w:type="spellEnd"/>
      <w:r w:rsidRPr="00611168">
        <w:rPr>
          <w:rFonts w:ascii="Times New Roman" w:eastAsia="Times New Roman" w:hAnsi="Times New Roman" w:cs="Times New Roman"/>
          <w:color w:val="70003D"/>
          <w:sz w:val="27"/>
          <w:szCs w:val="27"/>
        </w:rPr>
        <w:t xml:space="preserve"> </w:t>
      </w:r>
      <w:proofErr w:type="spellStart"/>
      <w:r w:rsidRPr="00611168">
        <w:rPr>
          <w:rFonts w:ascii="Times New Roman" w:eastAsia="Times New Roman" w:hAnsi="Times New Roman" w:cs="Times New Roman"/>
          <w:color w:val="70003D"/>
          <w:sz w:val="27"/>
          <w:szCs w:val="27"/>
        </w:rPr>
        <w:t>userid</w:t>
      </w:r>
      <w:proofErr w:type="spellEnd"/>
      <w:r w:rsidRPr="00611168">
        <w:rPr>
          <w:rFonts w:ascii="Times New Roman" w:eastAsia="Times New Roman" w:hAnsi="Times New Roman" w:cs="Times New Roman"/>
          <w:color w:val="70003D"/>
          <w:sz w:val="27"/>
          <w:szCs w:val="27"/>
        </w:rPr>
        <w:t>.</w:t>
      </w:r>
    </w:p>
    <w:p w14:paraId="27D886FD"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Then, </w:t>
      </w:r>
      <w:hyperlink r:id="rId8" w:tgtFrame="_blank" w:history="1">
        <w:r w:rsidRPr="00611168">
          <w:rPr>
            <w:rFonts w:ascii="Times New Roman" w:eastAsia="Times New Roman" w:hAnsi="Times New Roman" w:cs="Times New Roman"/>
            <w:color w:val="333399"/>
            <w:sz w:val="27"/>
            <w:szCs w:val="27"/>
            <w:u w:val="single"/>
          </w:rPr>
          <w:t>join our class’s Hypothes.is annotation group</w:t>
        </w:r>
      </w:hyperlink>
    </w:p>
    <w:p w14:paraId="38BF4ED5"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Set up Hypothes.is to run in your preferred browser, </w:t>
      </w:r>
      <w:hyperlink r:id="rId9" w:tgtFrame="_blank" w:history="1">
        <w:r w:rsidRPr="00611168">
          <w:rPr>
            <w:rFonts w:ascii="Times New Roman" w:eastAsia="Times New Roman" w:hAnsi="Times New Roman" w:cs="Times New Roman"/>
            <w:color w:val="333399"/>
            <w:sz w:val="27"/>
            <w:szCs w:val="27"/>
            <w:u w:val="single"/>
          </w:rPr>
          <w:t>following the instructions</w:t>
        </w:r>
      </w:hyperlink>
      <w:r w:rsidRPr="00611168">
        <w:rPr>
          <w:rFonts w:ascii="Times New Roman" w:eastAsia="Times New Roman" w:hAnsi="Times New Roman" w:cs="Times New Roman"/>
          <w:color w:val="70003D"/>
          <w:sz w:val="27"/>
          <w:szCs w:val="27"/>
        </w:rPr>
        <w:t>. There is an extension in Google Chrome, or a “bookmarklet” for other browsers.</w:t>
      </w:r>
    </w:p>
    <w:p w14:paraId="1E4020B1"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 xml:space="preserve">Begin annotating the assigned reading for next class. Turn on hypothes.is in your browser </w:t>
      </w:r>
      <w:proofErr w:type="gramStart"/>
      <w:r w:rsidRPr="00611168">
        <w:rPr>
          <w:rFonts w:ascii="Times New Roman" w:eastAsia="Times New Roman" w:hAnsi="Times New Roman" w:cs="Times New Roman"/>
          <w:color w:val="70003D"/>
          <w:sz w:val="27"/>
          <w:szCs w:val="27"/>
        </w:rPr>
        <w:t>window, and</w:t>
      </w:r>
      <w:proofErr w:type="gramEnd"/>
      <w:r w:rsidRPr="00611168">
        <w:rPr>
          <w:rFonts w:ascii="Times New Roman" w:eastAsia="Times New Roman" w:hAnsi="Times New Roman" w:cs="Times New Roman"/>
          <w:color w:val="70003D"/>
          <w:sz w:val="27"/>
          <w:szCs w:val="27"/>
        </w:rPr>
        <w:t xml:space="preserve"> change your group setting (at the top of the Hypothes.is panel) from Public to our class annotation group, </w:t>
      </w:r>
      <w:r w:rsidRPr="00611168">
        <w:rPr>
          <w:rFonts w:ascii="Times New Roman" w:eastAsia="Times New Roman" w:hAnsi="Times New Roman" w:cs="Times New Roman"/>
          <w:b/>
          <w:bCs/>
          <w:color w:val="70003D"/>
          <w:sz w:val="27"/>
          <w:szCs w:val="27"/>
        </w:rPr>
        <w:t>2019-UPG-19cBrit</w:t>
      </w:r>
      <w:r w:rsidRPr="00611168">
        <w:rPr>
          <w:rFonts w:ascii="Times New Roman" w:eastAsia="Times New Roman" w:hAnsi="Times New Roman" w:cs="Times New Roman"/>
          <w:color w:val="70003D"/>
          <w:sz w:val="27"/>
          <w:szCs w:val="27"/>
        </w:rPr>
        <w:t>, so you will be part of our class conversation.</w:t>
      </w:r>
    </w:p>
    <w:p w14:paraId="1D32DB94"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Annotations on passages can raise questions, provide information, point to related resources with links, provide illustrations, and be replied to by me and your peers. We will start a running informative conversation in the margins of our readings this semester.</w:t>
      </w:r>
    </w:p>
    <w:p w14:paraId="1FA1EB49" w14:textId="08D84DCA" w:rsidR="00E61E94" w:rsidRDefault="00611168" w:rsidP="00611168">
      <w:pPr>
        <w:pStyle w:val="Heading3"/>
      </w:pPr>
      <w:r>
        <w:t>Prequel</w:t>
      </w:r>
    </w:p>
    <w:p w14:paraId="138781B9" w14:textId="42AFAD3E" w:rsidR="00032D30" w:rsidRDefault="00E61E94">
      <w:r>
        <w:t xml:space="preserve"> </w:t>
      </w:r>
      <w:r w:rsidR="00032D30">
        <w:t>We’ve been talking about Revolution</w:t>
      </w:r>
      <w:r w:rsidR="00611168">
        <w:t xml:space="preserve"> (see </w:t>
      </w:r>
      <w:hyperlink r:id="rId10" w:anchor="d2019-09-09" w:history="1">
        <w:r w:rsidR="00611168" w:rsidRPr="00611168">
          <w:rPr>
            <w:rStyle w:val="Hyperlink"/>
          </w:rPr>
          <w:t xml:space="preserve">readings </w:t>
        </w:r>
        <w:r w:rsidR="00611168" w:rsidRPr="00611168">
          <w:rPr>
            <w:rStyle w:val="Hyperlink"/>
          </w:rPr>
          <w:t>o</w:t>
        </w:r>
        <w:r w:rsidR="00611168" w:rsidRPr="00611168">
          <w:rPr>
            <w:rStyle w:val="Hyperlink"/>
          </w:rPr>
          <w:t>f Monday 9/9</w:t>
        </w:r>
      </w:hyperlink>
      <w:r w:rsidR="00611168">
        <w:t>)</w:t>
      </w:r>
      <w:r w:rsidR="00032D30">
        <w:t xml:space="preserve">, and I gave them a one-page handout of events </w:t>
      </w:r>
      <w:r w:rsidR="00611168">
        <w:t xml:space="preserve">in class </w:t>
      </w:r>
      <w:r w:rsidR="00032D30">
        <w:t xml:space="preserve">on M 9/9. It may be handy to reference in discussing </w:t>
      </w:r>
      <w:r w:rsidR="00032D30" w:rsidRPr="00032D30">
        <w:rPr>
          <w:i/>
          <w:iCs/>
        </w:rPr>
        <w:t>Wat Tyler</w:t>
      </w:r>
      <w:r w:rsidR="00032D30">
        <w:t xml:space="preserve"> by Robert Southey. We’re keeping a weather eye on milestone historical events surrounding the readings. </w:t>
      </w:r>
    </w:p>
    <w:p w14:paraId="2C430279" w14:textId="71F4532D" w:rsidR="00032D30" w:rsidRDefault="00032D30" w:rsidP="00032D30">
      <w:pPr>
        <w:pStyle w:val="ListParagraph"/>
        <w:numPr>
          <w:ilvl w:val="0"/>
          <w:numId w:val="1"/>
        </w:numPr>
      </w:pPr>
      <w:r w:rsidRPr="00032D30">
        <w:rPr>
          <w:i/>
          <w:iCs/>
        </w:rPr>
        <w:t>Wat Tyler</w:t>
      </w:r>
      <w:r>
        <w:t xml:space="preserve"> helps us to mark revolutionary time in a way, to indicate the difference between the 1790s, when Southey first wrote it, and the moment just after Napoleon’s defeat and the rise of English radicalism preceding the events of Peterloo. </w:t>
      </w:r>
    </w:p>
    <w:p w14:paraId="4E7EBA22" w14:textId="4820A105" w:rsidR="00032D30" w:rsidRDefault="00032D30" w:rsidP="00E11BB6">
      <w:pPr>
        <w:pStyle w:val="ListParagraph"/>
        <w:numPr>
          <w:ilvl w:val="0"/>
          <w:numId w:val="1"/>
        </w:numPr>
      </w:pPr>
      <w:r w:rsidRPr="00032D30">
        <w:rPr>
          <w:i/>
          <w:iCs/>
        </w:rPr>
        <w:lastRenderedPageBreak/>
        <w:t xml:space="preserve">Wat Tyler </w:t>
      </w:r>
      <w:r w:rsidRPr="00032D30">
        <w:t xml:space="preserve">also </w:t>
      </w:r>
      <w:r>
        <w:t xml:space="preserve">gives us an opportunity to talk about the radical press and piracy of texts, and the ways that texts outlive their author’s politics and intentions. </w:t>
      </w:r>
      <w:r>
        <w:br/>
      </w:r>
    </w:p>
    <w:p w14:paraId="04742967" w14:textId="7106B591" w:rsidR="00032D30" w:rsidRPr="00032D30" w:rsidRDefault="00032D30" w:rsidP="00611168">
      <w:pPr>
        <w:pStyle w:val="Heading3"/>
        <w:pBdr>
          <w:bottom w:val="dotted" w:sz="24" w:space="1" w:color="auto"/>
        </w:pBdr>
      </w:pPr>
      <w:r w:rsidRPr="00032D30">
        <w:t xml:space="preserve">This is the handout: </w:t>
      </w:r>
    </w:p>
    <w:p w14:paraId="2EE71DD4" w14:textId="77777777" w:rsidR="00611168" w:rsidRPr="00032D30" w:rsidRDefault="00611168">
      <w:pPr>
        <w:rPr>
          <w:b/>
          <w:bCs/>
        </w:rPr>
      </w:pPr>
    </w:p>
    <w:p w14:paraId="28BF8C90" w14:textId="77777777" w:rsidR="00032D30" w:rsidRDefault="00032D30" w:rsidP="00032D30">
      <w:pPr>
        <w:rPr>
          <w:b/>
        </w:rPr>
      </w:pPr>
      <w:r>
        <w:rPr>
          <w:b/>
        </w:rPr>
        <w:t>FRENCH REVOLUTION CONTEXT</w:t>
      </w:r>
      <w:r>
        <w:rPr>
          <w:b/>
        </w:rPr>
        <w:br/>
      </w:r>
      <w:r>
        <w:rPr>
          <w:b/>
        </w:rPr>
        <w:br/>
        <w:t xml:space="preserve">Dates: 1688, Glorious Revolution in England, sends King James II into exile (divine right of </w:t>
      </w:r>
      <w:proofErr w:type="gramStart"/>
      <w:r>
        <w:rPr>
          <w:b/>
        </w:rPr>
        <w:t>kings</w:t>
      </w:r>
      <w:proofErr w:type="gramEnd"/>
      <w:r>
        <w:rPr>
          <w:b/>
        </w:rPr>
        <w:t xml:space="preserve"> advocate). Brings in constitutional monarchy: William of Orange and Mary </w:t>
      </w:r>
    </w:p>
    <w:p w14:paraId="57804BE0" w14:textId="77777777" w:rsidR="00032D30" w:rsidRPr="0003011C" w:rsidRDefault="00032D30" w:rsidP="00032D30">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6FEBA8DD" w14:textId="77777777" w:rsidR="00032D30" w:rsidRDefault="00032D30" w:rsidP="00032D30">
      <w:pPr>
        <w:rPr>
          <w:b/>
        </w:rPr>
      </w:pPr>
    </w:p>
    <w:p w14:paraId="3EBA13FB" w14:textId="77777777" w:rsidR="00032D30" w:rsidRDefault="00032D30" w:rsidP="00032D30">
      <w:pPr>
        <w:rPr>
          <w:b/>
        </w:rPr>
      </w:pPr>
      <w:r>
        <w:rPr>
          <w:b/>
        </w:rPr>
        <w:t>1776-1783: American Revolution</w:t>
      </w:r>
    </w:p>
    <w:p w14:paraId="039D5B08" w14:textId="77777777" w:rsidR="00032D30" w:rsidRDefault="00032D30" w:rsidP="00032D30">
      <w:pPr>
        <w:rPr>
          <w:b/>
        </w:rPr>
      </w:pPr>
    </w:p>
    <w:p w14:paraId="46B9E306" w14:textId="77777777" w:rsidR="00032D30" w:rsidRDefault="00032D30" w:rsidP="00032D30">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644741F5" w14:textId="77777777" w:rsidR="00032D30" w:rsidRPr="0003011C" w:rsidRDefault="00032D30" w:rsidP="00032D30">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1CBA399C" w14:textId="77777777" w:rsidR="00032D30" w:rsidRPr="0003011C" w:rsidRDefault="00032D30" w:rsidP="00032D30">
      <w:r w:rsidRPr="0003011C">
        <w:t>printing presses carried in Paris streets</w:t>
      </w:r>
      <w:r w:rsidRPr="0003011C">
        <w:br/>
      </w:r>
      <w:r>
        <w:t>October: arrest Lou</w:t>
      </w:r>
      <w:r w:rsidRPr="0003011C">
        <w:t>is XVI and queen Marie Antoinette</w:t>
      </w:r>
      <w:r w:rsidRPr="0003011C">
        <w:br/>
        <w:t>(They are later released when they agree to support new constitutional monarchy)</w:t>
      </w:r>
    </w:p>
    <w:p w14:paraId="2F40D4D6" w14:textId="77777777" w:rsidR="00032D30" w:rsidRDefault="00032D30" w:rsidP="00032D30">
      <w:pPr>
        <w:rPr>
          <w:b/>
        </w:rPr>
      </w:pPr>
    </w:p>
    <w:p w14:paraId="6531F44D" w14:textId="77777777" w:rsidR="00032D30" w:rsidRDefault="00032D30" w:rsidP="00032D30">
      <w:pPr>
        <w:rPr>
          <w:b/>
        </w:rPr>
      </w:pPr>
      <w:r>
        <w:rPr>
          <w:b/>
        </w:rPr>
        <w:t>loyalists vs. radicals</w:t>
      </w:r>
      <w:r>
        <w:rPr>
          <w:b/>
        </w:rPr>
        <w:br/>
      </w:r>
    </w:p>
    <w:p w14:paraId="487610A7" w14:textId="77777777" w:rsidR="00032D30" w:rsidRPr="0003011C" w:rsidRDefault="00032D30" w:rsidP="00032D30">
      <w:r>
        <w:rPr>
          <w:b/>
        </w:rPr>
        <w:t xml:space="preserve">end of year 1792—Jan 1793 </w:t>
      </w:r>
      <w:r w:rsidRPr="0003011C">
        <w:t>(overthrow of Fr. Monarchy and guillotine Louis XVI)</w:t>
      </w:r>
    </w:p>
    <w:p w14:paraId="7469B8F9" w14:textId="77777777" w:rsidR="00032D30" w:rsidRDefault="00032D30" w:rsidP="00032D30">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16EA0E4A" w14:textId="77777777" w:rsidR="00032D30" w:rsidRDefault="00032D30" w:rsidP="00032D30"/>
    <w:p w14:paraId="2C32DAAA" w14:textId="77777777" w:rsidR="00032D30" w:rsidRPr="0003011C" w:rsidRDefault="00032D30" w:rsidP="00032D30">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35FB84EC" w14:textId="77777777" w:rsidR="00032D30" w:rsidRDefault="00032D30" w:rsidP="00032D30">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0D27316C" w14:textId="77777777" w:rsidR="00032D30" w:rsidRDefault="00032D30" w:rsidP="00032D30">
      <w:pPr>
        <w:rPr>
          <w:b/>
        </w:rPr>
      </w:pPr>
      <w:r>
        <w:rPr>
          <w:b/>
        </w:rPr>
        <w:t xml:space="preserve">1808: </w:t>
      </w:r>
      <w:r w:rsidRPr="0003011C">
        <w:t>height of Napoleon’s powers over Europe</w:t>
      </w:r>
    </w:p>
    <w:p w14:paraId="339FADFD" w14:textId="77777777" w:rsidR="00032D30" w:rsidRDefault="00032D30" w:rsidP="00032D30">
      <w:pPr>
        <w:rPr>
          <w:b/>
        </w:rPr>
      </w:pPr>
    </w:p>
    <w:p w14:paraId="0FE28DC4" w14:textId="77777777" w:rsidR="00032D30" w:rsidRDefault="00032D30" w:rsidP="00032D30">
      <w:pPr>
        <w:rPr>
          <w:b/>
        </w:rPr>
      </w:pPr>
      <w:r>
        <w:rPr>
          <w:b/>
        </w:rPr>
        <w:lastRenderedPageBreak/>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01655D4B" w14:textId="77777777" w:rsidR="00032D30" w:rsidRDefault="00032D30" w:rsidP="00032D30">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28B8A57E" w14:textId="77777777" w:rsidR="00032D30" w:rsidRDefault="00032D30" w:rsidP="00032D30">
      <w:pPr>
        <w:rPr>
          <w:b/>
        </w:rPr>
      </w:pPr>
      <w:r>
        <w:rPr>
          <w:b/>
        </w:rPr>
        <w:t xml:space="preserve">1832: Reform Act of 1832: </w:t>
      </w:r>
      <w:r>
        <w:t xml:space="preserve">Parliament passes sweeping changes to the electoral system—districts by population: Eliminates centuries-old “rotten boroughs” (where ~30 people could elect 2 MPs!) </w:t>
      </w:r>
      <w:r>
        <w:rPr>
          <w:b/>
        </w:rPr>
        <w:br/>
      </w:r>
    </w:p>
    <w:p w14:paraId="4EB1A2CC" w14:textId="77777777" w:rsidR="00032D30" w:rsidRDefault="00032D30" w:rsidP="00032D30">
      <w:r>
        <w:rPr>
          <w:b/>
        </w:rPr>
        <w:t xml:space="preserve">1848: </w:t>
      </w:r>
      <w:r w:rsidRPr="0003011C">
        <w:t>new wave of Revolution in France / Europe</w:t>
      </w:r>
    </w:p>
    <w:p w14:paraId="0FBF5127" w14:textId="77777777" w:rsidR="00032D30" w:rsidRPr="0003011C" w:rsidRDefault="00032D30" w:rsidP="00032D30">
      <w:r>
        <w:t>e</w:t>
      </w:r>
      <w:r w:rsidRPr="0003011C">
        <w:t>very 10 – 20 years...radical and “</w:t>
      </w:r>
      <w:proofErr w:type="spellStart"/>
      <w:r w:rsidRPr="0003011C">
        <w:t>bonapartist</w:t>
      </w:r>
      <w:proofErr w:type="spellEnd"/>
      <w:r w:rsidRPr="0003011C">
        <w:t>” uprisings / royal repressions (Paris Commune of 1871/ crushed)</w:t>
      </w:r>
    </w:p>
    <w:p w14:paraId="1187FB47" w14:textId="1871F75D" w:rsidR="00032D30" w:rsidRDefault="00032D30" w:rsidP="00032D30">
      <w:r>
        <w:rPr>
          <w:b/>
        </w:rPr>
        <w:t xml:space="preserve">late 19th- early 20th c: </w:t>
      </w:r>
      <w:r w:rsidRPr="0003011C">
        <w:t>France republic stabilizes...belle epoque</w:t>
      </w:r>
    </w:p>
    <w:p w14:paraId="672B5F15" w14:textId="05EBA098" w:rsidR="00032D30" w:rsidRDefault="00032D30" w:rsidP="00032D30">
      <w:pPr>
        <w:pBdr>
          <w:bottom w:val="dotted" w:sz="24" w:space="1" w:color="auto"/>
        </w:pBdr>
      </w:pPr>
    </w:p>
    <w:p w14:paraId="62F4248F" w14:textId="73702348" w:rsidR="00032D30" w:rsidRDefault="00032D30" w:rsidP="00032D30"/>
    <w:p w14:paraId="3006761F" w14:textId="77777777" w:rsidR="00611168" w:rsidRDefault="00611168" w:rsidP="00032D30">
      <w:bookmarkStart w:id="0" w:name="_GoBack"/>
      <w:bookmarkEnd w:id="0"/>
    </w:p>
    <w:sectPr w:rsidR="00611168" w:rsidSect="008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1FEC"/>
    <w:multiLevelType w:val="multilevel"/>
    <w:tmpl w:val="92E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70DB7"/>
    <w:multiLevelType w:val="hybridMultilevel"/>
    <w:tmpl w:val="AB5C936A"/>
    <w:lvl w:ilvl="0" w:tplc="737A855C">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94"/>
    <w:rsid w:val="00032D30"/>
    <w:rsid w:val="001812BD"/>
    <w:rsid w:val="00376ACA"/>
    <w:rsid w:val="00542A27"/>
    <w:rsid w:val="00611168"/>
    <w:rsid w:val="00672AD4"/>
    <w:rsid w:val="006C1824"/>
    <w:rsid w:val="0073289D"/>
    <w:rsid w:val="008C7B51"/>
    <w:rsid w:val="00A708DA"/>
    <w:rsid w:val="00BE71F8"/>
    <w:rsid w:val="00E6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8256"/>
  <w15:chartTrackingRefBased/>
  <w15:docId w15:val="{C433E013-7474-0F40-A040-A6CE0383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8DA"/>
    <w:pPr>
      <w:suppressAutoHyphens/>
      <w:outlineLvl w:val="2"/>
    </w:pPr>
    <w:rPr>
      <w:rFonts w:ascii="Georgia" w:hAnsi="Georgia"/>
      <w:i/>
      <w:sz w:val="25"/>
      <w:szCs w:val="25"/>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8DA"/>
    <w:rPr>
      <w:rFonts w:ascii="Georgia" w:hAnsi="Georgia"/>
      <w:i/>
      <w:sz w:val="25"/>
      <w:szCs w:val="25"/>
      <w:lang w:eastAsia="zh-CN"/>
    </w:rPr>
  </w:style>
  <w:style w:type="character" w:styleId="Hyperlink">
    <w:name w:val="Hyperlink"/>
    <w:basedOn w:val="DefaultParagraphFont"/>
    <w:uiPriority w:val="99"/>
    <w:unhideWhenUsed/>
    <w:rsid w:val="00E61E94"/>
    <w:rPr>
      <w:color w:val="0000FF"/>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 w:type="character" w:customStyle="1" w:styleId="Heading2Char">
    <w:name w:val="Heading 2 Char"/>
    <w:basedOn w:val="DefaultParagraphFont"/>
    <w:link w:val="Heading2"/>
    <w:uiPriority w:val="9"/>
    <w:rsid w:val="00E61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1E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61E94"/>
    <w:rPr>
      <w:color w:val="954F72" w:themeColor="followedHyperlink"/>
      <w:u w:val="single"/>
    </w:rPr>
  </w:style>
  <w:style w:type="paragraph" w:styleId="ListParagraph">
    <w:name w:val="List Paragraph"/>
    <w:basedOn w:val="Normal"/>
    <w:uiPriority w:val="34"/>
    <w:qFormat/>
    <w:rsid w:val="00E61E94"/>
    <w:pPr>
      <w:ind w:left="720"/>
      <w:contextualSpacing/>
    </w:pPr>
  </w:style>
  <w:style w:type="character" w:styleId="Strong">
    <w:name w:val="Strong"/>
    <w:basedOn w:val="DefaultParagraphFont"/>
    <w:uiPriority w:val="22"/>
    <w:qFormat/>
    <w:rsid w:val="0061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8367">
      <w:bodyDiv w:val="1"/>
      <w:marLeft w:val="0"/>
      <w:marRight w:val="0"/>
      <w:marTop w:val="0"/>
      <w:marBottom w:val="0"/>
      <w:divBdr>
        <w:top w:val="none" w:sz="0" w:space="0" w:color="auto"/>
        <w:left w:val="none" w:sz="0" w:space="0" w:color="auto"/>
        <w:bottom w:val="none" w:sz="0" w:space="0" w:color="auto"/>
        <w:right w:val="none" w:sz="0" w:space="0" w:color="auto"/>
      </w:divBdr>
      <w:divsChild>
        <w:div w:id="1657146412">
          <w:marLeft w:val="0"/>
          <w:marRight w:val="0"/>
          <w:marTop w:val="0"/>
          <w:marBottom w:val="0"/>
          <w:divBdr>
            <w:top w:val="none" w:sz="0" w:space="0" w:color="auto"/>
            <w:left w:val="none" w:sz="0" w:space="0" w:color="auto"/>
            <w:bottom w:val="none" w:sz="0" w:space="0" w:color="auto"/>
            <w:right w:val="none" w:sz="0" w:space="0" w:color="auto"/>
          </w:divBdr>
        </w:div>
      </w:divsChild>
    </w:div>
    <w:div w:id="684287749">
      <w:bodyDiv w:val="1"/>
      <w:marLeft w:val="0"/>
      <w:marRight w:val="0"/>
      <w:marTop w:val="0"/>
      <w:marBottom w:val="0"/>
      <w:divBdr>
        <w:top w:val="none" w:sz="0" w:space="0" w:color="auto"/>
        <w:left w:val="none" w:sz="0" w:space="0" w:color="auto"/>
        <w:bottom w:val="none" w:sz="0" w:space="0" w:color="auto"/>
        <w:right w:val="none" w:sz="0" w:space="0" w:color="auto"/>
      </w:divBdr>
    </w:div>
    <w:div w:id="990983119">
      <w:bodyDiv w:val="1"/>
      <w:marLeft w:val="0"/>
      <w:marRight w:val="0"/>
      <w:marTop w:val="0"/>
      <w:marBottom w:val="0"/>
      <w:divBdr>
        <w:top w:val="none" w:sz="0" w:space="0" w:color="auto"/>
        <w:left w:val="none" w:sz="0" w:space="0" w:color="auto"/>
        <w:bottom w:val="none" w:sz="0" w:space="0" w:color="auto"/>
        <w:right w:val="none" w:sz="0" w:space="0" w:color="auto"/>
      </w:divBdr>
    </w:div>
    <w:div w:id="1483235956">
      <w:bodyDiv w:val="1"/>
      <w:marLeft w:val="0"/>
      <w:marRight w:val="0"/>
      <w:marTop w:val="0"/>
      <w:marBottom w:val="0"/>
      <w:divBdr>
        <w:top w:val="none" w:sz="0" w:space="0" w:color="auto"/>
        <w:left w:val="none" w:sz="0" w:space="0" w:color="auto"/>
        <w:bottom w:val="none" w:sz="0" w:space="0" w:color="auto"/>
        <w:right w:val="none" w:sz="0" w:space="0" w:color="auto"/>
      </w:divBdr>
      <w:divsChild>
        <w:div w:id="357662471">
          <w:marLeft w:val="0"/>
          <w:marRight w:val="0"/>
          <w:marTop w:val="0"/>
          <w:marBottom w:val="0"/>
          <w:divBdr>
            <w:top w:val="none" w:sz="0" w:space="0" w:color="auto"/>
            <w:left w:val="none" w:sz="0" w:space="0" w:color="auto"/>
            <w:bottom w:val="none" w:sz="0" w:space="0" w:color="auto"/>
            <w:right w:val="none" w:sz="0" w:space="0" w:color="auto"/>
          </w:divBdr>
        </w:div>
      </w:divsChild>
    </w:div>
    <w:div w:id="20146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groups/maEkRo6M/2019-upg-19cbrit" TargetMode="External"/><Relationship Id="rId3" Type="http://schemas.openxmlformats.org/officeDocument/2006/relationships/settings" Target="settings.xml"/><Relationship Id="rId7" Type="http://schemas.openxmlformats.org/officeDocument/2006/relationships/hyperlink" Target="https://web.hypothes.is/st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itt.edu/courses/284/assignments/6040" TargetMode="External"/><Relationship Id="rId11" Type="http://schemas.openxmlformats.org/officeDocument/2006/relationships/fontTable" Target="fontTable.xml"/><Relationship Id="rId5" Type="http://schemas.openxmlformats.org/officeDocument/2006/relationships/hyperlink" Target="https://newtfire.org/courses/19cBrit/schedule.html#d2019-09-13" TargetMode="External"/><Relationship Id="rId10" Type="http://schemas.openxmlformats.org/officeDocument/2006/relationships/hyperlink" Target="https://newtfire.org/courses/19cBrit/schedule.html" TargetMode="External"/><Relationship Id="rId4" Type="http://schemas.openxmlformats.org/officeDocument/2006/relationships/webSettings" Target="webSettings.xml"/><Relationship Id="rId9" Type="http://schemas.openxmlformats.org/officeDocument/2006/relationships/hyperlink" Target="https://web.hypothes.is/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2</cp:revision>
  <dcterms:created xsi:type="dcterms:W3CDTF">2019-09-11T12:58:00Z</dcterms:created>
  <dcterms:modified xsi:type="dcterms:W3CDTF">2019-09-11T13:27:00Z</dcterms:modified>
</cp:coreProperties>
</file>