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5E0C" w14:textId="646737AD" w:rsidR="00E61E94" w:rsidRDefault="00E61E94" w:rsidP="00E61E94">
      <w:pPr>
        <w:rPr>
          <w:rFonts w:ascii="Times" w:hAnsi="Times"/>
        </w:rPr>
      </w:pPr>
      <w:r w:rsidRPr="00E61E94">
        <w:rPr>
          <w:rStyle w:val="Heading1Char"/>
        </w:rPr>
        <w:t xml:space="preserve">2019-09 </w:t>
      </w:r>
      <w:proofErr w:type="spellStart"/>
      <w:r w:rsidRPr="00E61E94">
        <w:rPr>
          <w:rStyle w:val="Heading1Char"/>
        </w:rPr>
        <w:t>Englit</w:t>
      </w:r>
      <w:proofErr w:type="spellEnd"/>
      <w:r w:rsidRPr="00E61E94">
        <w:rPr>
          <w:rStyle w:val="Heading1Char"/>
        </w:rPr>
        <w:t xml:space="preserve"> 1175: Nineteenth-Century British Literature</w:t>
      </w:r>
      <w:r w:rsidRPr="00E61E94">
        <w:rPr>
          <w:rFonts w:ascii="Times" w:hAnsi="Times"/>
        </w:rPr>
        <w:br/>
      </w:r>
      <w:r w:rsidRPr="00E61E94">
        <w:rPr>
          <w:rStyle w:val="Heading2Char"/>
        </w:rPr>
        <w:t>Notes for covering Week 4</w:t>
      </w:r>
    </w:p>
    <w:p w14:paraId="19C2E00F" w14:textId="77777777" w:rsidR="00E61E94" w:rsidRDefault="00E61E94" w:rsidP="00E61E94">
      <w:pPr>
        <w:rPr>
          <w:rFonts w:ascii="Times" w:hAnsi="Times"/>
        </w:rPr>
      </w:pPr>
    </w:p>
    <w:p w14:paraId="000B18D6" w14:textId="408DC4C7" w:rsidR="00E61E94" w:rsidRPr="00E61E94" w:rsidRDefault="00E61E94" w:rsidP="00E61E94">
      <w:r w:rsidRPr="00E61E94">
        <w:t xml:space="preserve">Syllabus for that period: </w:t>
      </w:r>
      <w:hyperlink r:id="rId5" w:history="1">
        <w:r w:rsidRPr="00E61E94">
          <w:rPr>
            <w:rStyle w:val="Hyperlink"/>
          </w:rPr>
          <w:t>https://newtfire.org/courses/19cBrit/schedule.html#d2019-09-13</w:t>
        </w:r>
      </w:hyperlink>
    </w:p>
    <w:p w14:paraId="4D899A71" w14:textId="66CFDC0F" w:rsidR="00E61E94" w:rsidRPr="00E61E94" w:rsidRDefault="00E61E94" w:rsidP="00E61E94">
      <w:r w:rsidRPr="00E61E94">
        <w:t xml:space="preserve"> </w:t>
      </w:r>
    </w:p>
    <w:p w14:paraId="1CD7B1FE" w14:textId="77777777" w:rsidR="00E61E94" w:rsidRDefault="00E61E94" w:rsidP="00E61E94">
      <w:r w:rsidRPr="00E61E94">
        <w:t xml:space="preserve">Students will be working on this </w:t>
      </w:r>
      <w:r w:rsidRPr="00E61E94">
        <w:rPr>
          <w:b/>
          <w:bCs/>
        </w:rPr>
        <w:t>Digital Sound/Video Interpretation I</w:t>
      </w:r>
      <w:r>
        <w:t xml:space="preserve"> </w:t>
      </w:r>
      <w:r w:rsidRPr="00E61E94">
        <w:t xml:space="preserve">assignment: </w:t>
      </w:r>
      <w:hyperlink r:id="rId6" w:history="1">
        <w:r w:rsidRPr="00E61E94">
          <w:rPr>
            <w:rStyle w:val="Hyperlink"/>
          </w:rPr>
          <w:t>https://canvas.pitt.edu/courses/284/as</w:t>
        </w:r>
        <w:r w:rsidRPr="00E61E94">
          <w:rPr>
            <w:rStyle w:val="Hyperlink"/>
          </w:rPr>
          <w:t>s</w:t>
        </w:r>
        <w:r w:rsidRPr="00E61E94">
          <w:rPr>
            <w:rStyle w:val="Hyperlink"/>
          </w:rPr>
          <w:t>ig</w:t>
        </w:r>
        <w:r w:rsidRPr="00E61E94">
          <w:rPr>
            <w:rStyle w:val="Hyperlink"/>
          </w:rPr>
          <w:t>n</w:t>
        </w:r>
        <w:r w:rsidRPr="00E61E94">
          <w:rPr>
            <w:rStyle w:val="Hyperlink"/>
          </w:rPr>
          <w:t>ments/6040</w:t>
        </w:r>
      </w:hyperlink>
      <w:r w:rsidRPr="00E61E94">
        <w:t xml:space="preserve">  </w:t>
      </w:r>
    </w:p>
    <w:p w14:paraId="7D5A8FEC" w14:textId="394DF582" w:rsidR="00E61E94" w:rsidRDefault="00E61E94" w:rsidP="00E61E94">
      <w:pPr>
        <w:pStyle w:val="ListParagraph"/>
        <w:numPr>
          <w:ilvl w:val="0"/>
          <w:numId w:val="1"/>
        </w:numPr>
      </w:pPr>
      <w:r>
        <w:t xml:space="preserve">This will be due on Wed. 9/25 after I return. </w:t>
      </w:r>
    </w:p>
    <w:p w14:paraId="43D4CCA5" w14:textId="68960A19" w:rsidR="00E61E94" w:rsidRDefault="00E61E94" w:rsidP="00E61E94">
      <w:pPr>
        <w:pStyle w:val="ListParagraph"/>
        <w:numPr>
          <w:ilvl w:val="0"/>
          <w:numId w:val="1"/>
        </w:numPr>
      </w:pPr>
      <w:r w:rsidRPr="00E61E94">
        <w:t xml:space="preserve">The day off on Friday the 13th should help </w:t>
      </w:r>
      <w:r>
        <w:t>give them some time on their own to browse the texts and consider which ones they want to try.</w:t>
      </w:r>
    </w:p>
    <w:p w14:paraId="5F0E5478" w14:textId="421FE346" w:rsidR="00611168" w:rsidRDefault="00611168" w:rsidP="00611168"/>
    <w:p w14:paraId="13403D31" w14:textId="2C35C243" w:rsidR="00611168" w:rsidRDefault="00611168" w:rsidP="00611168">
      <w:r>
        <w:t>Students are also regularly annotating and chattering about the online readings before the class on which they are assigned using Hypothes.is. Joining the private hypothes.is group for the class will give you a steady impression of how they are responding and what they’re interested in and confused about. One thing they’re all interested in lately is the various writers’ views of religion, for example. (So, the nonconformist aspect of Coleridge’s writing may be worth discussing in relation to the ending of “The Eolian Harp”.)</w:t>
      </w:r>
    </w:p>
    <w:p w14:paraId="256A3C77" w14:textId="779E5694" w:rsidR="00611168" w:rsidRDefault="00611168" w:rsidP="00611168"/>
    <w:p w14:paraId="106C5232" w14:textId="547574FF" w:rsidR="00611168" w:rsidRDefault="00611168" w:rsidP="00611168">
      <w:r>
        <w:t>How to join Hypothes.is group for our class (from our day 1 on our syllabus):</w:t>
      </w:r>
    </w:p>
    <w:p w14:paraId="0A4F861C"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hyperlink r:id="rId7" w:tgtFrame="_blank" w:history="1">
        <w:r w:rsidRPr="00611168">
          <w:rPr>
            <w:rFonts w:ascii="Times New Roman" w:eastAsia="Times New Roman" w:hAnsi="Times New Roman" w:cs="Times New Roman"/>
            <w:color w:val="333399"/>
            <w:sz w:val="27"/>
            <w:szCs w:val="27"/>
            <w:u w:val="single"/>
          </w:rPr>
          <w:t>First, create a Hypothes</w:t>
        </w:r>
        <w:r w:rsidRPr="00611168">
          <w:rPr>
            <w:rFonts w:ascii="Times New Roman" w:eastAsia="Times New Roman" w:hAnsi="Times New Roman" w:cs="Times New Roman"/>
            <w:color w:val="333399"/>
            <w:sz w:val="27"/>
            <w:szCs w:val="27"/>
            <w:u w:val="single"/>
          </w:rPr>
          <w:t>.</w:t>
        </w:r>
        <w:r w:rsidRPr="00611168">
          <w:rPr>
            <w:rFonts w:ascii="Times New Roman" w:eastAsia="Times New Roman" w:hAnsi="Times New Roman" w:cs="Times New Roman"/>
            <w:color w:val="333399"/>
            <w:sz w:val="27"/>
            <w:szCs w:val="27"/>
            <w:u w:val="single"/>
          </w:rPr>
          <w:t>is account</w:t>
        </w:r>
      </w:hyperlink>
      <w:r w:rsidRPr="00611168">
        <w:rPr>
          <w:rFonts w:ascii="Times New Roman" w:eastAsia="Times New Roman" w:hAnsi="Times New Roman" w:cs="Times New Roman"/>
          <w:color w:val="70003D"/>
          <w:sz w:val="27"/>
          <w:szCs w:val="27"/>
        </w:rPr>
        <w:t xml:space="preserve"> for online annotations, with your </w:t>
      </w:r>
      <w:proofErr w:type="spellStart"/>
      <w:r w:rsidRPr="00611168">
        <w:rPr>
          <w:rFonts w:ascii="Times New Roman" w:eastAsia="Times New Roman" w:hAnsi="Times New Roman" w:cs="Times New Roman"/>
          <w:color w:val="70003D"/>
          <w:sz w:val="27"/>
          <w:szCs w:val="27"/>
        </w:rPr>
        <w:t>pitt</w:t>
      </w:r>
      <w:proofErr w:type="spellEnd"/>
      <w:r w:rsidRPr="00611168">
        <w:rPr>
          <w:rFonts w:ascii="Times New Roman" w:eastAsia="Times New Roman" w:hAnsi="Times New Roman" w:cs="Times New Roman"/>
          <w:color w:val="70003D"/>
          <w:sz w:val="27"/>
          <w:szCs w:val="27"/>
        </w:rPr>
        <w:t xml:space="preserve"> </w:t>
      </w:r>
      <w:proofErr w:type="spellStart"/>
      <w:r w:rsidRPr="00611168">
        <w:rPr>
          <w:rFonts w:ascii="Times New Roman" w:eastAsia="Times New Roman" w:hAnsi="Times New Roman" w:cs="Times New Roman"/>
          <w:color w:val="70003D"/>
          <w:sz w:val="27"/>
          <w:szCs w:val="27"/>
        </w:rPr>
        <w:t>userid</w:t>
      </w:r>
      <w:proofErr w:type="spellEnd"/>
      <w:r w:rsidRPr="00611168">
        <w:rPr>
          <w:rFonts w:ascii="Times New Roman" w:eastAsia="Times New Roman" w:hAnsi="Times New Roman" w:cs="Times New Roman"/>
          <w:color w:val="70003D"/>
          <w:sz w:val="27"/>
          <w:szCs w:val="27"/>
        </w:rPr>
        <w:t>.</w:t>
      </w:r>
    </w:p>
    <w:p w14:paraId="27D886FD"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Then, </w:t>
      </w:r>
      <w:hyperlink r:id="rId8" w:tgtFrame="_blank" w:history="1">
        <w:r w:rsidRPr="00611168">
          <w:rPr>
            <w:rFonts w:ascii="Times New Roman" w:eastAsia="Times New Roman" w:hAnsi="Times New Roman" w:cs="Times New Roman"/>
            <w:color w:val="333399"/>
            <w:sz w:val="27"/>
            <w:szCs w:val="27"/>
            <w:u w:val="single"/>
          </w:rPr>
          <w:t>join our class’s Hypothes.is annotation group</w:t>
        </w:r>
      </w:hyperlink>
    </w:p>
    <w:p w14:paraId="38BF4ED5"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Set up Hypothes.is to run in your preferred browser, </w:t>
      </w:r>
      <w:hyperlink r:id="rId9" w:tgtFrame="_blank" w:history="1">
        <w:r w:rsidRPr="00611168">
          <w:rPr>
            <w:rFonts w:ascii="Times New Roman" w:eastAsia="Times New Roman" w:hAnsi="Times New Roman" w:cs="Times New Roman"/>
            <w:color w:val="333399"/>
            <w:sz w:val="27"/>
            <w:szCs w:val="27"/>
            <w:u w:val="single"/>
          </w:rPr>
          <w:t>following the instructions</w:t>
        </w:r>
      </w:hyperlink>
      <w:r w:rsidRPr="00611168">
        <w:rPr>
          <w:rFonts w:ascii="Times New Roman" w:eastAsia="Times New Roman" w:hAnsi="Times New Roman" w:cs="Times New Roman"/>
          <w:color w:val="70003D"/>
          <w:sz w:val="27"/>
          <w:szCs w:val="27"/>
        </w:rPr>
        <w:t>. There is an extension in Google Chrome, or a “bookmarklet” for other browsers.</w:t>
      </w:r>
    </w:p>
    <w:p w14:paraId="1E4020B1"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 xml:space="preserve">Begin annotating the assigned reading for next class. Turn on hypothes.is in your browser </w:t>
      </w:r>
      <w:proofErr w:type="gramStart"/>
      <w:r w:rsidRPr="00611168">
        <w:rPr>
          <w:rFonts w:ascii="Times New Roman" w:eastAsia="Times New Roman" w:hAnsi="Times New Roman" w:cs="Times New Roman"/>
          <w:color w:val="70003D"/>
          <w:sz w:val="27"/>
          <w:szCs w:val="27"/>
        </w:rPr>
        <w:t>window, and</w:t>
      </w:r>
      <w:proofErr w:type="gramEnd"/>
      <w:r w:rsidRPr="00611168">
        <w:rPr>
          <w:rFonts w:ascii="Times New Roman" w:eastAsia="Times New Roman" w:hAnsi="Times New Roman" w:cs="Times New Roman"/>
          <w:color w:val="70003D"/>
          <w:sz w:val="27"/>
          <w:szCs w:val="27"/>
        </w:rPr>
        <w:t xml:space="preserve"> change your group setting (at the top of the Hypothes.is panel) from Public to our class annotation group, </w:t>
      </w:r>
      <w:r w:rsidRPr="00611168">
        <w:rPr>
          <w:rFonts w:ascii="Times New Roman" w:eastAsia="Times New Roman" w:hAnsi="Times New Roman" w:cs="Times New Roman"/>
          <w:b/>
          <w:bCs/>
          <w:color w:val="70003D"/>
          <w:sz w:val="27"/>
          <w:szCs w:val="27"/>
        </w:rPr>
        <w:t>2019-UPG-19cBrit</w:t>
      </w:r>
      <w:r w:rsidRPr="00611168">
        <w:rPr>
          <w:rFonts w:ascii="Times New Roman" w:eastAsia="Times New Roman" w:hAnsi="Times New Roman" w:cs="Times New Roman"/>
          <w:color w:val="70003D"/>
          <w:sz w:val="27"/>
          <w:szCs w:val="27"/>
        </w:rPr>
        <w:t>, so you will be part of our class conversation.</w:t>
      </w:r>
    </w:p>
    <w:p w14:paraId="1D32DB94" w14:textId="77777777" w:rsidR="00611168" w:rsidRPr="00611168" w:rsidRDefault="00611168" w:rsidP="00611168">
      <w:pPr>
        <w:numPr>
          <w:ilvl w:val="0"/>
          <w:numId w:val="2"/>
        </w:numPr>
        <w:shd w:val="clear" w:color="auto" w:fill="FFFAE6"/>
        <w:spacing w:before="100" w:beforeAutospacing="1" w:after="100" w:afterAutospacing="1"/>
        <w:rPr>
          <w:rFonts w:ascii="Times New Roman" w:eastAsia="Times New Roman" w:hAnsi="Times New Roman" w:cs="Times New Roman"/>
          <w:color w:val="70003D"/>
          <w:sz w:val="27"/>
          <w:szCs w:val="27"/>
        </w:rPr>
      </w:pPr>
      <w:r w:rsidRPr="00611168">
        <w:rPr>
          <w:rFonts w:ascii="Times New Roman" w:eastAsia="Times New Roman" w:hAnsi="Times New Roman" w:cs="Times New Roman"/>
          <w:color w:val="70003D"/>
          <w:sz w:val="27"/>
          <w:szCs w:val="27"/>
        </w:rPr>
        <w:t>Annotations on passages can raise questions, provide information, point to related resources with links, provide illustrations, and be replied to by me and your peers. We will start a running informative conversation in the margins of our readings this semester.</w:t>
      </w:r>
    </w:p>
    <w:p w14:paraId="1FA1EB49" w14:textId="08D84DCA" w:rsidR="00E61E94" w:rsidRDefault="00611168" w:rsidP="00611168">
      <w:pPr>
        <w:pStyle w:val="Heading3"/>
      </w:pPr>
      <w:r>
        <w:t>Prequel</w:t>
      </w:r>
    </w:p>
    <w:p w14:paraId="138781B9" w14:textId="42AFAD3E" w:rsidR="00032D30" w:rsidRDefault="00E61E94">
      <w:r>
        <w:t xml:space="preserve"> </w:t>
      </w:r>
      <w:r w:rsidR="00032D30">
        <w:t>We’ve been talking about Revolution</w:t>
      </w:r>
      <w:r w:rsidR="00611168">
        <w:t xml:space="preserve"> (see </w:t>
      </w:r>
      <w:hyperlink r:id="rId10" w:anchor="d2019-09-09" w:history="1">
        <w:r w:rsidR="00611168" w:rsidRPr="00611168">
          <w:rPr>
            <w:rStyle w:val="Hyperlink"/>
          </w:rPr>
          <w:t xml:space="preserve">readings </w:t>
        </w:r>
        <w:r w:rsidR="00611168" w:rsidRPr="00611168">
          <w:rPr>
            <w:rStyle w:val="Hyperlink"/>
          </w:rPr>
          <w:t>o</w:t>
        </w:r>
        <w:r w:rsidR="00611168" w:rsidRPr="00611168">
          <w:rPr>
            <w:rStyle w:val="Hyperlink"/>
          </w:rPr>
          <w:t>f Monday 9/9</w:t>
        </w:r>
      </w:hyperlink>
      <w:r w:rsidR="00611168">
        <w:t>)</w:t>
      </w:r>
      <w:r w:rsidR="00032D30">
        <w:t xml:space="preserve">, and I gave them a one-page handout of events </w:t>
      </w:r>
      <w:r w:rsidR="00611168">
        <w:t xml:space="preserve">in class </w:t>
      </w:r>
      <w:r w:rsidR="00032D30">
        <w:t xml:space="preserve">on M 9/9. It may be handy to reference in discussing </w:t>
      </w:r>
      <w:r w:rsidR="00032D30" w:rsidRPr="00032D30">
        <w:rPr>
          <w:i/>
          <w:iCs/>
        </w:rPr>
        <w:t>Wat Tyler</w:t>
      </w:r>
      <w:r w:rsidR="00032D30">
        <w:t xml:space="preserve"> by Robert Southey. We’re keeping a weather eye on milestone historical events surrounding the readings. </w:t>
      </w:r>
    </w:p>
    <w:p w14:paraId="2C430279" w14:textId="71F4532D" w:rsidR="00032D30" w:rsidRDefault="00032D30" w:rsidP="00032D30">
      <w:pPr>
        <w:pStyle w:val="ListParagraph"/>
        <w:numPr>
          <w:ilvl w:val="0"/>
          <w:numId w:val="1"/>
        </w:numPr>
      </w:pPr>
      <w:r w:rsidRPr="00032D30">
        <w:rPr>
          <w:i/>
          <w:iCs/>
        </w:rPr>
        <w:t>Wat Tyler</w:t>
      </w:r>
      <w:r>
        <w:t xml:space="preserve"> helps us to mark revolutionary time in a way, to indicate the difference between the 1790s, when Southey first wrote it, and the moment just after Napoleon’s defeat and the rise of English radicalism preceding the events of Peterloo. </w:t>
      </w:r>
    </w:p>
    <w:p w14:paraId="4E7EBA22" w14:textId="4820A105" w:rsidR="00032D30" w:rsidRDefault="00032D30" w:rsidP="00E11BB6">
      <w:pPr>
        <w:pStyle w:val="ListParagraph"/>
        <w:numPr>
          <w:ilvl w:val="0"/>
          <w:numId w:val="1"/>
        </w:numPr>
      </w:pPr>
      <w:r w:rsidRPr="00032D30">
        <w:rPr>
          <w:i/>
          <w:iCs/>
        </w:rPr>
        <w:lastRenderedPageBreak/>
        <w:t xml:space="preserve">Wat Tyler </w:t>
      </w:r>
      <w:r w:rsidRPr="00032D30">
        <w:t xml:space="preserve">also </w:t>
      </w:r>
      <w:r>
        <w:t xml:space="preserve">gives us an opportunity to talk about the radical press and piracy of texts, and the ways that texts outlive their author’s politics and intentions. </w:t>
      </w:r>
      <w:r>
        <w:br/>
      </w:r>
    </w:p>
    <w:p w14:paraId="04742967" w14:textId="7106B591" w:rsidR="00032D30" w:rsidRPr="00032D30" w:rsidRDefault="00032D30" w:rsidP="00611168">
      <w:pPr>
        <w:pStyle w:val="Heading3"/>
        <w:pBdr>
          <w:bottom w:val="dotted" w:sz="24" w:space="1" w:color="auto"/>
        </w:pBdr>
      </w:pPr>
      <w:r w:rsidRPr="00032D30">
        <w:t xml:space="preserve">This is the handout: </w:t>
      </w:r>
    </w:p>
    <w:p w14:paraId="2EE71DD4" w14:textId="77777777" w:rsidR="00611168" w:rsidRPr="00032D30" w:rsidRDefault="00611168">
      <w:pPr>
        <w:rPr>
          <w:b/>
          <w:bCs/>
        </w:rPr>
      </w:pPr>
    </w:p>
    <w:p w14:paraId="28BF8C90" w14:textId="77777777" w:rsidR="00032D30" w:rsidRDefault="00032D30" w:rsidP="00032D30">
      <w:pPr>
        <w:rPr>
          <w:b/>
        </w:rPr>
      </w:pPr>
      <w:r>
        <w:rPr>
          <w:b/>
        </w:rPr>
        <w:t>FRENCH REVOLUTION CONTEXT</w:t>
      </w:r>
      <w:r>
        <w:rPr>
          <w:b/>
        </w:rPr>
        <w:br/>
      </w:r>
      <w:r>
        <w:rPr>
          <w:b/>
        </w:rPr>
        <w:br/>
        <w:t xml:space="preserve">Dates: 1688, Glorious Revolution in England, sends King James II into exile (divine right of </w:t>
      </w:r>
      <w:proofErr w:type="gramStart"/>
      <w:r>
        <w:rPr>
          <w:b/>
        </w:rPr>
        <w:t>kings</w:t>
      </w:r>
      <w:proofErr w:type="gramEnd"/>
      <w:r>
        <w:rPr>
          <w:b/>
        </w:rPr>
        <w:t xml:space="preserve"> advocate). Brings in constitutional monarchy: William of Orange and Mary </w:t>
      </w:r>
    </w:p>
    <w:p w14:paraId="57804BE0" w14:textId="77777777" w:rsidR="00032D30" w:rsidRPr="0003011C" w:rsidRDefault="00032D30" w:rsidP="00032D30">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6FEBA8DD" w14:textId="77777777" w:rsidR="00032D30" w:rsidRDefault="00032D30" w:rsidP="00032D30">
      <w:pPr>
        <w:rPr>
          <w:b/>
        </w:rPr>
      </w:pPr>
    </w:p>
    <w:p w14:paraId="3EBA13FB" w14:textId="77777777" w:rsidR="00032D30" w:rsidRDefault="00032D30" w:rsidP="00032D30">
      <w:pPr>
        <w:rPr>
          <w:b/>
        </w:rPr>
      </w:pPr>
      <w:r>
        <w:rPr>
          <w:b/>
        </w:rPr>
        <w:t>1776-1783: American Revolution</w:t>
      </w:r>
    </w:p>
    <w:p w14:paraId="039D5B08" w14:textId="77777777" w:rsidR="00032D30" w:rsidRDefault="00032D30" w:rsidP="00032D30">
      <w:pPr>
        <w:rPr>
          <w:b/>
        </w:rPr>
      </w:pPr>
    </w:p>
    <w:p w14:paraId="46B9E306" w14:textId="77777777" w:rsidR="00032D30" w:rsidRDefault="00032D30" w:rsidP="00032D30">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644741F5" w14:textId="77777777" w:rsidR="00032D30" w:rsidRPr="0003011C" w:rsidRDefault="00032D30" w:rsidP="00032D30">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1CBA399C" w14:textId="77777777" w:rsidR="00032D30" w:rsidRPr="0003011C" w:rsidRDefault="00032D30" w:rsidP="00032D30">
      <w:r w:rsidRPr="0003011C">
        <w:t>printing presses carried in Paris streets</w:t>
      </w:r>
      <w:r w:rsidRPr="0003011C">
        <w:br/>
      </w:r>
      <w:r>
        <w:t>October: arrest Lou</w:t>
      </w:r>
      <w:r w:rsidRPr="0003011C">
        <w:t>is XVI and queen Marie Antoinette</w:t>
      </w:r>
      <w:r w:rsidRPr="0003011C">
        <w:br/>
        <w:t>(They are later released when they agree to support new constitutional monarchy)</w:t>
      </w:r>
    </w:p>
    <w:p w14:paraId="2F40D4D6" w14:textId="77777777" w:rsidR="00032D30" w:rsidRDefault="00032D30" w:rsidP="00032D30">
      <w:pPr>
        <w:rPr>
          <w:b/>
        </w:rPr>
      </w:pPr>
    </w:p>
    <w:p w14:paraId="6531F44D" w14:textId="77777777" w:rsidR="00032D30" w:rsidRDefault="00032D30" w:rsidP="00032D30">
      <w:pPr>
        <w:rPr>
          <w:b/>
        </w:rPr>
      </w:pPr>
      <w:r>
        <w:rPr>
          <w:b/>
        </w:rPr>
        <w:t>loyalists vs. radicals</w:t>
      </w:r>
      <w:r>
        <w:rPr>
          <w:b/>
        </w:rPr>
        <w:br/>
      </w:r>
    </w:p>
    <w:p w14:paraId="487610A7" w14:textId="77777777" w:rsidR="00032D30" w:rsidRPr="0003011C" w:rsidRDefault="00032D30" w:rsidP="00032D30">
      <w:r>
        <w:rPr>
          <w:b/>
        </w:rPr>
        <w:t xml:space="preserve">end of year 1792—Jan 1793 </w:t>
      </w:r>
      <w:r w:rsidRPr="0003011C">
        <w:t>(overthrow of Fr. Monarchy and guillotine Louis XVI)</w:t>
      </w:r>
    </w:p>
    <w:p w14:paraId="7469B8F9" w14:textId="77777777" w:rsidR="00032D30" w:rsidRDefault="00032D30" w:rsidP="00032D30">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16EA0E4A" w14:textId="77777777" w:rsidR="00032D30" w:rsidRDefault="00032D30" w:rsidP="00032D30"/>
    <w:p w14:paraId="2C32DAAA" w14:textId="77777777" w:rsidR="00032D30" w:rsidRPr="0003011C" w:rsidRDefault="00032D30" w:rsidP="00032D30">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35FB84EC" w14:textId="77777777" w:rsidR="00032D30" w:rsidRDefault="00032D30" w:rsidP="00032D30">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0D27316C" w14:textId="77777777" w:rsidR="00032D30" w:rsidRDefault="00032D30" w:rsidP="00032D30">
      <w:pPr>
        <w:rPr>
          <w:b/>
        </w:rPr>
      </w:pPr>
      <w:r>
        <w:rPr>
          <w:b/>
        </w:rPr>
        <w:t xml:space="preserve">1808: </w:t>
      </w:r>
      <w:r w:rsidRPr="0003011C">
        <w:t>height of Napoleon’s powers over Europe</w:t>
      </w:r>
    </w:p>
    <w:p w14:paraId="339FADFD" w14:textId="77777777" w:rsidR="00032D30" w:rsidRDefault="00032D30" w:rsidP="00032D30">
      <w:pPr>
        <w:rPr>
          <w:b/>
        </w:rPr>
      </w:pPr>
    </w:p>
    <w:p w14:paraId="0FE28DC4" w14:textId="77777777" w:rsidR="00032D30" w:rsidRDefault="00032D30" w:rsidP="00032D30">
      <w:pPr>
        <w:rPr>
          <w:b/>
        </w:rPr>
      </w:pPr>
      <w:r>
        <w:rPr>
          <w:b/>
        </w:rPr>
        <w:lastRenderedPageBreak/>
        <w:t xml:space="preserve">1814: </w:t>
      </w:r>
      <w:r w:rsidRPr="0003011C">
        <w:t>Napoleon exiled to Elba</w:t>
      </w:r>
      <w:r>
        <w:rPr>
          <w:b/>
        </w:rPr>
        <w:br/>
        <w:t xml:space="preserve">1815: </w:t>
      </w:r>
      <w:r w:rsidRPr="0003011C">
        <w:t>Waterloo—decisive defeat...Napoleon exiled to St. Helena</w:t>
      </w:r>
      <w:r>
        <w:rPr>
          <w:b/>
        </w:rPr>
        <w:br/>
        <w:t xml:space="preserve">Restoration of Bourbon Monarchy in </w:t>
      </w:r>
      <w:proofErr w:type="gramStart"/>
      <w:r>
        <w:rPr>
          <w:b/>
        </w:rPr>
        <w:t>France,  restoration</w:t>
      </w:r>
      <w:proofErr w:type="gramEnd"/>
      <w:r>
        <w:rPr>
          <w:b/>
        </w:rPr>
        <w:t xml:space="preserve"> of monarchies across Europe</w:t>
      </w:r>
    </w:p>
    <w:p w14:paraId="01655D4B" w14:textId="77777777" w:rsidR="00032D30" w:rsidRDefault="00032D30" w:rsidP="00032D30">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28B8A57E" w14:textId="77777777" w:rsidR="00032D30" w:rsidRDefault="00032D30" w:rsidP="00032D30">
      <w:pPr>
        <w:rPr>
          <w:b/>
        </w:rPr>
      </w:pPr>
      <w:r>
        <w:rPr>
          <w:b/>
        </w:rPr>
        <w:t xml:space="preserve">1832: Reform Act of 1832: </w:t>
      </w:r>
      <w:r>
        <w:t xml:space="preserve">Parliament passes sweeping changes to the electoral system—districts by population: Eliminates centuries-old “rotten boroughs” (where ~30 people could elect 2 MPs!) </w:t>
      </w:r>
      <w:r>
        <w:rPr>
          <w:b/>
        </w:rPr>
        <w:br/>
      </w:r>
    </w:p>
    <w:p w14:paraId="4EB1A2CC" w14:textId="77777777" w:rsidR="00032D30" w:rsidRDefault="00032D30" w:rsidP="00032D30">
      <w:r>
        <w:rPr>
          <w:b/>
        </w:rPr>
        <w:t xml:space="preserve">1848: </w:t>
      </w:r>
      <w:r w:rsidRPr="0003011C">
        <w:t>new wave of Revolution in France / Europe</w:t>
      </w:r>
    </w:p>
    <w:p w14:paraId="0FBF5127" w14:textId="77777777" w:rsidR="00032D30" w:rsidRPr="0003011C" w:rsidRDefault="00032D30" w:rsidP="00032D30">
      <w:r>
        <w:t>e</w:t>
      </w:r>
      <w:r w:rsidRPr="0003011C">
        <w:t>very 10 – 20 years...radical and “</w:t>
      </w:r>
      <w:proofErr w:type="spellStart"/>
      <w:r w:rsidRPr="0003011C">
        <w:t>bonapartist</w:t>
      </w:r>
      <w:proofErr w:type="spellEnd"/>
      <w:r w:rsidRPr="0003011C">
        <w:t>” uprisings / royal repressions (Paris Commune of 1871/ crushed)</w:t>
      </w:r>
    </w:p>
    <w:p w14:paraId="1187FB47" w14:textId="1871F75D" w:rsidR="00032D30" w:rsidRDefault="00032D30" w:rsidP="00032D30">
      <w:r>
        <w:rPr>
          <w:b/>
        </w:rPr>
        <w:t xml:space="preserve">late 19th- early 20th c: </w:t>
      </w:r>
      <w:r w:rsidRPr="0003011C">
        <w:t>France republic stabilizes...belle epoque</w:t>
      </w:r>
    </w:p>
    <w:p w14:paraId="672B5F15" w14:textId="05EBA098" w:rsidR="00032D30" w:rsidRDefault="00032D30" w:rsidP="00032D30">
      <w:pPr>
        <w:pBdr>
          <w:bottom w:val="dotted" w:sz="24" w:space="1" w:color="auto"/>
        </w:pBdr>
      </w:pPr>
    </w:p>
    <w:p w14:paraId="62F4248F" w14:textId="73702348" w:rsidR="00032D30" w:rsidRDefault="00032D30" w:rsidP="00032D30"/>
    <w:p w14:paraId="3006761F" w14:textId="4D1C502E" w:rsidR="00611168" w:rsidRDefault="00611168" w:rsidP="00032D30"/>
    <w:p w14:paraId="523CCCB7" w14:textId="66442015" w:rsidR="00DB6A7B" w:rsidRPr="00DB6A7B" w:rsidRDefault="00DB6A7B" w:rsidP="00032D30">
      <w:pPr>
        <w:rPr>
          <w:b/>
          <w:bCs/>
        </w:rPr>
      </w:pPr>
      <w:r w:rsidRPr="00DB6A7B">
        <w:rPr>
          <w:b/>
          <w:bCs/>
        </w:rPr>
        <w:t xml:space="preserve">Robert Southey’s </w:t>
      </w:r>
      <w:r w:rsidRPr="00DB6A7B">
        <w:rPr>
          <w:b/>
          <w:bCs/>
          <w:i/>
          <w:iCs/>
        </w:rPr>
        <w:t>Wat Tyler</w:t>
      </w:r>
      <w:r w:rsidRPr="00DB6A7B">
        <w:rPr>
          <w:b/>
          <w:bCs/>
        </w:rPr>
        <w:t>:</w:t>
      </w:r>
    </w:p>
    <w:p w14:paraId="46A4FE86" w14:textId="366268D3" w:rsidR="00DB6A7B" w:rsidRDefault="00DB6A7B" w:rsidP="00032D30">
      <w:r>
        <w:t>Read all the background context stuff on Romantic Circles about how this poem was published against Southey’s will!</w:t>
      </w:r>
    </w:p>
    <w:p w14:paraId="785C4057" w14:textId="0ED34556" w:rsidR="00DB6A7B" w:rsidRDefault="005A1CEA" w:rsidP="00DB6A7B">
      <w:pPr>
        <w:pStyle w:val="ListParagraph"/>
        <w:numPr>
          <w:ilvl w:val="0"/>
          <w:numId w:val="1"/>
        </w:numPr>
      </w:pPr>
      <w:r>
        <w:t>1794 vs 1817</w:t>
      </w:r>
    </w:p>
    <w:p w14:paraId="5A17BA4D" w14:textId="7C25151D" w:rsidR="005A1CEA" w:rsidRDefault="005A1CEA" w:rsidP="00DB6A7B">
      <w:pPr>
        <w:pStyle w:val="ListParagraph"/>
        <w:numPr>
          <w:ilvl w:val="0"/>
          <w:numId w:val="1"/>
        </w:numPr>
      </w:pPr>
      <w:r>
        <w:t>1817 piracy: Southey attempts a lawsuit to stop it being further published. Note the basis for the ruling against Southey is that the text was deemed “injurious to the public” and there’s no reason to protect the author in such a case.</w:t>
      </w:r>
    </w:p>
    <w:p w14:paraId="35A80521" w14:textId="2F028DD0" w:rsidR="004D07CC" w:rsidRDefault="004D07CC" w:rsidP="004D07CC">
      <w:pPr>
        <w:pStyle w:val="ListParagraph"/>
        <w:numPr>
          <w:ilvl w:val="1"/>
          <w:numId w:val="1"/>
        </w:numPr>
      </w:pPr>
      <w:r>
        <w:t xml:space="preserve">How the text sold like hotcakes as a result! </w:t>
      </w:r>
    </w:p>
    <w:p w14:paraId="1007339D" w14:textId="0E131188" w:rsidR="004D07CC" w:rsidRDefault="004D07CC" w:rsidP="004D07CC">
      <w:pPr>
        <w:pStyle w:val="ListParagraph"/>
        <w:numPr>
          <w:ilvl w:val="1"/>
          <w:numId w:val="1"/>
        </w:numPr>
      </w:pPr>
      <w:r>
        <w:t xml:space="preserve">Radical north of England—and how this text would have resounded with them. (I have introduced them to Peterloo, and we talked about the suppression efforts and publication history on W 9/11.) </w:t>
      </w:r>
    </w:p>
    <w:p w14:paraId="1854BB15" w14:textId="7A7C9132" w:rsidR="00174BC9" w:rsidRDefault="00174BC9" w:rsidP="00DB6A7B">
      <w:pPr>
        <w:pStyle w:val="ListParagraph"/>
        <w:numPr>
          <w:ilvl w:val="0"/>
          <w:numId w:val="1"/>
        </w:numPr>
      </w:pPr>
      <w:r>
        <w:t xml:space="preserve">Construction as a play: To be read? To be </w:t>
      </w:r>
      <w:proofErr w:type="gramStart"/>
      <w:r>
        <w:t>performed?</w:t>
      </w:r>
      <w:proofErr w:type="gramEnd"/>
      <w:r>
        <w:t xml:space="preserve"> </w:t>
      </w:r>
    </w:p>
    <w:p w14:paraId="17DB1C75" w14:textId="3F9A11AE" w:rsidR="00174BC9" w:rsidRDefault="00174BC9" w:rsidP="00174BC9">
      <w:pPr>
        <w:pStyle w:val="ListParagraph"/>
        <w:numPr>
          <w:ilvl w:val="1"/>
          <w:numId w:val="1"/>
        </w:numPr>
      </w:pPr>
      <w:r>
        <w:t>Performing the institutions of state</w:t>
      </w:r>
    </w:p>
    <w:p w14:paraId="14A50C6A" w14:textId="1E040719" w:rsidR="0035265C" w:rsidRDefault="0035265C" w:rsidP="00174BC9">
      <w:pPr>
        <w:pStyle w:val="ListParagraph"/>
        <w:numPr>
          <w:ilvl w:val="1"/>
          <w:numId w:val="1"/>
        </w:numPr>
      </w:pPr>
      <w:r>
        <w:t>Public visibility issue</w:t>
      </w:r>
    </w:p>
    <w:p w14:paraId="1B911B88" w14:textId="24164EC3" w:rsidR="009F7C23" w:rsidRDefault="009F7C23" w:rsidP="00174BC9">
      <w:pPr>
        <w:pStyle w:val="ListParagraph"/>
        <w:numPr>
          <w:ilvl w:val="1"/>
          <w:numId w:val="1"/>
        </w:numPr>
      </w:pPr>
      <w:r>
        <w:t xml:space="preserve">John Ball </w:t>
      </w:r>
      <w:r w:rsidR="004D07CC">
        <w:t>immortalized?</w:t>
      </w:r>
    </w:p>
    <w:p w14:paraId="06D85B0C" w14:textId="4F86A998" w:rsidR="004D07CC" w:rsidRDefault="004D07CC" w:rsidP="004D07CC">
      <w:pPr>
        <w:pStyle w:val="ListParagraph"/>
        <w:ind w:left="1440"/>
      </w:pPr>
    </w:p>
    <w:p w14:paraId="07B581B4" w14:textId="76482691" w:rsidR="00110541" w:rsidRDefault="00110541" w:rsidP="00032D30"/>
    <w:p w14:paraId="48FC8522" w14:textId="551ED7BE" w:rsidR="005A1CEA" w:rsidRDefault="005A1CEA" w:rsidP="00032D30">
      <w:r>
        <w:t>From Romantic Circles site:</w:t>
      </w:r>
    </w:p>
    <w:p w14:paraId="212520C1"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When the case of </w:t>
      </w:r>
      <w:r w:rsidRPr="005A1CEA">
        <w:rPr>
          <w:rFonts w:ascii="PT Sans" w:eastAsia="Times New Roman" w:hAnsi="PT Sans" w:cs="Times New Roman"/>
          <w:i/>
          <w:iCs/>
          <w:color w:val="2E2E2E"/>
          <w:shd w:val="clear" w:color="auto" w:fill="F9F9F9"/>
        </w:rPr>
        <w:t>Southey v. Sherwood</w:t>
      </w:r>
      <w:r w:rsidRPr="005A1CEA">
        <w:rPr>
          <w:rFonts w:ascii="PT Sans" w:eastAsia="Times New Roman" w:hAnsi="PT Sans" w:cs="Times New Roman"/>
          <w:color w:val="2E2E2E"/>
          <w:shd w:val="clear" w:color="auto" w:fill="F9F9F9"/>
        </w:rPr>
        <w:t> was brought before the Lord Chief Justice Eldon in 1817, Southey, being more or less unaware of the intricacies of the case history of injunctions, applied to the Court of Chancery to prevent further piracy of </w:t>
      </w:r>
      <w:r w:rsidRPr="005A1CEA">
        <w:rPr>
          <w:rFonts w:ascii="PT Sans" w:eastAsia="Times New Roman" w:hAnsi="PT Sans" w:cs="Times New Roman"/>
          <w:i/>
          <w:iCs/>
          <w:color w:val="2E2E2E"/>
          <w:shd w:val="clear" w:color="auto" w:fill="F9F9F9"/>
        </w:rPr>
        <w:t>Wat Tyler</w:t>
      </w:r>
      <w:r w:rsidRPr="005A1CEA">
        <w:rPr>
          <w:rFonts w:ascii="PT Sans" w:eastAsia="Times New Roman" w:hAnsi="PT Sans" w:cs="Times New Roman"/>
          <w:color w:val="2E2E2E"/>
          <w:shd w:val="clear" w:color="auto" w:fill="F9F9F9"/>
        </w:rPr>
        <w:t> following its initial publication earlier that year. Southey was dumbfounded, then, when Lord Eldon refused his request:</w:t>
      </w:r>
    </w:p>
    <w:p w14:paraId="28665FA9" w14:textId="77777777" w:rsidR="005A1CEA" w:rsidRPr="005A1CEA" w:rsidRDefault="005A1CEA" w:rsidP="005A1CEA">
      <w:pPr>
        <w:shd w:val="clear" w:color="auto" w:fill="F9F9F9"/>
        <w:rPr>
          <w:rFonts w:ascii="PT Sans" w:eastAsia="Times New Roman" w:hAnsi="PT Sans" w:cs="Times New Roman"/>
          <w:color w:val="2E2E2E"/>
          <w:spacing w:val="3"/>
          <w:sz w:val="22"/>
          <w:szCs w:val="22"/>
        </w:rPr>
      </w:pPr>
      <w:r w:rsidRPr="005A1CEA">
        <w:rPr>
          <w:rFonts w:ascii="PT Sans" w:eastAsia="Times New Roman" w:hAnsi="PT Sans" w:cs="Times New Roman"/>
          <w:color w:val="2E2E2E"/>
          <w:spacing w:val="3"/>
          <w:sz w:val="22"/>
          <w:szCs w:val="22"/>
        </w:rPr>
        <w:t xml:space="preserve">I have examined the cases that I have been able to meet with containing precedents for injunctions of this nature, and I find that they all proceed from the ground of a title to property </w:t>
      </w:r>
      <w:r w:rsidRPr="005A1CEA">
        <w:rPr>
          <w:rFonts w:ascii="PT Sans" w:eastAsia="Times New Roman" w:hAnsi="PT Sans" w:cs="Times New Roman"/>
          <w:color w:val="2E2E2E"/>
          <w:spacing w:val="3"/>
          <w:sz w:val="22"/>
          <w:szCs w:val="22"/>
        </w:rPr>
        <w:lastRenderedPageBreak/>
        <w:t xml:space="preserve">in </w:t>
      </w:r>
      <w:proofErr w:type="spellStart"/>
      <w:r w:rsidRPr="005A1CEA">
        <w:rPr>
          <w:rFonts w:ascii="PT Sans" w:eastAsia="Times New Roman" w:hAnsi="PT Sans" w:cs="Times New Roman"/>
          <w:color w:val="2E2E2E"/>
          <w:spacing w:val="3"/>
          <w:sz w:val="22"/>
          <w:szCs w:val="22"/>
        </w:rPr>
        <w:t>thee</w:t>
      </w:r>
      <w:proofErr w:type="spellEnd"/>
      <w:r w:rsidRPr="005A1CEA">
        <w:rPr>
          <w:rFonts w:ascii="PT Sans" w:eastAsia="Times New Roman" w:hAnsi="PT Sans" w:cs="Times New Roman"/>
          <w:color w:val="2E2E2E"/>
          <w:spacing w:val="3"/>
          <w:sz w:val="22"/>
          <w:szCs w:val="22"/>
        </w:rPr>
        <w:t xml:space="preserve"> plaintiff.  On this head a distinction has been taken, to which a considerable weight of </w:t>
      </w:r>
      <w:proofErr w:type="spellStart"/>
      <w:r w:rsidRPr="005A1CEA">
        <w:rPr>
          <w:rFonts w:ascii="PT Sans" w:eastAsia="Times New Roman" w:hAnsi="PT Sans" w:cs="Times New Roman"/>
          <w:color w:val="2E2E2E"/>
          <w:spacing w:val="3"/>
          <w:sz w:val="22"/>
          <w:szCs w:val="22"/>
        </w:rPr>
        <w:t>authorty</w:t>
      </w:r>
      <w:proofErr w:type="spellEnd"/>
      <w:r w:rsidRPr="005A1CEA">
        <w:rPr>
          <w:rFonts w:ascii="PT Sans" w:eastAsia="Times New Roman" w:hAnsi="PT Sans" w:cs="Times New Roman"/>
          <w:color w:val="2E2E2E"/>
          <w:spacing w:val="3"/>
          <w:sz w:val="22"/>
          <w:szCs w:val="22"/>
        </w:rPr>
        <w:t xml:space="preserve"> attaches, supported, as it is, by the opinion of Lord Chief Justice Eyre, who has expressly laid it down that a person cannot recover in damages for a work which is, in its nature, calculated to do injury to the public.  Upon the same principle this court refused an injunction in the case of </w:t>
      </w:r>
      <w:proofErr w:type="spellStart"/>
      <w:r w:rsidRPr="005A1CEA">
        <w:rPr>
          <w:rFonts w:ascii="PT Sans" w:eastAsia="Times New Roman" w:hAnsi="PT Sans" w:cs="Times New Roman"/>
          <w:color w:val="2E2E2E"/>
          <w:spacing w:val="3"/>
          <w:sz w:val="22"/>
          <w:szCs w:val="22"/>
        </w:rPr>
        <w:t>Walcot</w:t>
      </w:r>
      <w:proofErr w:type="spellEnd"/>
      <w:r w:rsidRPr="005A1CEA">
        <w:rPr>
          <w:rFonts w:ascii="PT Sans" w:eastAsia="Times New Roman" w:hAnsi="PT Sans" w:cs="Times New Roman"/>
          <w:color w:val="2E2E2E"/>
          <w:spacing w:val="3"/>
          <w:sz w:val="22"/>
          <w:szCs w:val="22"/>
        </w:rPr>
        <w:t xml:space="preserve"> vs. Walker, inasmuch as he could not recover damages in the action.  After the fullest consideration, I remain of the same opinion as that which I entertained in deciding the </w:t>
      </w:r>
      <w:proofErr w:type="spellStart"/>
      <w:r w:rsidRPr="005A1CEA">
        <w:rPr>
          <w:rFonts w:ascii="PT Sans" w:eastAsia="Times New Roman" w:hAnsi="PT Sans" w:cs="Times New Roman"/>
          <w:color w:val="2E2E2E"/>
          <w:spacing w:val="3"/>
          <w:sz w:val="22"/>
          <w:szCs w:val="22"/>
        </w:rPr>
        <w:t>the</w:t>
      </w:r>
      <w:proofErr w:type="spellEnd"/>
      <w:r w:rsidRPr="005A1CEA">
        <w:rPr>
          <w:rFonts w:ascii="PT Sans" w:eastAsia="Times New Roman" w:hAnsi="PT Sans" w:cs="Times New Roman"/>
          <w:color w:val="2E2E2E"/>
          <w:spacing w:val="3"/>
          <w:sz w:val="22"/>
          <w:szCs w:val="22"/>
        </w:rPr>
        <w:t xml:space="preserve"> case referred to. (qtd. in "Article VI" 127)</w:t>
      </w:r>
    </w:p>
    <w:p w14:paraId="7A709E2C" w14:textId="77777777" w:rsidR="005A1CEA" w:rsidRPr="005A1CEA" w:rsidRDefault="005A1CEA" w:rsidP="005A1CEA">
      <w:pPr>
        <w:rPr>
          <w:rFonts w:ascii="Times New Roman" w:eastAsia="Times New Roman" w:hAnsi="Times New Roman" w:cs="Times New Roman"/>
        </w:rPr>
      </w:pPr>
      <w:r w:rsidRPr="005A1CEA">
        <w:rPr>
          <w:rFonts w:ascii="PT Sans" w:eastAsia="Times New Roman" w:hAnsi="PT Sans" w:cs="Times New Roman"/>
          <w:color w:val="2E2E2E"/>
          <w:shd w:val="clear" w:color="auto" w:fill="F9F9F9"/>
        </w:rPr>
        <w:t>Here Eldon bases his decision on the case involving Dr. Joseph Priestly in 1791. Priestley had attempted to gain damages from manuscripts destroyed by a mob in Birmingham. In this case, the defense argued that Priestley "was in the habit of publishing works injurious to the government of the state" ("Article VI" 125). In light of this testimony, Justice Eyre had determined that any work found </w:t>
      </w:r>
      <w:r w:rsidRPr="005A1CEA">
        <w:rPr>
          <w:rFonts w:ascii="Times New Roman" w:eastAsia="Times New Roman" w:hAnsi="Times New Roman" w:cs="Times New Roman"/>
        </w:rPr>
        <w:t>to be seditious or injurious to society could not be considered "property." </w:t>
      </w:r>
      <w:r w:rsidRPr="005A1CEA">
        <w:rPr>
          <w:rFonts w:ascii="PT Sans" w:eastAsia="Times New Roman" w:hAnsi="PT Sans" w:cs="Times New Roman"/>
          <w:color w:val="2E2E2E"/>
          <w:shd w:val="clear" w:color="auto" w:fill="F9F9F9"/>
        </w:rPr>
        <w:t>And because injunctions were matters of establishing propriety, Eyre had ruled that one could not be granted in this case.</w:t>
      </w:r>
    </w:p>
    <w:p w14:paraId="2A5D2A1F" w14:textId="5325B5A3" w:rsidR="00110541" w:rsidRDefault="00110541" w:rsidP="00032D30"/>
    <w:p w14:paraId="68B607E7" w14:textId="2A5A1305" w:rsidR="00110541" w:rsidRDefault="00110541" w:rsidP="00032D30"/>
    <w:p w14:paraId="38621E4C" w14:textId="6102709C" w:rsidR="00110541" w:rsidRDefault="005A1CEA" w:rsidP="00110541">
      <w:pPr>
        <w:rPr>
          <w:b/>
        </w:rPr>
      </w:pPr>
      <w:r>
        <w:rPr>
          <w:b/>
        </w:rPr>
        <w:t>Issues</w:t>
      </w:r>
      <w:r w:rsidR="00264FCC">
        <w:rPr>
          <w:b/>
        </w:rPr>
        <w:t xml:space="preserve"> to discuss:</w:t>
      </w:r>
    </w:p>
    <w:p w14:paraId="20CCAC40" w14:textId="19B54AC2" w:rsidR="005A1CEA" w:rsidRDefault="005A1CEA" w:rsidP="00110541">
      <w:pPr>
        <w:rPr>
          <w:bCs/>
        </w:rPr>
      </w:pPr>
      <w:r w:rsidRPr="005A1CEA">
        <w:rPr>
          <w:bCs/>
        </w:rPr>
        <w:t xml:space="preserve">What’s </w:t>
      </w:r>
      <w:r w:rsidR="00264FCC">
        <w:rPr>
          <w:bCs/>
        </w:rPr>
        <w:t>“</w:t>
      </w:r>
      <w:r w:rsidRPr="005A1CEA">
        <w:rPr>
          <w:bCs/>
        </w:rPr>
        <w:t>injurious to the public</w:t>
      </w:r>
      <w:r w:rsidR="00264FCC">
        <w:rPr>
          <w:bCs/>
        </w:rPr>
        <w:t>”</w:t>
      </w:r>
      <w:r w:rsidRPr="005A1CEA">
        <w:rPr>
          <w:bCs/>
        </w:rPr>
        <w:t xml:space="preserve"> in this play, in the eyes of the government?</w:t>
      </w:r>
    </w:p>
    <w:p w14:paraId="23CEAD14" w14:textId="0980289D" w:rsidR="00264FCC" w:rsidRDefault="00264FCC" w:rsidP="00110541">
      <w:pPr>
        <w:rPr>
          <w:bCs/>
        </w:rPr>
      </w:pPr>
      <w:r>
        <w:rPr>
          <w:bCs/>
        </w:rPr>
        <w:tab/>
        <w:t>(“the public” in context with the frame-breakers and Luddite rebellion of the 1810s)</w:t>
      </w:r>
    </w:p>
    <w:p w14:paraId="28CFCD9C" w14:textId="470FABF1" w:rsidR="005A1CEA" w:rsidRDefault="005A1CEA" w:rsidP="00110541">
      <w:pPr>
        <w:rPr>
          <w:bCs/>
        </w:rPr>
      </w:pPr>
    </w:p>
    <w:p w14:paraId="3F442753" w14:textId="6C01581E" w:rsidR="005A1CEA" w:rsidRDefault="005A1CEA" w:rsidP="00110541">
      <w:pPr>
        <w:rPr>
          <w:bCs/>
        </w:rPr>
      </w:pPr>
      <w:r>
        <w:rPr>
          <w:bCs/>
        </w:rPr>
        <w:t xml:space="preserve">Radical archetypes in the play: </w:t>
      </w:r>
    </w:p>
    <w:p w14:paraId="0A9E6DBD" w14:textId="62E4A312" w:rsidR="005A1CEA" w:rsidRDefault="005A1CEA" w:rsidP="005A1CEA">
      <w:pPr>
        <w:pStyle w:val="ListParagraph"/>
        <w:numPr>
          <w:ilvl w:val="0"/>
          <w:numId w:val="1"/>
        </w:numPr>
        <w:rPr>
          <w:bCs/>
        </w:rPr>
      </w:pPr>
      <w:r>
        <w:rPr>
          <w:bCs/>
        </w:rPr>
        <w:t>Imprisoned priest: John Ball</w:t>
      </w:r>
      <w:proofErr w:type="gramStart"/>
      <w:r w:rsidR="00264FCC">
        <w:rPr>
          <w:bCs/>
        </w:rPr>
        <w:t xml:space="preserve">   (</w:t>
      </w:r>
      <w:proofErr w:type="gramEnd"/>
      <w:r w:rsidR="00264FCC">
        <w:rPr>
          <w:bCs/>
        </w:rPr>
        <w:t>in class I compared this to William Blake’s poem, “The Grey Monk” in the Pickering MS)</w:t>
      </w:r>
    </w:p>
    <w:p w14:paraId="324568B3" w14:textId="3EB398DC" w:rsidR="005A1CEA" w:rsidRDefault="005A1CEA" w:rsidP="005A1CEA">
      <w:pPr>
        <w:pStyle w:val="ListParagraph"/>
        <w:numPr>
          <w:ilvl w:val="0"/>
          <w:numId w:val="1"/>
        </w:numPr>
        <w:rPr>
          <w:bCs/>
        </w:rPr>
      </w:pPr>
      <w:r>
        <w:rPr>
          <w:bCs/>
        </w:rPr>
        <w:t>Wat Tyler and his daughter, victimized</w:t>
      </w:r>
    </w:p>
    <w:p w14:paraId="543FCCF2" w14:textId="1D8D95DA" w:rsidR="005A1CEA" w:rsidRDefault="005A1CEA" w:rsidP="005A1CEA">
      <w:pPr>
        <w:pStyle w:val="ListParagraph"/>
        <w:numPr>
          <w:ilvl w:val="1"/>
          <w:numId w:val="1"/>
        </w:numPr>
        <w:rPr>
          <w:bCs/>
        </w:rPr>
      </w:pPr>
      <w:r>
        <w:rPr>
          <w:bCs/>
        </w:rPr>
        <w:t>Taxes</w:t>
      </w:r>
    </w:p>
    <w:p w14:paraId="5BBA8C8F" w14:textId="291C9076" w:rsidR="005A1CEA" w:rsidRDefault="005A1CEA" w:rsidP="005A1CEA">
      <w:pPr>
        <w:pStyle w:val="ListParagraph"/>
        <w:numPr>
          <w:ilvl w:val="1"/>
          <w:numId w:val="1"/>
        </w:numPr>
        <w:rPr>
          <w:bCs/>
        </w:rPr>
      </w:pPr>
      <w:r>
        <w:rPr>
          <w:bCs/>
        </w:rPr>
        <w:t>Violence from authoritie</w:t>
      </w:r>
      <w:bookmarkStart w:id="0" w:name="_GoBack"/>
      <w:bookmarkEnd w:id="0"/>
      <w:r>
        <w:rPr>
          <w:bCs/>
        </w:rPr>
        <w:t>s (threat of rape)</w:t>
      </w:r>
    </w:p>
    <w:p w14:paraId="71BB95EE" w14:textId="01B19AB4" w:rsidR="005A1CEA" w:rsidRDefault="005A1CEA" w:rsidP="00110541">
      <w:pPr>
        <w:rPr>
          <w:b/>
        </w:rPr>
      </w:pPr>
    </w:p>
    <w:p w14:paraId="26ED73DD" w14:textId="0172F947" w:rsidR="00264FCC" w:rsidRPr="00264FCC" w:rsidRDefault="00264FCC" w:rsidP="00110541">
      <w:pPr>
        <w:rPr>
          <w:bCs/>
        </w:rPr>
      </w:pPr>
      <w:r w:rsidRPr="00264FCC">
        <w:rPr>
          <w:bCs/>
        </w:rPr>
        <w:t>Perspective on royalty breaking contract</w:t>
      </w:r>
    </w:p>
    <w:p w14:paraId="1DEBBA55" w14:textId="77777777" w:rsidR="00264FCC" w:rsidRDefault="00264FCC" w:rsidP="00110541">
      <w:pPr>
        <w:rPr>
          <w:b/>
        </w:rPr>
      </w:pPr>
    </w:p>
    <w:p w14:paraId="49B78627" w14:textId="77777777" w:rsidR="00264FCC" w:rsidRDefault="00264FCC" w:rsidP="00110541">
      <w:pPr>
        <w:rPr>
          <w:bCs/>
        </w:rPr>
      </w:pPr>
      <w:r>
        <w:rPr>
          <w:bCs/>
        </w:rPr>
        <w:t xml:space="preserve">How does the play frame Wat Tyler and John Ball?  </w:t>
      </w:r>
    </w:p>
    <w:p w14:paraId="1F854838" w14:textId="4A4F4A1A" w:rsidR="00264FCC" w:rsidRDefault="00264FCC" w:rsidP="00110541">
      <w:pPr>
        <w:rPr>
          <w:bCs/>
        </w:rPr>
      </w:pPr>
      <w:r>
        <w:rPr>
          <w:bCs/>
        </w:rPr>
        <w:t xml:space="preserve">Closing of the play:  Tragedy / catharsis in revolutionary context? </w:t>
      </w:r>
    </w:p>
    <w:p w14:paraId="342B7F22" w14:textId="35A6E92A" w:rsidR="00110541" w:rsidRDefault="00264FCC" w:rsidP="00110541">
      <w:pPr>
        <w:rPr>
          <w:bCs/>
        </w:rPr>
      </w:pPr>
      <w:r>
        <w:rPr>
          <w:bCs/>
        </w:rPr>
        <w:t xml:space="preserve"> </w:t>
      </w:r>
    </w:p>
    <w:p w14:paraId="5F4BB797" w14:textId="1FB21818" w:rsidR="00264FCC" w:rsidRPr="00264FCC" w:rsidRDefault="00264FCC" w:rsidP="00110541">
      <w:pPr>
        <w:rPr>
          <w:bCs/>
        </w:rPr>
      </w:pPr>
    </w:p>
    <w:p w14:paraId="6CC55D9C" w14:textId="77777777" w:rsidR="00110541" w:rsidRDefault="00110541" w:rsidP="00110541">
      <w:pPr>
        <w:rPr>
          <w:b/>
        </w:rPr>
      </w:pPr>
    </w:p>
    <w:p w14:paraId="5C9D8F9F" w14:textId="77777777" w:rsidR="00110541" w:rsidRDefault="00110541" w:rsidP="00110541">
      <w:pPr>
        <w:pBdr>
          <w:bottom w:val="dotted" w:sz="24" w:space="1" w:color="auto"/>
        </w:pBdr>
        <w:rPr>
          <w:b/>
        </w:rPr>
      </w:pPr>
    </w:p>
    <w:p w14:paraId="61191EDB" w14:textId="77777777" w:rsidR="0078643B" w:rsidRDefault="0078643B" w:rsidP="00110541">
      <w:pPr>
        <w:rPr>
          <w:b/>
        </w:rPr>
      </w:pPr>
    </w:p>
    <w:p w14:paraId="58B9E82D" w14:textId="77777777" w:rsidR="00110541" w:rsidRDefault="00110541" w:rsidP="00110541">
      <w:pPr>
        <w:rPr>
          <w:b/>
        </w:rPr>
      </w:pPr>
    </w:p>
    <w:p w14:paraId="5CF7B377" w14:textId="53E0235F" w:rsidR="00110541" w:rsidRPr="00784A2F" w:rsidRDefault="00110541" w:rsidP="00110541">
      <w:r>
        <w:rPr>
          <w:b/>
        </w:rPr>
        <w:t xml:space="preserve">SUBLIME, BEAUTIFUL, and PICTURESQUE </w:t>
      </w:r>
      <w:proofErr w:type="gramStart"/>
      <w:r>
        <w:rPr>
          <w:b/>
        </w:rPr>
        <w:t xml:space="preserve">+  </w:t>
      </w:r>
      <w:r w:rsidRPr="00B641E0">
        <w:rPr>
          <w:b/>
        </w:rPr>
        <w:t>Charlotte</w:t>
      </w:r>
      <w:proofErr w:type="gramEnd"/>
      <w:r w:rsidRPr="00B641E0">
        <w:rPr>
          <w:b/>
        </w:rPr>
        <w:t xml:space="preserve"> </w:t>
      </w:r>
      <w:r>
        <w:rPr>
          <w:b/>
        </w:rPr>
        <w:t>Turner Smith</w:t>
      </w:r>
    </w:p>
    <w:p w14:paraId="25ACD564" w14:textId="77777777" w:rsidR="00110541" w:rsidRDefault="00110541" w:rsidP="00110541"/>
    <w:p w14:paraId="72832C26" w14:textId="0D77EFCF" w:rsidR="00110541" w:rsidRDefault="00110541" w:rsidP="00110541">
      <w:r>
        <w:t>Work with</w:t>
      </w:r>
      <w:r>
        <w:t xml:space="preserve"> </w:t>
      </w:r>
      <w:r>
        <w:t>my posted slides on the syllabus for convenient notes / imagery:</w:t>
      </w:r>
    </w:p>
    <w:p w14:paraId="30822CD8" w14:textId="77777777" w:rsidR="00110541" w:rsidRPr="00110541" w:rsidRDefault="00110541" w:rsidP="00110541">
      <w:pPr>
        <w:rPr>
          <w:rFonts w:ascii="Times New Roman" w:eastAsia="Times New Roman" w:hAnsi="Times New Roman" w:cs="Times New Roman"/>
        </w:rPr>
      </w:pPr>
      <w:hyperlink r:id="rId11" w:history="1">
        <w:r w:rsidRPr="00110541">
          <w:rPr>
            <w:rFonts w:ascii="Times New Roman" w:eastAsia="Times New Roman" w:hAnsi="Times New Roman" w:cs="Times New Roman"/>
            <w:color w:val="0000FF"/>
            <w:u w:val="single"/>
          </w:rPr>
          <w:t>https://www.slideshare.net/ebbondar/sublime-beautiful-and-picturesque</w:t>
        </w:r>
      </w:hyperlink>
    </w:p>
    <w:p w14:paraId="4D37842F" w14:textId="77777777" w:rsidR="00110541" w:rsidRDefault="00110541" w:rsidP="00110541"/>
    <w:p w14:paraId="4C3BCEC8" w14:textId="3172FD50" w:rsidR="00110541" w:rsidRDefault="00110541" w:rsidP="00110541">
      <w:pPr>
        <w:pStyle w:val="ListParagraph"/>
        <w:numPr>
          <w:ilvl w:val="0"/>
          <w:numId w:val="1"/>
        </w:numPr>
      </w:pPr>
      <w:r>
        <w:lastRenderedPageBreak/>
        <w:t xml:space="preserve">Funny: People got these terms confused as they were touring around Britain at the </w:t>
      </w:r>
      <w:proofErr w:type="gramStart"/>
      <w:r>
        <w:t>time :</w:t>
      </w:r>
      <w:proofErr w:type="gramEnd"/>
      <w:r>
        <w:t xml:space="preserve"> </w:t>
      </w:r>
      <w:r>
        <w:t>Coleridge’s nerdy joke on mixing up the terms “sublime, beautiful, and absolutely pretty” (30)</w:t>
      </w:r>
    </w:p>
    <w:p w14:paraId="2D78B981" w14:textId="77777777" w:rsidR="00110541" w:rsidRDefault="00110541" w:rsidP="00110541"/>
    <w:p w14:paraId="0B716475" w14:textId="77777777" w:rsidR="00110541" w:rsidRDefault="00110541" w:rsidP="00110541">
      <w:r w:rsidRPr="00757950">
        <w:rPr>
          <w:b/>
        </w:rPr>
        <w:t>Sublime and Beautiful Concepts in philosophy go back to Plato and Longinus</w:t>
      </w:r>
      <w:r>
        <w:t>… very old</w:t>
      </w:r>
    </w:p>
    <w:p w14:paraId="182780C6" w14:textId="77777777" w:rsidR="00110541" w:rsidRDefault="00110541" w:rsidP="00110541">
      <w:r>
        <w:t xml:space="preserve">--Sublime—assoc. w/ greatness, profundity “echo of a great </w:t>
      </w:r>
      <w:proofErr w:type="gramStart"/>
      <w:r>
        <w:t>soul”…</w:t>
      </w:r>
      <w:proofErr w:type="gramEnd"/>
      <w:r>
        <w:t xml:space="preserve"> Beauty associated with pleasing the senses, truth, goodness</w:t>
      </w:r>
    </w:p>
    <w:p w14:paraId="3E83DC1C" w14:textId="77777777" w:rsidR="00110541" w:rsidRDefault="00110541" w:rsidP="00110541"/>
    <w:p w14:paraId="639FF024" w14:textId="77777777" w:rsidR="00110541" w:rsidRDefault="00110541" w:rsidP="00110541">
      <w:pPr>
        <w:rPr>
          <w:b/>
        </w:rPr>
      </w:pPr>
      <w:r w:rsidRPr="008C4EF9">
        <w:rPr>
          <w:b/>
        </w:rPr>
        <w:t>Picturesque</w:t>
      </w:r>
      <w:r>
        <w:rPr>
          <w:b/>
        </w:rPr>
        <w:t xml:space="preserve"> (more recent 18</w:t>
      </w:r>
      <w:r w:rsidRPr="00757950">
        <w:rPr>
          <w:b/>
          <w:vertAlign w:val="superscript"/>
        </w:rPr>
        <w:t>th</w:t>
      </w:r>
      <w:r>
        <w:rPr>
          <w:b/>
        </w:rPr>
        <w:t>-c. term):</w:t>
      </w:r>
      <w:r>
        <w:t xml:space="preserve"> suitable for painting--quality of nature worthy of being rendered in art. The word “picturesque”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providing viewing benches, tinted lenses, etc. charging access,</w:t>
      </w:r>
      <w:r w:rsidRPr="00757950">
        <w:rPr>
          <w:b/>
        </w:rPr>
        <w:t xml:space="preserve"> </w:t>
      </w:r>
    </w:p>
    <w:p w14:paraId="09CC8A58" w14:textId="77777777" w:rsidR="00110541" w:rsidRPr="00757950" w:rsidRDefault="00110541" w:rsidP="00110541">
      <w:pPr>
        <w:rPr>
          <w:b/>
        </w:rPr>
      </w:pPr>
      <w:r>
        <w:rPr>
          <w:b/>
        </w:rPr>
        <w:t>T</w:t>
      </w:r>
      <w:r w:rsidRPr="00757950">
        <w:rPr>
          <w:b/>
        </w:rPr>
        <w:t>ourist industry begins in wealthy estates w/ waterfalls</w:t>
      </w:r>
      <w:r>
        <w:rPr>
          <w:b/>
        </w:rPr>
        <w:t>, making money on the picturesque</w:t>
      </w:r>
      <w:r w:rsidRPr="00757950">
        <w:rPr>
          <w:b/>
        </w:rPr>
        <w:t xml:space="preserve">…. </w:t>
      </w:r>
      <w:r>
        <w:rPr>
          <w:b/>
        </w:rPr>
        <w:t xml:space="preserve"> </w:t>
      </w:r>
      <w:r>
        <w:t>tourism/landscape art</w:t>
      </w:r>
    </w:p>
    <w:p w14:paraId="06E40FB7" w14:textId="77777777" w:rsidR="00110541" w:rsidRDefault="00110541" w:rsidP="00110541"/>
    <w:p w14:paraId="763B865E" w14:textId="5B19D56F" w:rsidR="00110541" w:rsidRDefault="00110541" w:rsidP="00110541">
      <w:r w:rsidRPr="00110541">
        <w:rPr>
          <w:b/>
          <w:bCs/>
        </w:rPr>
        <w:t>Late 18c</w:t>
      </w:r>
      <w:r>
        <w:t xml:space="preserve"> (Around the time Charlotte Smith is writing</w:t>
      </w:r>
      <w:proofErr w:type="gramStart"/>
      <w:r>
        <w:t>) :</w:t>
      </w:r>
      <w:proofErr w:type="gramEnd"/>
      <w:r>
        <w:t xml:space="preserve"> </w:t>
      </w:r>
      <w:r>
        <w:t>Revisiting and Updating the old Philosophical Concepts</w:t>
      </w:r>
      <w:r>
        <w:sym w:font="Wingdings" w:char="F0E0"/>
      </w:r>
    </w:p>
    <w:p w14:paraId="649EA867" w14:textId="77777777" w:rsidR="00110541" w:rsidRDefault="00110541" w:rsidP="00110541">
      <w:r w:rsidRPr="007462C9">
        <w:rPr>
          <w:b/>
        </w:rPr>
        <w:t>Sublime:</w:t>
      </w:r>
      <w:r>
        <w:t xml:space="preserve"> Edmund Burke (1757) vs. Immanuel Kant (Critique of Judgment, 1790)</w:t>
      </w:r>
    </w:p>
    <w:p w14:paraId="35AF52C2" w14:textId="77777777" w:rsidR="00110541" w:rsidRDefault="00110541" w:rsidP="00110541">
      <w:pPr>
        <w:rPr>
          <w:b/>
        </w:rPr>
      </w:pPr>
      <w:r w:rsidRPr="00855733">
        <w:rPr>
          <w:b/>
        </w:rPr>
        <w:t>Burke:</w:t>
      </w:r>
      <w:r>
        <w:t xml:space="preserve"> Excites, produces emotions assoc. w/ </w:t>
      </w:r>
      <w:r w:rsidRPr="00D8356C">
        <w:rPr>
          <w:b/>
        </w:rPr>
        <w:t>“pain and danger,” “astonishment,”</w:t>
      </w:r>
      <w:r>
        <w:rPr>
          <w:b/>
        </w:rPr>
        <w:t xml:space="preserve"> related to fear of death (p. 37</w:t>
      </w:r>
      <w:r w:rsidRPr="00D8356C">
        <w:rPr>
          <w:b/>
        </w:rPr>
        <w:t>)</w:t>
      </w:r>
    </w:p>
    <w:p w14:paraId="2206A010" w14:textId="77777777" w:rsidR="00110541" w:rsidRDefault="00110541" w:rsidP="00110541">
      <w:pPr>
        <w:rPr>
          <w:b/>
        </w:rPr>
      </w:pPr>
      <w:r>
        <w:rPr>
          <w:b/>
        </w:rPr>
        <w:t>Obscurity—not knowing how big the danger is</w:t>
      </w:r>
    </w:p>
    <w:p w14:paraId="73375981" w14:textId="77777777" w:rsidR="00110541" w:rsidRPr="00D8356C" w:rsidRDefault="00110541" w:rsidP="00110541">
      <w:pPr>
        <w:rPr>
          <w:b/>
        </w:rPr>
      </w:pPr>
      <w:r>
        <w:rPr>
          <w:b/>
        </w:rPr>
        <w:t>Power/Size and infinity…</w:t>
      </w:r>
    </w:p>
    <w:p w14:paraId="2D71A5F2" w14:textId="77777777" w:rsidR="00110541" w:rsidRDefault="00110541" w:rsidP="00110541">
      <w:r>
        <w:t>But at a safe distance, produces delight</w:t>
      </w:r>
    </w:p>
    <w:p w14:paraId="7BF806F5" w14:textId="77777777" w:rsidR="00110541" w:rsidRPr="00D8356C" w:rsidRDefault="00110541" w:rsidP="00110541">
      <w:pPr>
        <w:rPr>
          <w:b/>
        </w:rPr>
      </w:pPr>
      <w:r w:rsidRPr="00D8356C">
        <w:rPr>
          <w:b/>
        </w:rPr>
        <w:t>“strongest emotion which the</w:t>
      </w:r>
      <w:r>
        <w:rPr>
          <w:b/>
        </w:rPr>
        <w:t xml:space="preserve"> mind is capable of feeling” (37</w:t>
      </w:r>
      <w:r w:rsidRPr="00D8356C">
        <w:rPr>
          <w:b/>
        </w:rPr>
        <w:t>)</w:t>
      </w:r>
    </w:p>
    <w:p w14:paraId="752FE13B" w14:textId="77777777" w:rsidR="00110541" w:rsidRDefault="00110541" w:rsidP="00110541">
      <w:r>
        <w:t>Burke’s ambiguity: Sublime is BOTH what we fear or react to, and the EMOTION it produces in us. (</w:t>
      </w:r>
      <w:r w:rsidRPr="00996FCD">
        <w:rPr>
          <w:b/>
        </w:rPr>
        <w:t>p. 39:</w:t>
      </w:r>
      <w:r>
        <w:t xml:space="preserve"> “the great &amp; sublime in nature”</w:t>
      </w:r>
    </w:p>
    <w:p w14:paraId="48E09AEE" w14:textId="77777777" w:rsidR="00110541" w:rsidRDefault="00110541" w:rsidP="00110541">
      <w:pPr>
        <w:rPr>
          <w:b/>
        </w:rPr>
      </w:pPr>
      <w:r>
        <w:t xml:space="preserve">--Burke re </w:t>
      </w:r>
      <w:r w:rsidRPr="003C3294">
        <w:rPr>
          <w:b/>
        </w:rPr>
        <w:t>WORDS as more potent than IMAGES</w:t>
      </w:r>
      <w:r>
        <w:t>—simply b/c words convey emotion, not b/c of their descriptive capacity.</w:t>
      </w:r>
      <w:r w:rsidRPr="003C3294">
        <w:rPr>
          <w:b/>
        </w:rPr>
        <w:t xml:space="preserve"> </w:t>
      </w:r>
      <w:r>
        <w:rPr>
          <w:b/>
        </w:rPr>
        <w:t>(42-43</w:t>
      </w:r>
      <w:r w:rsidRPr="003C3294">
        <w:rPr>
          <w:b/>
        </w:rPr>
        <w:t>)</w:t>
      </w:r>
    </w:p>
    <w:p w14:paraId="6BA47819" w14:textId="77777777" w:rsidR="00110541" w:rsidRDefault="00110541" w:rsidP="00110541">
      <w:pPr>
        <w:rPr>
          <w:b/>
        </w:rPr>
      </w:pPr>
    </w:p>
    <w:p w14:paraId="1FA0368B" w14:textId="77777777" w:rsidR="00110541" w:rsidRDefault="00110541" w:rsidP="00110541">
      <w:r w:rsidRPr="007462C9">
        <w:rPr>
          <w:b/>
        </w:rPr>
        <w:t>Beautiful:</w:t>
      </w:r>
      <w:r>
        <w:t xml:space="preserve"> Edmund Burke--small, smooth, polished, gradual variation</w:t>
      </w:r>
    </w:p>
    <w:p w14:paraId="605935DB" w14:textId="77777777" w:rsidR="00110541" w:rsidRDefault="00110541" w:rsidP="00110541">
      <w:r>
        <w:t>--“restful”, “contemplative,” PASSIVE</w:t>
      </w:r>
    </w:p>
    <w:p w14:paraId="5973F7B6" w14:textId="77777777" w:rsidR="00110541" w:rsidRPr="004D4949" w:rsidRDefault="00110541" w:rsidP="00110541">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50F2E333" w14:textId="77777777" w:rsidR="00110541" w:rsidRDefault="00110541" w:rsidP="00110541">
      <w:r>
        <w:t>--provokes emotions of physical pleasure, love as “melting languor”</w:t>
      </w:r>
    </w:p>
    <w:p w14:paraId="1102EC74" w14:textId="77777777" w:rsidR="00110541" w:rsidRDefault="00110541" w:rsidP="00110541">
      <w:r w:rsidRPr="003C3294">
        <w:rPr>
          <w:b/>
        </w:rPr>
        <w:t>Wollstonecraft’s objections!</w:t>
      </w:r>
      <w:r>
        <w:rPr>
          <w:b/>
        </w:rPr>
        <w:t xml:space="preserve"> (not </w:t>
      </w:r>
      <w:proofErr w:type="gramStart"/>
      <w:r>
        <w:rPr>
          <w:b/>
        </w:rPr>
        <w:t>assigned)</w:t>
      </w:r>
      <w:r w:rsidRPr="003C3294">
        <w:rPr>
          <w:b/>
        </w:rPr>
        <w:t>-</w:t>
      </w:r>
      <w:r>
        <w:t>-</w:t>
      </w:r>
      <w:proofErr w:type="gramEnd"/>
      <w:r>
        <w:t xml:space="preserve">&gt; </w:t>
      </w:r>
      <w:r w:rsidRPr="00673CB3">
        <w:rPr>
          <w:b/>
        </w:rPr>
        <w:t>p. 52:</w:t>
      </w:r>
      <w:r>
        <w:t xml:space="preserve"> Ladies who have read Burke, and try to conform to his ideas of beauty by PRETENDING WEAKNESS</w:t>
      </w:r>
    </w:p>
    <w:p w14:paraId="3835D836" w14:textId="77777777" w:rsidR="00110541" w:rsidRDefault="00110541" w:rsidP="00110541"/>
    <w:p w14:paraId="04B460B2" w14:textId="77777777" w:rsidR="00110541" w:rsidRDefault="00110541" w:rsidP="00110541"/>
    <w:p w14:paraId="16EE2E4F" w14:textId="77777777" w:rsidR="00110541" w:rsidRPr="003C3294" w:rsidRDefault="00110541" w:rsidP="00110541">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4A735587" w14:textId="77777777" w:rsidR="00110541" w:rsidRPr="004B0D01" w:rsidRDefault="00110541" w:rsidP="00110541">
      <w:pPr>
        <w:rPr>
          <w:b/>
        </w:rPr>
      </w:pPr>
      <w:r>
        <w:t xml:space="preserve">Sensation/physical experience can evoke sublime or beautiful judgments/responses. </w:t>
      </w:r>
      <w:r w:rsidRPr="004B0D01">
        <w:rPr>
          <w:b/>
        </w:rPr>
        <w:t>Imagination trumps nature</w:t>
      </w:r>
    </w:p>
    <w:p w14:paraId="45A50B29" w14:textId="77777777" w:rsidR="00110541" w:rsidRDefault="00110541" w:rsidP="00110541">
      <w:pPr>
        <w:rPr>
          <w:b/>
        </w:rPr>
      </w:pPr>
      <w:proofErr w:type="gramStart"/>
      <w:r w:rsidRPr="00855733">
        <w:rPr>
          <w:b/>
        </w:rPr>
        <w:lastRenderedPageBreak/>
        <w:t>Sublime</w:t>
      </w:r>
      <w:r>
        <w:t xml:space="preserve"> :</w:t>
      </w:r>
      <w:proofErr w:type="gramEnd"/>
      <w:r>
        <w:t xml:space="preserve"> moving force in the mind: “The mind feels itself </w:t>
      </w:r>
      <w:r w:rsidRPr="00D66B95">
        <w:rPr>
          <w:i/>
        </w:rPr>
        <w:t>set in motion</w:t>
      </w:r>
      <w:r>
        <w:t xml:space="preserve">” (45), and our awareness/impulse to </w:t>
      </w:r>
      <w:r w:rsidRPr="00855733">
        <w:rPr>
          <w:b/>
        </w:rPr>
        <w:t>exceed our own known limits</w:t>
      </w:r>
      <w:r>
        <w:rPr>
          <w:b/>
        </w:rPr>
        <w:t>, “transcending every standard of sense,” and REASON’s categories/standards (57)</w:t>
      </w:r>
    </w:p>
    <w:p w14:paraId="67AA0C0B" w14:textId="77777777" w:rsidR="00110541" w:rsidRPr="005910FA" w:rsidRDefault="00110541" w:rsidP="00110541">
      <w:pPr>
        <w:rPr>
          <w:i/>
        </w:rPr>
      </w:pPr>
      <w:r>
        <w:rPr>
          <w:b/>
        </w:rPr>
        <w:t>Kant</w:t>
      </w:r>
      <w:proofErr w:type="gramStart"/>
      <w:r>
        <w:rPr>
          <w:b/>
        </w:rPr>
        <w:t>—(</w:t>
      </w:r>
      <w:proofErr w:type="gramEnd"/>
      <w:r>
        <w:rPr>
          <w:b/>
        </w:rPr>
        <w:t xml:space="preserve">p. 58): last paragraph: (the point of philosophy? Learn our mental powers!) </w:t>
      </w:r>
      <w:r>
        <w:t>“</w:t>
      </w:r>
      <w:proofErr w:type="gramStart"/>
      <w:r>
        <w:t>Sublimity</w:t>
      </w:r>
      <w:proofErr w:type="gramEnd"/>
      <w:r>
        <w:t xml:space="preserve"> therefore, does not reside in any of the things of nature, but only in our own mind, in so far as we may become conscious of our superiority over nature within, and thus also over nature without us (as exerting influence upon us).” </w:t>
      </w:r>
    </w:p>
    <w:p w14:paraId="019CEE46" w14:textId="77777777" w:rsidR="00110541" w:rsidRDefault="00110541" w:rsidP="00110541"/>
    <w:p w14:paraId="7C6D9299" w14:textId="77777777" w:rsidR="00110541" w:rsidRDefault="00110541" w:rsidP="00110541">
      <w:r w:rsidRPr="007462C9">
        <w:rPr>
          <w:b/>
        </w:rPr>
        <w:t>Picturesque:</w:t>
      </w:r>
      <w:r>
        <w:t xml:space="preserve"> William Gilpin</w:t>
      </w:r>
    </w:p>
    <w:p w14:paraId="129DE701" w14:textId="77777777" w:rsidR="00110541" w:rsidRDefault="00110541" w:rsidP="00110541">
      <w:r>
        <w:t>Picturesque is NOT the same as “beauty”—roughness</w:t>
      </w:r>
    </w:p>
    <w:p w14:paraId="4EB3D446" w14:textId="77777777" w:rsidR="00110541" w:rsidRDefault="00110541" w:rsidP="00110541">
      <w:r>
        <w:t>RUINS—see his description of Tintern Abbey (47)</w:t>
      </w:r>
    </w:p>
    <w:p w14:paraId="63E36322" w14:textId="77777777" w:rsidR="00110541" w:rsidRDefault="00110541" w:rsidP="00110541">
      <w:r>
        <w:t>Present pursuit, vs. recollection (drawing)—and transmission to others…</w:t>
      </w:r>
    </w:p>
    <w:p w14:paraId="255F0A29" w14:textId="7C7F69B7" w:rsidR="00110541" w:rsidRPr="005910FA" w:rsidRDefault="00110541" w:rsidP="00110541">
      <w:r>
        <w:t xml:space="preserve">(See </w:t>
      </w:r>
      <w:r w:rsidR="0078643B">
        <w:t>slides</w:t>
      </w:r>
      <w:r>
        <w:t>)</w:t>
      </w:r>
    </w:p>
    <w:p w14:paraId="4A159592" w14:textId="77777777" w:rsidR="00110541" w:rsidRDefault="00110541" w:rsidP="00110541"/>
    <w:p w14:paraId="3917D13D" w14:textId="77777777" w:rsidR="00110541" w:rsidRPr="0078643B" w:rsidRDefault="00110541" w:rsidP="0078643B">
      <w:r w:rsidRPr="00440171">
        <w:t>APPLY to Charlotte Smith: BEACH POET,</w:t>
      </w:r>
      <w:r w:rsidRPr="0078643B">
        <w:t xml:space="preserve"> proto </w:t>
      </w:r>
      <w:proofErr w:type="spellStart"/>
      <w:proofErr w:type="gramStart"/>
      <w:r w:rsidRPr="0078643B">
        <w:t>WWian</w:t>
      </w:r>
      <w:proofErr w:type="spellEnd"/>
      <w:r w:rsidRPr="0078643B">
        <w:t xml:space="preserve">  (</w:t>
      </w:r>
      <w:proofErr w:type="gramEnd"/>
      <w:r w:rsidRPr="0078643B">
        <w:t>82-87) and excerpt from “Beachy Head” (99-103) (fossil passage—p. 100)</w:t>
      </w:r>
    </w:p>
    <w:p w14:paraId="61C2EAC6" w14:textId="77777777" w:rsidR="00110541" w:rsidRPr="0078643B" w:rsidRDefault="00110541" w:rsidP="0078643B">
      <w:r w:rsidRPr="0078643B">
        <w:t>CONNECTS 18th c. writing w/ Romantic:</w:t>
      </w:r>
    </w:p>
    <w:p w14:paraId="0DB59110" w14:textId="77777777" w:rsidR="00110541" w:rsidRDefault="00110541" w:rsidP="00110541">
      <w:r>
        <w:t>--Themes in common with Coleridge and WW: btw humanity/human mind and nature, formulated differently from poem to poem.</w:t>
      </w:r>
    </w:p>
    <w:p w14:paraId="098AD235" w14:textId="77777777" w:rsidR="00110541" w:rsidRPr="00440171" w:rsidRDefault="00110541" w:rsidP="00110541">
      <w:pPr>
        <w:rPr>
          <w:b/>
        </w:rPr>
      </w:pPr>
      <w:r>
        <w:t>--Nature in dynamic relationships w/ itself (moon/tides) and us… (</w:t>
      </w:r>
      <w:r w:rsidRPr="00440171">
        <w:rPr>
          <w:b/>
        </w:rPr>
        <w:t>Beach a great place to locate interactions btw wild/alien nature and humanity</w:t>
      </w:r>
    </w:p>
    <w:p w14:paraId="2DAEE1FE" w14:textId="58D5F049" w:rsidR="00110541" w:rsidRDefault="00110541" w:rsidP="00110541">
      <w:r>
        <w:t>--</w:t>
      </w:r>
      <w:r w:rsidRPr="00440171">
        <w:rPr>
          <w:b/>
        </w:rPr>
        <w:t xml:space="preserve">Smith’s sea </w:t>
      </w:r>
      <w:proofErr w:type="spellStart"/>
      <w:r w:rsidRPr="00440171">
        <w:rPr>
          <w:b/>
        </w:rPr>
        <w:t>poety</w:t>
      </w:r>
      <w:proofErr w:type="spellEnd"/>
      <w:r w:rsidRPr="00440171">
        <w:rPr>
          <w:b/>
        </w:rPr>
        <w:t xml:space="preserve"> </w:t>
      </w:r>
      <w:r>
        <w:t xml:space="preserve">exemplifies contrasts btw Sublime and Beautiful (Turbulence and Calm) </w:t>
      </w:r>
    </w:p>
    <w:p w14:paraId="22700C0B" w14:textId="3F8ACE93" w:rsidR="0078643B" w:rsidRDefault="0078643B" w:rsidP="00110541"/>
    <w:p w14:paraId="3222EF40" w14:textId="77777777" w:rsidR="0078643B" w:rsidRDefault="0078643B" w:rsidP="0078643B">
      <w:r>
        <w:t>“Beachy Head”: What to see in nature!  A Sublime location captured in Poetry. (also: rugged picturesque!)</w:t>
      </w:r>
    </w:p>
    <w:p w14:paraId="014142E5" w14:textId="059F202E" w:rsidR="0078643B" w:rsidRDefault="0078643B" w:rsidP="0078643B">
      <w:r w:rsidRPr="00784A2F">
        <w:rPr>
          <w:b/>
        </w:rPr>
        <w:t xml:space="preserve">Read the opening from </w:t>
      </w:r>
      <w:r w:rsidRPr="00784A2F">
        <w:rPr>
          <w:b/>
          <w:i/>
        </w:rPr>
        <w:t>The Poems of Charlotte Smith</w:t>
      </w:r>
      <w:r w:rsidRPr="00784A2F">
        <w:rPr>
          <w:b/>
        </w:rPr>
        <w:t>, p. 217:</w:t>
      </w:r>
      <w:r>
        <w:rPr>
          <w:b/>
        </w:rPr>
        <w:t xml:space="preserve"> (and see footnote!)</w:t>
      </w:r>
      <w:r>
        <w:rPr>
          <w:b/>
        </w:rPr>
        <w:t xml:space="preserve"> </w:t>
      </w:r>
      <w:r>
        <w:rPr>
          <w:b/>
        </w:rPr>
        <w:br/>
      </w:r>
      <w:r w:rsidRPr="0078643B">
        <w:rPr>
          <w:bCs/>
        </w:rPr>
        <w:t xml:space="preserve"> (I haven’t assigned this poem but this passage is fun to share in class):</w:t>
      </w:r>
      <w:r>
        <w:rPr>
          <w:b/>
        </w:rPr>
        <w:t xml:space="preserve"> </w:t>
      </w:r>
      <w:r>
        <w:rPr>
          <w:b/>
        </w:rPr>
        <w:br/>
      </w:r>
      <w:r>
        <w:br/>
        <w:t>“On thy stupendous summit, rock sublime!</w:t>
      </w:r>
      <w:r>
        <w:br/>
        <w:t xml:space="preserve">That o’er the channel </w:t>
      </w:r>
      <w:proofErr w:type="spellStart"/>
      <w:r>
        <w:t>rear’d</w:t>
      </w:r>
      <w:proofErr w:type="spellEnd"/>
      <w:r>
        <w:t>, half way at sea</w:t>
      </w:r>
      <w:r>
        <w:br/>
        <w:t>The mariner at early morning hails,</w:t>
      </w:r>
      <w:r>
        <w:br/>
        <w:t>I would recline; while Fancy should go forth,</w:t>
      </w:r>
      <w:r>
        <w:br/>
        <w:t>And represent the strange and awful hour</w:t>
      </w:r>
      <w:r>
        <w:br/>
        <w:t xml:space="preserve">Of vast concussion; when the Omnipotent </w:t>
      </w:r>
      <w:r>
        <w:br/>
      </w:r>
      <w:proofErr w:type="spellStart"/>
      <w:r>
        <w:t>Stretch’d</w:t>
      </w:r>
      <w:proofErr w:type="spellEnd"/>
      <w:r>
        <w:t xml:space="preserve"> forth his arm, and rent the solid hills,</w:t>
      </w:r>
    </w:p>
    <w:p w14:paraId="3FAFFA19" w14:textId="77777777" w:rsidR="0078643B" w:rsidRDefault="0078643B" w:rsidP="0078643B">
      <w:r>
        <w:t>Bidding the impetuous main flood rush between</w:t>
      </w:r>
      <w:r>
        <w:br/>
        <w:t>The rifted shores, and from the continent</w:t>
      </w:r>
      <w:r>
        <w:br/>
        <w:t>Eternally divided this green isle”</w:t>
      </w:r>
      <w:r>
        <w:br/>
      </w:r>
    </w:p>
    <w:p w14:paraId="5D1A5FAE" w14:textId="77777777" w:rsidR="0078643B" w:rsidRDefault="0078643B" w:rsidP="0078643B">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57D59045" w14:textId="77777777" w:rsidR="0078643B" w:rsidRDefault="0078643B" w:rsidP="0078643B">
      <w:r>
        <w:t xml:space="preserve">--all different ways of experiencing time depth on the beach! </w:t>
      </w:r>
    </w:p>
    <w:p w14:paraId="2920A398" w14:textId="77777777" w:rsidR="00110541" w:rsidRDefault="00110541" w:rsidP="00110541"/>
    <w:p w14:paraId="6430BB49" w14:textId="77777777" w:rsidR="00110541" w:rsidRDefault="00110541" w:rsidP="00110541">
      <w:pPr>
        <w:rPr>
          <w:b/>
        </w:rPr>
      </w:pPr>
      <w:r w:rsidRPr="0078643B">
        <w:rPr>
          <w:b/>
          <w:bCs/>
        </w:rPr>
        <w:lastRenderedPageBreak/>
        <w:t>Sonnets</w:t>
      </w:r>
      <w:proofErr w:type="gramStart"/>
      <w:r w:rsidRPr="0078643B">
        <w:rPr>
          <w:b/>
          <w:bCs/>
        </w:rPr>
        <w:t>:</w:t>
      </w:r>
      <w:r>
        <w:t xml:space="preserve">  (</w:t>
      </w:r>
      <w:proofErr w:type="gramEnd"/>
      <w:r>
        <w:t xml:space="preserve">and Sonnet Revival) Smith’s use of 14-line form to </w:t>
      </w:r>
      <w:r w:rsidRPr="00725BE1">
        <w:rPr>
          <w:b/>
        </w:rPr>
        <w:t xml:space="preserve">animate a scene! </w:t>
      </w:r>
      <w:r>
        <w:t>--sonnet form—and quickness of mental movement we’ve associated with the sublime!</w:t>
      </w:r>
      <w:r w:rsidRPr="002B74A2">
        <w:rPr>
          <w:b/>
        </w:rPr>
        <w:t xml:space="preserve"> </w:t>
      </w:r>
    </w:p>
    <w:p w14:paraId="2244231D" w14:textId="77777777" w:rsidR="0078643B" w:rsidRDefault="0078643B" w:rsidP="00110541">
      <w:pPr>
        <w:rPr>
          <w:b/>
        </w:rPr>
      </w:pPr>
    </w:p>
    <w:p w14:paraId="3C8DBAC8" w14:textId="2B03D838" w:rsidR="00110541" w:rsidRDefault="00110541" w:rsidP="00110541">
      <w:r w:rsidRPr="002B74A2">
        <w:rPr>
          <w:b/>
        </w:rPr>
        <w:t>“Written in the church-yard at Middleton in Sussex”</w:t>
      </w:r>
      <w:r>
        <w:t xml:space="preserve"> She can’t let the dead RIP here! SUBLIME DEATH</w:t>
      </w:r>
    </w:p>
    <w:p w14:paraId="24436DA3" w14:textId="77777777" w:rsidR="00110541" w:rsidRDefault="00110541" w:rsidP="00110541">
      <w:pPr>
        <w:rPr>
          <w:b/>
        </w:rPr>
      </w:pPr>
    </w:p>
    <w:p w14:paraId="49D1DE08" w14:textId="6BD1C1EB" w:rsidR="00110541" w:rsidRDefault="00110541" w:rsidP="00110541">
      <w:r w:rsidRPr="00725BE1">
        <w:rPr>
          <w:b/>
        </w:rPr>
        <w:t>“The Sea View”</w:t>
      </w:r>
      <w:r>
        <w:t xml:space="preserve"> Peaceful beauty interrupted by sublime horror of war in sea scene!</w:t>
      </w:r>
    </w:p>
    <w:p w14:paraId="133FAE41" w14:textId="77777777" w:rsidR="00110541" w:rsidRDefault="00110541" w:rsidP="00110541"/>
    <w:p w14:paraId="0D0CA2D2" w14:textId="3CDBBD05" w:rsidR="00110541" w:rsidRDefault="00110541" w:rsidP="00110541">
      <w:r>
        <w:t>--</w:t>
      </w:r>
      <w:r>
        <w:rPr>
          <w:b/>
        </w:rPr>
        <w:t>“The Dead Beggar</w:t>
      </w:r>
      <w:r>
        <w:rPr>
          <w:b/>
        </w:rPr>
        <w:t xml:space="preserve">” </w:t>
      </w:r>
      <w:r>
        <w:t xml:space="preserve">moon, sea, turbulent/tranquil, </w:t>
      </w:r>
      <w:r w:rsidRPr="00854398">
        <w:rPr>
          <w:b/>
        </w:rPr>
        <w:t>dead b</w:t>
      </w:r>
      <w:r>
        <w:rPr>
          <w:b/>
        </w:rPr>
        <w:t>eggar/rights of men leveled in D</w:t>
      </w:r>
      <w:r w:rsidRPr="00854398">
        <w:rPr>
          <w:b/>
        </w:rPr>
        <w:t>eath!</w:t>
      </w:r>
      <w:r>
        <w:rPr>
          <w:b/>
        </w:rPr>
        <w:t xml:space="preserve">   (re Burke’s sublime concept of fear of Death…and Kant—taking power over that, understanding power of our mental faculties in response to nature)</w:t>
      </w:r>
    </w:p>
    <w:p w14:paraId="38CF1666" w14:textId="77777777" w:rsidR="00110541" w:rsidRDefault="00110541" w:rsidP="00110541">
      <w:pPr>
        <w:pBdr>
          <w:bottom w:val="dotted" w:sz="24" w:space="1" w:color="auto"/>
        </w:pBdr>
      </w:pPr>
    </w:p>
    <w:p w14:paraId="6B62867E" w14:textId="3DCE8FFA" w:rsidR="0078643B" w:rsidRDefault="0078643B" w:rsidP="00032D30"/>
    <w:p w14:paraId="5F38F435" w14:textId="77777777" w:rsidR="0078643B" w:rsidRDefault="0078643B" w:rsidP="0078643B">
      <w:pPr>
        <w:rPr>
          <w:b/>
        </w:rPr>
      </w:pPr>
    </w:p>
    <w:p w14:paraId="58744349" w14:textId="44828BC6" w:rsidR="0078643B" w:rsidRDefault="0078643B" w:rsidP="0078643B">
      <w:pPr>
        <w:rPr>
          <w:b/>
        </w:rPr>
      </w:pPr>
      <w:r w:rsidRPr="008D7494">
        <w:rPr>
          <w:b/>
        </w:rPr>
        <w:t xml:space="preserve">Samuel Taylor Coleridge: </w:t>
      </w:r>
    </w:p>
    <w:p w14:paraId="2B4BEF2F" w14:textId="5400FD2A" w:rsidR="00DB6A7B" w:rsidRDefault="00DB6A7B" w:rsidP="00DB6A7B">
      <w:r>
        <w:t xml:space="preserve">Some sweeping background that you don’t need to cover necessarily: </w:t>
      </w:r>
    </w:p>
    <w:p w14:paraId="4E0E0EE0" w14:textId="55A3A3CB" w:rsidR="00DB6A7B" w:rsidRPr="00432CB3" w:rsidRDefault="00DB6A7B" w:rsidP="00DB6A7B">
      <w:pPr>
        <w:rPr>
          <w:b/>
        </w:rPr>
      </w:pPr>
      <w:r>
        <w:t xml:space="preserve">--Coleridge + WW + Southey: </w:t>
      </w:r>
      <w:r w:rsidRPr="004042A3">
        <w:rPr>
          <w:bCs/>
        </w:rPr>
        <w:t>INTERCONNECTEDNESS OF THESE WRITERS</w:t>
      </w:r>
    </w:p>
    <w:p w14:paraId="2DFB5684" w14:textId="4E3A7682" w:rsidR="00DB6A7B" w:rsidRDefault="00DB6A7B" w:rsidP="00DB6A7B">
      <w:pPr>
        <w:rPr>
          <w:bCs/>
        </w:rPr>
      </w:pPr>
      <w:r>
        <w:t>f</w:t>
      </w:r>
      <w:r>
        <w:t>riendships</w:t>
      </w:r>
      <w:r>
        <w:t xml:space="preserve"> (</w:t>
      </w:r>
      <w:r>
        <w:rPr>
          <w:bCs/>
        </w:rPr>
        <w:t>courting the</w:t>
      </w:r>
      <w:r w:rsidRPr="004042A3">
        <w:rPr>
          <w:bCs/>
        </w:rPr>
        <w:t xml:space="preserve"> sisters of other poets’ wives</w:t>
      </w:r>
      <w:r>
        <w:rPr>
          <w:bCs/>
        </w:rPr>
        <w:t>)</w:t>
      </w:r>
    </w:p>
    <w:p w14:paraId="33E14520" w14:textId="6B867EA1" w:rsidR="00DB6A7B" w:rsidRDefault="00DB6A7B" w:rsidP="00DB6A7B">
      <w:pPr>
        <w:rPr>
          <w:bCs/>
        </w:rPr>
      </w:pPr>
      <w:r>
        <w:rPr>
          <w:bCs/>
        </w:rPr>
        <w:t>Coleridge as impetus to Wordsworth’s poetry, LB project</w:t>
      </w:r>
    </w:p>
    <w:p w14:paraId="21B4DA68" w14:textId="77777777" w:rsidR="00DB6A7B" w:rsidRPr="00432CB3" w:rsidRDefault="00DB6A7B" w:rsidP="00DB6A7B">
      <w:pPr>
        <w:rPr>
          <w:b/>
        </w:rPr>
      </w:pPr>
    </w:p>
    <w:p w14:paraId="1E32D9E0" w14:textId="77777777" w:rsidR="00DB6A7B" w:rsidRDefault="00DB6A7B" w:rsidP="00DB6A7B">
      <w:r>
        <w:t>--Opium (Laudanum) as painkiller for stomach condition—common 19</w:t>
      </w:r>
      <w:r w:rsidRPr="002B7FE9">
        <w:rPr>
          <w:vertAlign w:val="superscript"/>
        </w:rPr>
        <w:t>th</w:t>
      </w:r>
      <w:r>
        <w:t xml:space="preserve"> c. experience!</w:t>
      </w:r>
    </w:p>
    <w:p w14:paraId="1FDD2AA3" w14:textId="77777777" w:rsidR="00DB6A7B" w:rsidRDefault="00DB6A7B" w:rsidP="00DB6A7B">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02B974E7" w14:textId="77777777" w:rsidR="00DB6A7B" w:rsidRDefault="00DB6A7B" w:rsidP="00DB6A7B">
      <w:r>
        <w:t>--19</w:t>
      </w:r>
      <w:r w:rsidRPr="002B7FE9">
        <w:rPr>
          <w:vertAlign w:val="superscript"/>
        </w:rPr>
        <w:t>th</w:t>
      </w:r>
      <w:r>
        <w:t>-c. enraptured by poems like the Rime and “</w:t>
      </w:r>
      <w:proofErr w:type="spellStart"/>
      <w:r>
        <w:t>Kubla</w:t>
      </w:r>
      <w:proofErr w:type="spellEnd"/>
      <w:r>
        <w:t xml:space="preserve"> Khan” </w:t>
      </w:r>
      <w:r>
        <w:sym w:font="Wingdings" w:char="F0E0"/>
      </w:r>
      <w:r>
        <w:t>essentially caught up in the same opium drug problem!</w:t>
      </w:r>
    </w:p>
    <w:p w14:paraId="1FC6728C" w14:textId="77777777" w:rsidR="00DB6A7B" w:rsidRDefault="00DB6A7B" w:rsidP="00DB6A7B">
      <w:r>
        <w:t>--“The Pains of Sleep” (poem addressed to Southey in a letter)</w:t>
      </w:r>
      <w:r>
        <w:sym w:font="Wingdings" w:char="F0E0"/>
      </w:r>
      <w:r>
        <w:t>more direct comments on drug experience</w:t>
      </w:r>
    </w:p>
    <w:p w14:paraId="1B253A48" w14:textId="77777777" w:rsidR="00DB6A7B" w:rsidRDefault="00DB6A7B" w:rsidP="00DB6A7B">
      <w:r>
        <w:t>--Poet of fragments!  (</w:t>
      </w:r>
      <w:proofErr w:type="spellStart"/>
      <w:r>
        <w:t>Kubla</w:t>
      </w:r>
      <w:proofErr w:type="spellEnd"/>
      <w:r>
        <w:t xml:space="preserve"> Khan, Christabel)</w:t>
      </w:r>
    </w:p>
    <w:p w14:paraId="7E39A954" w14:textId="77777777" w:rsidR="00DB6A7B" w:rsidRPr="00D516F8" w:rsidRDefault="00DB6A7B" w:rsidP="00DB6A7B">
      <w:r>
        <w:t>--speakers are sometimes the voice of someone imprisoned/ in pain—yearning toward freedom! (Ancient Mariner, This Lime Tree Bower My Prison)</w:t>
      </w:r>
    </w:p>
    <w:p w14:paraId="14E051C7" w14:textId="49D5E692" w:rsidR="00DB6A7B" w:rsidRDefault="00DB6A7B" w:rsidP="0078643B">
      <w:pPr>
        <w:rPr>
          <w:b/>
        </w:rPr>
      </w:pPr>
    </w:p>
    <w:p w14:paraId="67536F8E" w14:textId="77777777" w:rsidR="0078643B" w:rsidRDefault="0078643B" w:rsidP="0078643B">
      <w:r>
        <w:rPr>
          <w:b/>
        </w:rPr>
        <w:t>Verse paragraphs—and Coleridge’s EXPERIMENTAL blank verse! Surprising sounds—</w:t>
      </w:r>
      <w:r w:rsidRPr="00392405">
        <w:t xml:space="preserve">free us from conventional limits, restraints of expected rhythm and meter…Coleridge often repeats words and sounds (onomatopoeia)… “jug </w:t>
      </w:r>
      <w:proofErr w:type="spellStart"/>
      <w:r w:rsidRPr="00392405">
        <w:t>jug</w:t>
      </w:r>
      <w:proofErr w:type="spellEnd"/>
      <w:r w:rsidRPr="00392405">
        <w:t>”</w:t>
      </w:r>
    </w:p>
    <w:p w14:paraId="06EB922D" w14:textId="77777777" w:rsidR="0078643B" w:rsidRDefault="0078643B" w:rsidP="0078643B">
      <w:r>
        <w:t xml:space="preserve">Uneven meter doesn’t mean NO meter.  He just likes variegation! </w:t>
      </w:r>
      <w:r w:rsidRPr="004E1A97">
        <w:rPr>
          <w:b/>
        </w:rPr>
        <w:t>A spontaneous, lively inconsistency</w:t>
      </w:r>
      <w:r>
        <w:t xml:space="preserve">… </w:t>
      </w:r>
    </w:p>
    <w:p w14:paraId="165377EE" w14:textId="77777777" w:rsidR="0078643B" w:rsidRDefault="0078643B" w:rsidP="0078643B">
      <w:r>
        <w:t>Even when Coleridge writes a rhyming poem, the rhyme scheme is usually inconsistent… (</w:t>
      </w:r>
      <w:proofErr w:type="spellStart"/>
      <w:r>
        <w:t>Kubla</w:t>
      </w:r>
      <w:proofErr w:type="spellEnd"/>
      <w:r>
        <w:t xml:space="preserve"> Khan)</w:t>
      </w:r>
    </w:p>
    <w:p w14:paraId="1B2CA60D" w14:textId="2D736C87" w:rsidR="0078643B" w:rsidRDefault="0078643B" w:rsidP="0078643B">
      <w:pPr>
        <w:rPr>
          <w:b/>
        </w:rPr>
      </w:pPr>
      <w:r>
        <w:t>Coleridge wants the sound to fit the sens</w:t>
      </w:r>
      <w:r w:rsidR="00DB6A7B">
        <w:t xml:space="preserve">e, </w:t>
      </w:r>
      <w:r>
        <w:t xml:space="preserve">not have the sense </w:t>
      </w:r>
      <w:r w:rsidR="00DB6A7B">
        <w:t xml:space="preserve">be </w:t>
      </w:r>
      <w:r>
        <w:t>inhibited by sound</w:t>
      </w:r>
      <w:r w:rsidR="00DB6A7B">
        <w:t>.</w:t>
      </w:r>
    </w:p>
    <w:p w14:paraId="4C3AC899" w14:textId="77777777" w:rsidR="00DB6A7B" w:rsidRDefault="00DB6A7B" w:rsidP="00DB6A7B"/>
    <w:p w14:paraId="662EF69C" w14:textId="2B9534FF" w:rsidR="00DB6A7B" w:rsidRDefault="00DB6A7B" w:rsidP="00DB6A7B">
      <w:pPr>
        <w:rPr>
          <w:rFonts w:ascii="Times New Roman" w:eastAsia="Times New Roman" w:hAnsi="Times New Roman" w:cs="Times New Roman"/>
        </w:rPr>
      </w:pPr>
      <w:r>
        <w:t>On Coleridge’s distinctive blank verse, s</w:t>
      </w:r>
      <w:r w:rsidR="0078643B" w:rsidRPr="0036065F">
        <w:t xml:space="preserve">ee Edward </w:t>
      </w:r>
      <w:proofErr w:type="spellStart"/>
      <w:r w:rsidR="0078643B" w:rsidRPr="0036065F">
        <w:t>Zuk’s</w:t>
      </w:r>
      <w:proofErr w:type="spellEnd"/>
      <w:r w:rsidR="0078643B" w:rsidRPr="0036065F">
        <w:t xml:space="preserve"> online essay</w:t>
      </w:r>
      <w:r>
        <w:t xml:space="preserve">: </w:t>
      </w:r>
      <w:hyperlink r:id="rId12" w:history="1">
        <w:r w:rsidRPr="00DB6A7B">
          <w:rPr>
            <w:rFonts w:ascii="Times New Roman" w:eastAsia="Times New Roman" w:hAnsi="Times New Roman" w:cs="Times New Roman"/>
            <w:color w:val="0000FF"/>
            <w:u w:val="single"/>
          </w:rPr>
          <w:t>http://www.expansivepoetryonline.com/journal/cult072004.html</w:t>
        </w:r>
      </w:hyperlink>
    </w:p>
    <w:p w14:paraId="0D6CAF74" w14:textId="1D93B296" w:rsidR="00DB6A7B" w:rsidRDefault="00DB6A7B" w:rsidP="00DB6A7B">
      <w:pPr>
        <w:rPr>
          <w:rFonts w:ascii="Times New Roman" w:eastAsia="Times New Roman" w:hAnsi="Times New Roman" w:cs="Times New Roman"/>
        </w:rPr>
      </w:pPr>
    </w:p>
    <w:p w14:paraId="4636D5DF" w14:textId="0D193AC1" w:rsidR="00DB6A7B" w:rsidRPr="00DB6A7B" w:rsidRDefault="00DB6A7B" w:rsidP="00DB6A7B">
      <w:pPr>
        <w:rPr>
          <w:b/>
          <w:bCs/>
        </w:rPr>
      </w:pPr>
      <w:r w:rsidRPr="00DB6A7B">
        <w:rPr>
          <w:b/>
          <w:bCs/>
        </w:rPr>
        <w:t>Sound and Sense:</w:t>
      </w:r>
    </w:p>
    <w:p w14:paraId="1BEFC1ED" w14:textId="6B60770E" w:rsidR="00DB6A7B" w:rsidRPr="00DB6A7B" w:rsidRDefault="00DB6A7B" w:rsidP="00DB6A7B">
      <w:r w:rsidRPr="00DB6A7B">
        <w:lastRenderedPageBreak/>
        <w:t>Play the links of Eolian harps in class (on syllabus)</w:t>
      </w:r>
    </w:p>
    <w:p w14:paraId="287D3C4B" w14:textId="70821629" w:rsidR="00DB6A7B" w:rsidRPr="00DB6A7B" w:rsidRDefault="00DB6A7B" w:rsidP="00DB6A7B">
      <w:r w:rsidRPr="00DB6A7B">
        <w:t>Comment on the legacy of this poem in music (Frederic Chopin).</w:t>
      </w:r>
    </w:p>
    <w:p w14:paraId="5EAAA1A7" w14:textId="77777777" w:rsidR="00DB6A7B" w:rsidRDefault="00DB6A7B" w:rsidP="00DB6A7B">
      <w:pPr>
        <w:rPr>
          <w:rFonts w:ascii="Times New Roman" w:eastAsia="Times New Roman" w:hAnsi="Times New Roman" w:cs="Times New Roman"/>
        </w:rPr>
      </w:pPr>
    </w:p>
    <w:p w14:paraId="7EBD5291" w14:textId="6D34563D" w:rsidR="00DB6A7B" w:rsidRPr="00DB6A7B" w:rsidRDefault="00DB6A7B" w:rsidP="00DB6A7B">
      <w:pPr>
        <w:rPr>
          <w:b/>
          <w:bCs/>
        </w:rPr>
      </w:pPr>
      <w:r w:rsidRPr="00DB6A7B">
        <w:rPr>
          <w:b/>
          <w:bCs/>
        </w:rPr>
        <w:t>Frame structure:</w:t>
      </w:r>
    </w:p>
    <w:p w14:paraId="615DB9B4" w14:textId="79DAC950" w:rsidR="00DB6A7B" w:rsidRPr="00DB6A7B" w:rsidRDefault="00DB6A7B" w:rsidP="00DB6A7B">
      <w:r w:rsidRPr="00DB6A7B">
        <w:t xml:space="preserve">--Worth commenting on the dissenting/nonconforming aspect of Coleridge’s voice in the middle—radical view of fusing with the divine. </w:t>
      </w:r>
    </w:p>
    <w:p w14:paraId="7C68ABF9" w14:textId="0BBC128E" w:rsidR="00DB6A7B" w:rsidRPr="00DB6A7B" w:rsidRDefault="00DB6A7B" w:rsidP="00DB6A7B">
      <w:r w:rsidRPr="00DB6A7B">
        <w:t xml:space="preserve">--Framed by Sara’s reproachful eye, comes away to a </w:t>
      </w:r>
      <w:proofErr w:type="gramStart"/>
      <w:r w:rsidRPr="00DB6A7B">
        <w:t>more humble</w:t>
      </w:r>
      <w:proofErr w:type="gramEnd"/>
      <w:r w:rsidRPr="00DB6A7B">
        <w:t xml:space="preserve"> perspective at the end.</w:t>
      </w:r>
    </w:p>
    <w:p w14:paraId="539AD460" w14:textId="75D2571D" w:rsidR="00DB6A7B" w:rsidRDefault="00DB6A7B" w:rsidP="00DB6A7B">
      <w:pPr>
        <w:rPr>
          <w:rFonts w:ascii="Times New Roman" w:eastAsia="Times New Roman" w:hAnsi="Times New Roman" w:cs="Times New Roman"/>
        </w:rPr>
      </w:pPr>
    </w:p>
    <w:p w14:paraId="2164F77C" w14:textId="77777777" w:rsidR="00DB6A7B" w:rsidRDefault="00DB6A7B" w:rsidP="00DB6A7B">
      <w:pPr>
        <w:rPr>
          <w:rFonts w:ascii="Times New Roman" w:eastAsia="Times New Roman" w:hAnsi="Times New Roman" w:cs="Times New Roman"/>
        </w:rPr>
      </w:pPr>
    </w:p>
    <w:p w14:paraId="17F2649D" w14:textId="77777777" w:rsidR="00DB6A7B" w:rsidRPr="00DB6A7B" w:rsidRDefault="00DB6A7B" w:rsidP="00DB6A7B">
      <w:pPr>
        <w:rPr>
          <w:rFonts w:ascii="Times New Roman" w:eastAsia="Times New Roman" w:hAnsi="Times New Roman" w:cs="Times New Roman"/>
        </w:rPr>
      </w:pPr>
    </w:p>
    <w:p w14:paraId="1AEB0A3B" w14:textId="68E79F5F" w:rsidR="0078643B" w:rsidRDefault="0078643B" w:rsidP="0078643B">
      <w:pPr>
        <w:rPr>
          <w:b/>
        </w:rPr>
      </w:pPr>
    </w:p>
    <w:p w14:paraId="18D9F4B4" w14:textId="7C8D5429" w:rsidR="00DB6A7B" w:rsidRDefault="00DB6A7B" w:rsidP="0078643B">
      <w:pPr>
        <w:rPr>
          <w:b/>
        </w:rPr>
      </w:pPr>
    </w:p>
    <w:p w14:paraId="54E2A0A1" w14:textId="77777777" w:rsidR="00DB6A7B" w:rsidRDefault="00DB6A7B" w:rsidP="0078643B">
      <w:pPr>
        <w:rPr>
          <w:b/>
        </w:rPr>
      </w:pPr>
    </w:p>
    <w:p w14:paraId="38763B91" w14:textId="77777777" w:rsidR="0078643B" w:rsidRDefault="0078643B" w:rsidP="00032D30"/>
    <w:sectPr w:rsidR="0078643B" w:rsidSect="008C7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E1FEC"/>
    <w:multiLevelType w:val="multilevel"/>
    <w:tmpl w:val="92E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70DB7"/>
    <w:multiLevelType w:val="hybridMultilevel"/>
    <w:tmpl w:val="AB5C936A"/>
    <w:lvl w:ilvl="0" w:tplc="737A855C">
      <w:start w:val="201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94"/>
    <w:rsid w:val="00032D30"/>
    <w:rsid w:val="00110541"/>
    <w:rsid w:val="00174BC9"/>
    <w:rsid w:val="001812BD"/>
    <w:rsid w:val="00264FCC"/>
    <w:rsid w:val="0035265C"/>
    <w:rsid w:val="00376ACA"/>
    <w:rsid w:val="004D07CC"/>
    <w:rsid w:val="00542A27"/>
    <w:rsid w:val="005A1CEA"/>
    <w:rsid w:val="00611168"/>
    <w:rsid w:val="00672AD4"/>
    <w:rsid w:val="006C1824"/>
    <w:rsid w:val="0073289D"/>
    <w:rsid w:val="0078643B"/>
    <w:rsid w:val="008C7B51"/>
    <w:rsid w:val="009F7C23"/>
    <w:rsid w:val="00A708DA"/>
    <w:rsid w:val="00BE71F8"/>
    <w:rsid w:val="00DB6A7B"/>
    <w:rsid w:val="00E6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8256"/>
  <w15:chartTrackingRefBased/>
  <w15:docId w15:val="{C433E013-7474-0F40-A040-A6CE0383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08DA"/>
    <w:pPr>
      <w:suppressAutoHyphens/>
      <w:outlineLvl w:val="2"/>
    </w:pPr>
    <w:rPr>
      <w:rFonts w:ascii="Georgia" w:hAnsi="Georgia"/>
      <w:i/>
      <w:sz w:val="25"/>
      <w:szCs w:val="25"/>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8DA"/>
    <w:rPr>
      <w:rFonts w:ascii="Georgia" w:hAnsi="Georgia"/>
      <w:i/>
      <w:sz w:val="25"/>
      <w:szCs w:val="25"/>
      <w:lang w:eastAsia="zh-CN"/>
    </w:rPr>
  </w:style>
  <w:style w:type="character" w:styleId="Hyperlink">
    <w:name w:val="Hyperlink"/>
    <w:basedOn w:val="DefaultParagraphFont"/>
    <w:uiPriority w:val="99"/>
    <w:unhideWhenUsed/>
    <w:rsid w:val="00E61E94"/>
    <w:rPr>
      <w:color w:val="0000FF"/>
      <w:u w:val="single"/>
    </w:rPr>
  </w:style>
  <w:style w:type="character" w:styleId="UnresolvedMention">
    <w:name w:val="Unresolved Mention"/>
    <w:basedOn w:val="DefaultParagraphFont"/>
    <w:uiPriority w:val="99"/>
    <w:semiHidden/>
    <w:unhideWhenUsed/>
    <w:rsid w:val="00E61E94"/>
    <w:rPr>
      <w:color w:val="605E5C"/>
      <w:shd w:val="clear" w:color="auto" w:fill="E1DFDD"/>
    </w:rPr>
  </w:style>
  <w:style w:type="character" w:customStyle="1" w:styleId="Heading2Char">
    <w:name w:val="Heading 2 Char"/>
    <w:basedOn w:val="DefaultParagraphFont"/>
    <w:link w:val="Heading2"/>
    <w:uiPriority w:val="9"/>
    <w:rsid w:val="00E61E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61E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61E94"/>
    <w:rPr>
      <w:color w:val="954F72" w:themeColor="followedHyperlink"/>
      <w:u w:val="single"/>
    </w:rPr>
  </w:style>
  <w:style w:type="paragraph" w:styleId="ListParagraph">
    <w:name w:val="List Paragraph"/>
    <w:basedOn w:val="Normal"/>
    <w:uiPriority w:val="34"/>
    <w:qFormat/>
    <w:rsid w:val="00E61E94"/>
    <w:pPr>
      <w:ind w:left="720"/>
      <w:contextualSpacing/>
    </w:pPr>
  </w:style>
  <w:style w:type="character" w:styleId="Strong">
    <w:name w:val="Strong"/>
    <w:basedOn w:val="DefaultParagraphFont"/>
    <w:uiPriority w:val="22"/>
    <w:qFormat/>
    <w:rsid w:val="00611168"/>
    <w:rPr>
      <w:b/>
      <w:bCs/>
    </w:rPr>
  </w:style>
  <w:style w:type="character" w:styleId="Emphasis">
    <w:name w:val="Emphasis"/>
    <w:basedOn w:val="DefaultParagraphFont"/>
    <w:uiPriority w:val="20"/>
    <w:qFormat/>
    <w:rsid w:val="005A1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415">
      <w:bodyDiv w:val="1"/>
      <w:marLeft w:val="0"/>
      <w:marRight w:val="0"/>
      <w:marTop w:val="0"/>
      <w:marBottom w:val="0"/>
      <w:divBdr>
        <w:top w:val="none" w:sz="0" w:space="0" w:color="auto"/>
        <w:left w:val="none" w:sz="0" w:space="0" w:color="auto"/>
        <w:bottom w:val="none" w:sz="0" w:space="0" w:color="auto"/>
        <w:right w:val="none" w:sz="0" w:space="0" w:color="auto"/>
      </w:divBdr>
    </w:div>
    <w:div w:id="146478367">
      <w:bodyDiv w:val="1"/>
      <w:marLeft w:val="0"/>
      <w:marRight w:val="0"/>
      <w:marTop w:val="0"/>
      <w:marBottom w:val="0"/>
      <w:divBdr>
        <w:top w:val="none" w:sz="0" w:space="0" w:color="auto"/>
        <w:left w:val="none" w:sz="0" w:space="0" w:color="auto"/>
        <w:bottom w:val="none" w:sz="0" w:space="0" w:color="auto"/>
        <w:right w:val="none" w:sz="0" w:space="0" w:color="auto"/>
      </w:divBdr>
      <w:divsChild>
        <w:div w:id="1657146412">
          <w:marLeft w:val="0"/>
          <w:marRight w:val="0"/>
          <w:marTop w:val="0"/>
          <w:marBottom w:val="0"/>
          <w:divBdr>
            <w:top w:val="none" w:sz="0" w:space="0" w:color="auto"/>
            <w:left w:val="none" w:sz="0" w:space="0" w:color="auto"/>
            <w:bottom w:val="none" w:sz="0" w:space="0" w:color="auto"/>
            <w:right w:val="none" w:sz="0" w:space="0" w:color="auto"/>
          </w:divBdr>
        </w:div>
      </w:divsChild>
    </w:div>
    <w:div w:id="430050636">
      <w:bodyDiv w:val="1"/>
      <w:marLeft w:val="0"/>
      <w:marRight w:val="0"/>
      <w:marTop w:val="0"/>
      <w:marBottom w:val="0"/>
      <w:divBdr>
        <w:top w:val="none" w:sz="0" w:space="0" w:color="auto"/>
        <w:left w:val="none" w:sz="0" w:space="0" w:color="auto"/>
        <w:bottom w:val="none" w:sz="0" w:space="0" w:color="auto"/>
        <w:right w:val="none" w:sz="0" w:space="0" w:color="auto"/>
      </w:divBdr>
      <w:divsChild>
        <w:div w:id="164173609">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684287749">
      <w:bodyDiv w:val="1"/>
      <w:marLeft w:val="0"/>
      <w:marRight w:val="0"/>
      <w:marTop w:val="0"/>
      <w:marBottom w:val="0"/>
      <w:divBdr>
        <w:top w:val="none" w:sz="0" w:space="0" w:color="auto"/>
        <w:left w:val="none" w:sz="0" w:space="0" w:color="auto"/>
        <w:bottom w:val="none" w:sz="0" w:space="0" w:color="auto"/>
        <w:right w:val="none" w:sz="0" w:space="0" w:color="auto"/>
      </w:divBdr>
    </w:div>
    <w:div w:id="791245099">
      <w:bodyDiv w:val="1"/>
      <w:marLeft w:val="0"/>
      <w:marRight w:val="0"/>
      <w:marTop w:val="0"/>
      <w:marBottom w:val="0"/>
      <w:divBdr>
        <w:top w:val="none" w:sz="0" w:space="0" w:color="auto"/>
        <w:left w:val="none" w:sz="0" w:space="0" w:color="auto"/>
        <w:bottom w:val="none" w:sz="0" w:space="0" w:color="auto"/>
        <w:right w:val="none" w:sz="0" w:space="0" w:color="auto"/>
      </w:divBdr>
    </w:div>
    <w:div w:id="990983119">
      <w:bodyDiv w:val="1"/>
      <w:marLeft w:val="0"/>
      <w:marRight w:val="0"/>
      <w:marTop w:val="0"/>
      <w:marBottom w:val="0"/>
      <w:divBdr>
        <w:top w:val="none" w:sz="0" w:space="0" w:color="auto"/>
        <w:left w:val="none" w:sz="0" w:space="0" w:color="auto"/>
        <w:bottom w:val="none" w:sz="0" w:space="0" w:color="auto"/>
        <w:right w:val="none" w:sz="0" w:space="0" w:color="auto"/>
      </w:divBdr>
    </w:div>
    <w:div w:id="1483235956">
      <w:bodyDiv w:val="1"/>
      <w:marLeft w:val="0"/>
      <w:marRight w:val="0"/>
      <w:marTop w:val="0"/>
      <w:marBottom w:val="0"/>
      <w:divBdr>
        <w:top w:val="none" w:sz="0" w:space="0" w:color="auto"/>
        <w:left w:val="none" w:sz="0" w:space="0" w:color="auto"/>
        <w:bottom w:val="none" w:sz="0" w:space="0" w:color="auto"/>
        <w:right w:val="none" w:sz="0" w:space="0" w:color="auto"/>
      </w:divBdr>
      <w:divsChild>
        <w:div w:id="357662471">
          <w:marLeft w:val="0"/>
          <w:marRight w:val="0"/>
          <w:marTop w:val="0"/>
          <w:marBottom w:val="0"/>
          <w:divBdr>
            <w:top w:val="none" w:sz="0" w:space="0" w:color="auto"/>
            <w:left w:val="none" w:sz="0" w:space="0" w:color="auto"/>
            <w:bottom w:val="none" w:sz="0" w:space="0" w:color="auto"/>
            <w:right w:val="none" w:sz="0" w:space="0" w:color="auto"/>
          </w:divBdr>
        </w:div>
      </w:divsChild>
    </w:div>
    <w:div w:id="20146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othes.is/groups/maEkRo6M/2019-upg-19cbr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hypothes.is/start/" TargetMode="External"/><Relationship Id="rId12" Type="http://schemas.openxmlformats.org/officeDocument/2006/relationships/hyperlink" Target="http://www.expansivepoetryonline.com/journal/cult07200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pitt.edu/courses/284/assignments/6040" TargetMode="External"/><Relationship Id="rId11" Type="http://schemas.openxmlformats.org/officeDocument/2006/relationships/hyperlink" Target="https://www.slideshare.net/ebbondar/sublime-beautiful-and-picturesque" TargetMode="External"/><Relationship Id="rId5" Type="http://schemas.openxmlformats.org/officeDocument/2006/relationships/hyperlink" Target="https://newtfire.org/courses/19cBrit/schedule.html#d2019-09-13" TargetMode="External"/><Relationship Id="rId10" Type="http://schemas.openxmlformats.org/officeDocument/2006/relationships/hyperlink" Target="https://newtfire.org/courses/19cBrit/schedule.html" TargetMode="External"/><Relationship Id="rId4" Type="http://schemas.openxmlformats.org/officeDocument/2006/relationships/webSettings" Target="webSettings.xml"/><Relationship Id="rId9" Type="http://schemas.openxmlformats.org/officeDocument/2006/relationships/hyperlink" Target="https://web.hypothes.is/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Beshero-Bondar, Elisa Eileen</dc:creator>
  <cp:keywords/>
  <dc:description/>
  <cp:lastModifiedBy>Beshero-Bondar, Elisa Eileen</cp:lastModifiedBy>
  <cp:revision>12</cp:revision>
  <dcterms:created xsi:type="dcterms:W3CDTF">2019-09-11T12:58:00Z</dcterms:created>
  <dcterms:modified xsi:type="dcterms:W3CDTF">2019-09-11T17:58:00Z</dcterms:modified>
</cp:coreProperties>
</file>