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FE9D5" w14:textId="77777777" w:rsidR="000525C7" w:rsidRPr="000525C7" w:rsidRDefault="000C3053" w:rsidP="000525C7">
      <w:pPr>
        <w:pStyle w:val="Heading2"/>
      </w:pPr>
      <w:r>
        <w:t xml:space="preserve">Tentative </w:t>
      </w:r>
      <w:r w:rsidR="000525C7">
        <w:t>Methodology</w:t>
      </w:r>
      <w:r w:rsidR="00E75436">
        <w:t xml:space="preserve"> </w:t>
      </w:r>
      <w:r w:rsidR="007F1B05">
        <w:t>(Project Approach)</w:t>
      </w:r>
    </w:p>
    <w:p w14:paraId="099A7982" w14:textId="77777777" w:rsidR="0083677F" w:rsidRDefault="00CD2258" w:rsidP="000525C7">
      <w:pPr>
        <w:pStyle w:val="Heading3"/>
      </w:pPr>
      <w:r w:rsidRPr="00BC5A06">
        <w:rPr>
          <w:u w:val="single"/>
        </w:rPr>
        <w:t>Figure 1</w:t>
      </w:r>
      <w:r>
        <w:t xml:space="preserve">: </w:t>
      </w:r>
      <w:r w:rsidR="0083677F">
        <w:t>Graph</w:t>
      </w:r>
      <w:r w:rsidR="000525C7">
        <w:t xml:space="preserve"> of overall</w:t>
      </w:r>
      <w:r w:rsidR="0083677F">
        <w:t xml:space="preserve"> Methodology</w:t>
      </w:r>
    </w:p>
    <w:p w14:paraId="06341DA3" w14:textId="77777777" w:rsidR="00816C0B" w:rsidRPr="00D4766B" w:rsidRDefault="00884F85" w:rsidP="005D06E0">
      <w:pPr>
        <w:ind w:left="-426"/>
      </w:pPr>
      <w:r>
        <w:rPr>
          <w:noProof/>
        </w:rPr>
        <w:drawing>
          <wp:inline distT="0" distB="0" distL="0" distR="0" wp14:anchorId="0D340B15" wp14:editId="055FD470">
            <wp:extent cx="6513755" cy="6835140"/>
            <wp:effectExtent l="12700" t="12700" r="14605" b="228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861AC8A" w14:textId="77777777" w:rsidR="00600D18" w:rsidRDefault="00600D18" w:rsidP="00DE5E01">
      <w:pPr>
        <w:spacing w:line="480" w:lineRule="auto"/>
        <w:rPr>
          <w:rFonts w:ascii="Times New Roman" w:hAnsi="Times New Roman" w:cs="Times New Roman"/>
          <w:b/>
          <w:bCs/>
        </w:rPr>
      </w:pPr>
    </w:p>
    <w:p w14:paraId="7624F80E" w14:textId="77777777" w:rsidR="009A20F7" w:rsidRDefault="009A20F7" w:rsidP="00DE5E01">
      <w:pPr>
        <w:spacing w:line="480" w:lineRule="auto"/>
        <w:rPr>
          <w:rFonts w:ascii="Times New Roman" w:hAnsi="Times New Roman" w:cs="Times New Roman"/>
          <w:b/>
          <w:bCs/>
        </w:rPr>
      </w:pPr>
    </w:p>
    <w:p w14:paraId="034D2DB2" w14:textId="77777777" w:rsidR="00B61589" w:rsidRPr="00231A67" w:rsidRDefault="00231A67" w:rsidP="000525C7">
      <w:pPr>
        <w:pStyle w:val="Heading3"/>
      </w:pPr>
      <w:r w:rsidRPr="00231A67">
        <w:lastRenderedPageBreak/>
        <w:t>Data Collection</w:t>
      </w:r>
      <w:r w:rsidR="006461BE" w:rsidRPr="00231A67">
        <w:t>:</w:t>
      </w:r>
    </w:p>
    <w:p w14:paraId="42DEBBD6" w14:textId="77777777" w:rsidR="00B61589" w:rsidRPr="00DE5E01" w:rsidRDefault="00B61589" w:rsidP="00DE5E01">
      <w:pPr>
        <w:pStyle w:val="ListParagraph"/>
        <w:numPr>
          <w:ilvl w:val="0"/>
          <w:numId w:val="3"/>
        </w:numPr>
        <w:spacing w:line="480" w:lineRule="auto"/>
        <w:rPr>
          <w:rFonts w:ascii="Times New Roman" w:hAnsi="Times New Roman" w:cs="Times New Roman"/>
        </w:rPr>
      </w:pPr>
      <w:r w:rsidRPr="00DE5E01">
        <w:rPr>
          <w:rFonts w:ascii="Times New Roman" w:hAnsi="Times New Roman" w:cs="Times New Roman"/>
        </w:rPr>
        <w:t>Retrieve the 4 desired datasets from Canada’s Open Government Portal:</w:t>
      </w:r>
      <w:r w:rsidRPr="00DE5E01">
        <w:rPr>
          <w:rFonts w:ascii="Times New Roman" w:hAnsi="Times New Roman" w:cs="Times New Roman"/>
        </w:rPr>
        <w:t xml:space="preserve"> </w:t>
      </w:r>
      <w:hyperlink r:id="rId11" w:history="1">
        <w:r w:rsidR="0075779E" w:rsidRPr="00DE5E01">
          <w:rPr>
            <w:rStyle w:val="Hyperlink"/>
            <w:rFonts w:ascii="Times New Roman" w:hAnsi="Times New Roman" w:cs="Times New Roman"/>
          </w:rPr>
          <w:t>https://open.canada.ca/data/en/dataset/cc5ea139-c628-46dc-ac55-a5b3351b7fdf</w:t>
        </w:r>
      </w:hyperlink>
      <w:r w:rsidRPr="00DE5E01">
        <w:rPr>
          <w:rFonts w:ascii="Times New Roman" w:hAnsi="Times New Roman" w:cs="Times New Roman"/>
        </w:rPr>
        <w:t xml:space="preserve"> </w:t>
      </w:r>
    </w:p>
    <w:p w14:paraId="75D8E718" w14:textId="77777777" w:rsidR="00B61589" w:rsidRPr="00231A67" w:rsidRDefault="00231A67" w:rsidP="000525C7">
      <w:pPr>
        <w:pStyle w:val="Heading3"/>
      </w:pPr>
      <w:r w:rsidRPr="00231A67">
        <w:t>Data Processing:</w:t>
      </w:r>
    </w:p>
    <w:p w14:paraId="048EBE79" w14:textId="3FA36E85" w:rsidR="00B97E13" w:rsidRPr="00B97E13" w:rsidRDefault="00B97E13" w:rsidP="00DE5E01">
      <w:pPr>
        <w:numPr>
          <w:ilvl w:val="0"/>
          <w:numId w:val="1"/>
        </w:numPr>
        <w:spacing w:line="480" w:lineRule="auto"/>
        <w:rPr>
          <w:rFonts w:ascii="Times New Roman" w:hAnsi="Times New Roman" w:cs="Times New Roman"/>
          <w:highlight w:val="yellow"/>
          <w:lang w:val="en-US"/>
        </w:rPr>
      </w:pPr>
      <w:r w:rsidRPr="00B97E13">
        <w:rPr>
          <w:rFonts w:ascii="Times New Roman" w:hAnsi="Times New Roman" w:cs="Times New Roman"/>
          <w:highlight w:val="yellow"/>
          <w:lang w:val="en-US"/>
        </w:rPr>
        <w:t>Data Cleaning – dealing with typos or mistaken entries. Compare unique values for Activity Type, Response, Type, etc, with the Data Dictionary provided with the Open Data record to ensure valid entries.</w:t>
      </w:r>
    </w:p>
    <w:p w14:paraId="1D267935" w14:textId="25E2B036" w:rsidR="00B61589" w:rsidRPr="00B61589" w:rsidRDefault="00B61589" w:rsidP="00DE5E01">
      <w:pPr>
        <w:numPr>
          <w:ilvl w:val="0"/>
          <w:numId w:val="1"/>
        </w:numPr>
        <w:spacing w:line="480" w:lineRule="auto"/>
        <w:rPr>
          <w:rFonts w:ascii="Times New Roman" w:hAnsi="Times New Roman" w:cs="Times New Roman"/>
          <w:lang w:val="en-US"/>
        </w:rPr>
      </w:pPr>
      <w:r w:rsidRPr="00B61589">
        <w:rPr>
          <w:rFonts w:ascii="Times New Roman" w:hAnsi="Times New Roman" w:cs="Times New Roman"/>
          <w:lang w:val="en-US"/>
        </w:rPr>
        <w:t xml:space="preserve">Deal with duplicate Incident Number observations in each of the 4 datasets. </w:t>
      </w:r>
    </w:p>
    <w:p w14:paraId="6804B8E6" w14:textId="502BEC35" w:rsidR="00B61589" w:rsidRPr="00B61589" w:rsidRDefault="00B61589" w:rsidP="00DE5E01">
      <w:pPr>
        <w:numPr>
          <w:ilvl w:val="0"/>
          <w:numId w:val="1"/>
        </w:numPr>
        <w:spacing w:line="480" w:lineRule="auto"/>
        <w:rPr>
          <w:rFonts w:ascii="Times New Roman" w:hAnsi="Times New Roman" w:cs="Times New Roman"/>
          <w:lang w:val="en-US"/>
        </w:rPr>
      </w:pPr>
      <w:r w:rsidRPr="00B61589">
        <w:rPr>
          <w:rFonts w:ascii="Times New Roman" w:hAnsi="Times New Roman" w:cs="Times New Roman"/>
          <w:lang w:val="en-US"/>
        </w:rPr>
        <w:t>Join 4 datasets into single dataframe - joining on the Unique Incident Number</w:t>
      </w:r>
      <w:r w:rsidR="00B97E13">
        <w:rPr>
          <w:rFonts w:ascii="Times New Roman" w:hAnsi="Times New Roman" w:cs="Times New Roman"/>
          <w:lang w:val="en-US"/>
        </w:rPr>
        <w:t xml:space="preserve"> </w:t>
      </w:r>
      <w:r w:rsidR="00B97E13" w:rsidRPr="00AE1178">
        <w:rPr>
          <w:rFonts w:ascii="Times New Roman" w:hAnsi="Times New Roman" w:cs="Times New Roman"/>
          <w:highlight w:val="yellow"/>
          <w:lang w:val="en-US"/>
        </w:rPr>
        <w:t xml:space="preserve">(include details about </w:t>
      </w:r>
      <w:r w:rsidR="00AE1178" w:rsidRPr="00AE1178">
        <w:rPr>
          <w:rFonts w:ascii="Times New Roman" w:hAnsi="Times New Roman" w:cs="Times New Roman"/>
          <w:highlight w:val="yellow"/>
          <w:lang w:val="en-US"/>
        </w:rPr>
        <w:t>what was needed to join the data)</w:t>
      </w:r>
    </w:p>
    <w:p w14:paraId="183636CF" w14:textId="77777777" w:rsidR="00B61589" w:rsidRPr="00DE5E01" w:rsidRDefault="00231A67" w:rsidP="000525C7">
      <w:pPr>
        <w:pStyle w:val="Heading3"/>
      </w:pPr>
      <w:r w:rsidRPr="00DE5E01">
        <w:t>Exploratory Data Analysis:</w:t>
      </w:r>
    </w:p>
    <w:p w14:paraId="72E16236" w14:textId="77777777" w:rsidR="00B61589" w:rsidRPr="00DE5E01" w:rsidRDefault="00B61589" w:rsidP="00DE5E01">
      <w:pPr>
        <w:numPr>
          <w:ilvl w:val="0"/>
          <w:numId w:val="2"/>
        </w:numPr>
        <w:spacing w:line="480" w:lineRule="auto"/>
        <w:rPr>
          <w:rFonts w:ascii="Times New Roman" w:hAnsi="Times New Roman" w:cs="Times New Roman"/>
          <w:lang w:val="en-US"/>
        </w:rPr>
      </w:pPr>
      <w:r w:rsidRPr="00B61589">
        <w:rPr>
          <w:rFonts w:ascii="Times New Roman" w:hAnsi="Times New Roman" w:cs="Times New Roman"/>
          <w:lang w:val="en-US"/>
        </w:rPr>
        <w:t>Generate an Exploratory Data Analysis Report using the Panda's ProfileReport. Use report to observe variance within variables, correlation between variables, missing values, distinct values per variable, etc.</w:t>
      </w:r>
    </w:p>
    <w:p w14:paraId="4B81A89A" w14:textId="77777777" w:rsidR="008500F2" w:rsidRPr="00DE5E01" w:rsidRDefault="0075779E" w:rsidP="00DE5E01">
      <w:pPr>
        <w:numPr>
          <w:ilvl w:val="0"/>
          <w:numId w:val="2"/>
        </w:numPr>
        <w:spacing w:line="480" w:lineRule="auto"/>
        <w:rPr>
          <w:rFonts w:ascii="Times New Roman" w:hAnsi="Times New Roman" w:cs="Times New Roman"/>
          <w:lang w:val="en-US"/>
        </w:rPr>
      </w:pPr>
      <w:r w:rsidRPr="00DE5E01">
        <w:rPr>
          <w:rFonts w:ascii="Times New Roman" w:hAnsi="Times New Roman" w:cs="Times New Roman"/>
          <w:lang w:val="en-US"/>
        </w:rPr>
        <w:t xml:space="preserve">Use histograms and various other plots to subset data and explore patterns in incident types by human activity, animals involved, location, and time of year. </w:t>
      </w:r>
    </w:p>
    <w:p w14:paraId="482E06DE" w14:textId="77777777" w:rsidR="00DE5E01" w:rsidRPr="00B523B8" w:rsidRDefault="0075779E" w:rsidP="00B523B8">
      <w:pPr>
        <w:numPr>
          <w:ilvl w:val="0"/>
          <w:numId w:val="2"/>
        </w:numPr>
        <w:spacing w:line="480" w:lineRule="auto"/>
        <w:rPr>
          <w:rFonts w:ascii="Times New Roman" w:hAnsi="Times New Roman" w:cs="Times New Roman"/>
          <w:highlight w:val="darkGray"/>
          <w:lang w:val="en-US"/>
        </w:rPr>
      </w:pPr>
      <w:r w:rsidRPr="00DE5E01">
        <w:rPr>
          <w:rFonts w:ascii="Times New Roman" w:hAnsi="Times New Roman" w:cs="Times New Roman"/>
          <w:lang w:val="en-US"/>
        </w:rPr>
        <w:t xml:space="preserve">Use statsmodels Python module and Time Series Analysis (tsa) to plot and visualize trends over time. </w:t>
      </w:r>
      <w:hyperlink r:id="rId12" w:history="1">
        <w:r w:rsidR="008500F2" w:rsidRPr="00DE5E01">
          <w:rPr>
            <w:rStyle w:val="Hyperlink"/>
            <w:rFonts w:ascii="Times New Roman" w:hAnsi="Times New Roman" w:cs="Times New Roman"/>
            <w:highlight w:val="darkGray"/>
          </w:rPr>
          <w:t>https://towardsdatascience.com/analyzing-time-series-data-in-pandas-be</w:t>
        </w:r>
        <w:r w:rsidR="008500F2" w:rsidRPr="00DE5E01">
          <w:rPr>
            <w:rStyle w:val="Hyperlink"/>
            <w:rFonts w:ascii="Times New Roman" w:hAnsi="Times New Roman" w:cs="Times New Roman"/>
            <w:highlight w:val="darkGray"/>
          </w:rPr>
          <w:t>3</w:t>
        </w:r>
        <w:r w:rsidR="008500F2" w:rsidRPr="00DE5E01">
          <w:rPr>
            <w:rStyle w:val="Hyperlink"/>
            <w:rFonts w:ascii="Times New Roman" w:hAnsi="Times New Roman" w:cs="Times New Roman"/>
            <w:highlight w:val="darkGray"/>
          </w:rPr>
          <w:t>887fdd621</w:t>
        </w:r>
      </w:hyperlink>
      <w:r w:rsidR="008500F2" w:rsidRPr="00DE5E01">
        <w:rPr>
          <w:rFonts w:ascii="Times New Roman" w:hAnsi="Times New Roman" w:cs="Times New Roman"/>
          <w:highlight w:val="darkGray"/>
        </w:rPr>
        <w:t xml:space="preserve"> </w:t>
      </w:r>
    </w:p>
    <w:p w14:paraId="28CA5435" w14:textId="77777777" w:rsidR="006D2FDB" w:rsidRPr="00B523B8" w:rsidRDefault="00231A67" w:rsidP="00B523B8">
      <w:pPr>
        <w:pStyle w:val="Heading3"/>
      </w:pPr>
      <w:r w:rsidRPr="0057336C">
        <w:t>M</w:t>
      </w:r>
      <w:r>
        <w:t>odeling</w:t>
      </w:r>
      <w:r w:rsidRPr="0057336C">
        <w:t>:</w:t>
      </w:r>
    </w:p>
    <w:p w14:paraId="750D3BC2" w14:textId="77777777" w:rsidR="0038528A" w:rsidRPr="006D2FDB" w:rsidRDefault="006D2FDB" w:rsidP="00B523B8">
      <w:pPr>
        <w:spacing w:line="480" w:lineRule="auto"/>
        <w:ind w:firstLine="720"/>
        <w:jc w:val="both"/>
        <w:rPr>
          <w:rFonts w:ascii="Times New Roman" w:eastAsia="Times New Roman" w:hAnsi="Times New Roman" w:cs="Times New Roman"/>
        </w:rPr>
      </w:pPr>
      <w:r w:rsidRPr="006D2FDB">
        <w:rPr>
          <w:rFonts w:ascii="Times New Roman" w:eastAsia="Times New Roman" w:hAnsi="Times New Roman" w:cs="Times New Roman"/>
        </w:rPr>
        <w:t xml:space="preserve">Before </w:t>
      </w:r>
      <w:r w:rsidRPr="00231A67">
        <w:rPr>
          <w:rFonts w:ascii="Times New Roman" w:hAnsi="Times New Roman" w:cs="Times New Roman"/>
        </w:rPr>
        <w:t>deciding</w:t>
      </w:r>
      <w:r w:rsidRPr="006D2FDB">
        <w:rPr>
          <w:rFonts w:ascii="Times New Roman" w:eastAsia="Times New Roman" w:hAnsi="Times New Roman" w:cs="Times New Roman"/>
        </w:rPr>
        <w:t xml:space="preserve"> on which models to use, </w:t>
      </w:r>
      <w:r w:rsidR="0057336C">
        <w:rPr>
          <w:rFonts w:ascii="Times New Roman" w:eastAsia="Times New Roman" w:hAnsi="Times New Roman" w:cs="Times New Roman"/>
        </w:rPr>
        <w:t xml:space="preserve">there </w:t>
      </w:r>
      <w:r w:rsidR="0021042E">
        <w:rPr>
          <w:rFonts w:ascii="Times New Roman" w:eastAsia="Times New Roman" w:hAnsi="Times New Roman" w:cs="Times New Roman"/>
        </w:rPr>
        <w:t>are</w:t>
      </w:r>
      <w:r w:rsidR="0057336C">
        <w:rPr>
          <w:rFonts w:ascii="Times New Roman" w:eastAsia="Times New Roman" w:hAnsi="Times New Roman" w:cs="Times New Roman"/>
        </w:rPr>
        <w:t xml:space="preserve"> some preprocessing steps that needed to be looked into and address</w:t>
      </w:r>
      <w:r w:rsidR="0021042E">
        <w:rPr>
          <w:rFonts w:ascii="Times New Roman" w:eastAsia="Times New Roman" w:hAnsi="Times New Roman" w:cs="Times New Roman"/>
        </w:rPr>
        <w:t>ed</w:t>
      </w:r>
      <w:r w:rsidR="0057336C">
        <w:rPr>
          <w:rFonts w:ascii="Times New Roman" w:eastAsia="Times New Roman" w:hAnsi="Times New Roman" w:cs="Times New Roman"/>
        </w:rPr>
        <w:t xml:space="preserve">. Because these steps will be dealt with in the creation of the model, </w:t>
      </w:r>
      <w:r w:rsidR="0057336C">
        <w:rPr>
          <w:rFonts w:ascii="Times New Roman" w:eastAsia="Times New Roman" w:hAnsi="Times New Roman" w:cs="Times New Roman"/>
        </w:rPr>
        <w:lastRenderedPageBreak/>
        <w:t xml:space="preserve">I’ve included this information as part of the Modelling phase of the analysis instead of part of the Preprocessing phase. </w:t>
      </w:r>
    </w:p>
    <w:p w14:paraId="17BA7EC2" w14:textId="77777777" w:rsidR="0038528A" w:rsidRPr="00B523B8" w:rsidRDefault="0038528A" w:rsidP="00B523B8">
      <w:pPr>
        <w:pStyle w:val="Heading4"/>
      </w:pPr>
      <w:r w:rsidRPr="000525C7">
        <w:t>Splitting Data</w:t>
      </w:r>
    </w:p>
    <w:p w14:paraId="689DA6ED" w14:textId="77777777" w:rsidR="001B1085" w:rsidRDefault="001B1085" w:rsidP="00231A67">
      <w:pPr>
        <w:spacing w:line="480" w:lineRule="auto"/>
        <w:ind w:firstLine="720"/>
        <w:jc w:val="both"/>
        <w:rPr>
          <w:rFonts w:ascii="Times New Roman" w:hAnsi="Times New Roman" w:cs="Times New Roman"/>
          <w:color w:val="292929"/>
          <w:spacing w:val="-1"/>
        </w:rPr>
      </w:pPr>
      <w:r w:rsidRPr="00882C9D">
        <w:rPr>
          <w:rFonts w:ascii="Times New Roman" w:hAnsi="Times New Roman" w:cs="Times New Roman"/>
        </w:rPr>
        <w:t xml:space="preserve">Splitting data into training and test data for the purpose of predictive modelling. I will use TimeSeriesSplit function of the scikit-learn package to split and cross-validate my training and test data sets. </w:t>
      </w:r>
      <w:r w:rsidR="00657A10">
        <w:t>As described by Howell (2023),</w:t>
      </w:r>
      <w:r w:rsidR="007C3F49">
        <w:t xml:space="preserve"> doing a TimeSeriesSplit </w:t>
      </w:r>
      <w:r w:rsidRPr="00882C9D">
        <w:rPr>
          <w:rFonts w:ascii="Times New Roman" w:hAnsi="Times New Roman" w:cs="Times New Roman"/>
        </w:rPr>
        <w:t>“</w:t>
      </w:r>
      <w:r w:rsidRPr="00882C9D">
        <w:rPr>
          <w:rFonts w:ascii="Times New Roman" w:hAnsi="Times New Roman" w:cs="Times New Roman"/>
        </w:rPr>
        <w:t xml:space="preserve">means our test </w:t>
      </w:r>
      <w:r w:rsidRPr="00882C9D">
        <w:rPr>
          <w:rFonts w:ascii="Times New Roman" w:hAnsi="Times New Roman" w:cs="Times New Roman"/>
        </w:rPr>
        <w:t xml:space="preserve">[data] </w:t>
      </w:r>
      <w:r w:rsidRPr="00882C9D">
        <w:rPr>
          <w:rFonts w:ascii="Times New Roman" w:hAnsi="Times New Roman" w:cs="Times New Roman"/>
        </w:rPr>
        <w:t>is always in the future compared to the data our model is fitted on.”</w:t>
      </w:r>
      <w:r w:rsidR="00882C9D" w:rsidRPr="00882C9D">
        <w:rPr>
          <w:rFonts w:ascii="Times New Roman" w:hAnsi="Times New Roman" w:cs="Times New Roman"/>
          <w:color w:val="292929"/>
          <w:spacing w:val="-1"/>
        </w:rPr>
        <w:t xml:space="preserve"> </w:t>
      </w:r>
    </w:p>
    <w:p w14:paraId="0319B2C2" w14:textId="77777777" w:rsidR="002C1371" w:rsidRDefault="002C1371" w:rsidP="002C1371">
      <w:pPr>
        <w:pStyle w:val="Heading4"/>
      </w:pPr>
      <w:r>
        <w:t xml:space="preserve">Dimensionality Reduction </w:t>
      </w:r>
    </w:p>
    <w:p w14:paraId="0BEB7C18" w14:textId="77777777" w:rsidR="002C1371" w:rsidRPr="002C1371" w:rsidRDefault="002C1371" w:rsidP="002C1371">
      <w:pPr>
        <w:spacing w:line="480" w:lineRule="auto"/>
        <w:ind w:firstLine="720"/>
        <w:jc w:val="both"/>
        <w:rPr>
          <w:rFonts w:ascii="Times New Roman" w:hAnsi="Times New Roman" w:cs="Times New Roman"/>
        </w:rPr>
      </w:pPr>
      <w:r w:rsidRPr="00E21229">
        <w:rPr>
          <w:rFonts w:ascii="Times New Roman" w:hAnsi="Times New Roman" w:cs="Times New Roman"/>
        </w:rPr>
        <w:t xml:space="preserve">When researching </w:t>
      </w:r>
      <w:r>
        <w:rPr>
          <w:rFonts w:ascii="Times New Roman" w:hAnsi="Times New Roman" w:cs="Times New Roman"/>
        </w:rPr>
        <w:t>dimensionality reduction</w:t>
      </w:r>
      <w:r w:rsidRPr="00E21229">
        <w:rPr>
          <w:rFonts w:ascii="Times New Roman" w:hAnsi="Times New Roman" w:cs="Times New Roman"/>
        </w:rPr>
        <w:t xml:space="preserve"> techniques looking for the best fit for my dataset containing mixed data (both numeric and categorical data). Mahmood (2021) indicates that “</w:t>
      </w:r>
      <w:r w:rsidRPr="00E21229">
        <w:rPr>
          <w:rFonts w:ascii="Times New Roman" w:hAnsi="Times New Roman" w:cs="Times New Roman"/>
          <w:color w:val="292929"/>
          <w:spacing w:val="-1"/>
          <w:shd w:val="clear" w:color="auto" w:fill="FFFFFF"/>
        </w:rPr>
        <w:t xml:space="preserve">[w]hen dealing with mixed data, FAMD is a recommended way to handle the unnecessary factor and reduce the dimensions of the data”. </w:t>
      </w:r>
      <w:r>
        <w:rPr>
          <w:rFonts w:ascii="Times New Roman" w:hAnsi="Times New Roman" w:cs="Times New Roman"/>
          <w:color w:val="292929"/>
          <w:spacing w:val="-1"/>
          <w:shd w:val="clear" w:color="auto" w:fill="FFFFFF"/>
        </w:rPr>
        <w:t xml:space="preserve">Mahmood (2021) goes on to describe that </w:t>
      </w:r>
      <w:r w:rsidRPr="00E21229">
        <w:rPr>
          <w:rFonts w:ascii="Times New Roman" w:hAnsi="Times New Roman" w:cs="Times New Roman"/>
          <w:color w:val="292929"/>
          <w:spacing w:val="-1"/>
          <w:shd w:val="clear" w:color="auto" w:fill="FFFFFF"/>
        </w:rPr>
        <w:t xml:space="preserve">Factor Analysis of Mixed Data (FAMD) analyzes the dataset using a combination of </w:t>
      </w:r>
      <w:r>
        <w:rPr>
          <w:rFonts w:ascii="Times New Roman" w:hAnsi="Times New Roman" w:cs="Times New Roman"/>
          <w:color w:val="292929"/>
          <w:spacing w:val="-1"/>
          <w:shd w:val="clear" w:color="auto" w:fill="FFFFFF"/>
        </w:rPr>
        <w:t xml:space="preserve">Principal Component Analysis (PCA) and Multiple Correspondence Analysis (MCA) techniques to determine which attributes are the most critical components for modeling the data.   </w:t>
      </w:r>
    </w:p>
    <w:p w14:paraId="6404605D" w14:textId="77777777" w:rsidR="000C3053" w:rsidRDefault="000C3053" w:rsidP="000C3053">
      <w:pPr>
        <w:pStyle w:val="Heading4"/>
        <w:rPr>
          <w:color w:val="292929"/>
          <w:spacing w:val="-1"/>
        </w:rPr>
      </w:pPr>
      <w:r>
        <w:rPr>
          <w:color w:val="292929"/>
          <w:spacing w:val="-1"/>
        </w:rPr>
        <w:t xml:space="preserve">Dealing with Missing Values </w:t>
      </w:r>
    </w:p>
    <w:p w14:paraId="16F1B0BC" w14:textId="77777777" w:rsidR="000C3053" w:rsidRDefault="000C3053" w:rsidP="000C3053">
      <w:pPr>
        <w:pStyle w:val="ListParagraph"/>
        <w:numPr>
          <w:ilvl w:val="1"/>
          <w:numId w:val="4"/>
        </w:numPr>
      </w:pPr>
      <w:r>
        <w:t>How will I handle missing values and or special characters? Some columns can likely be deleted?</w:t>
      </w:r>
      <w:r w:rsidRPr="00CF6D1D">
        <w:rPr>
          <w:highlight w:val="yellow"/>
        </w:rPr>
        <w:t xml:space="preserve"> </w:t>
      </w:r>
    </w:p>
    <w:p w14:paraId="5115E880" w14:textId="77777777" w:rsidR="000C3053" w:rsidRDefault="000C3053" w:rsidP="000C3053">
      <w:pPr>
        <w:pStyle w:val="ListParagraph"/>
        <w:numPr>
          <w:ilvl w:val="2"/>
          <w:numId w:val="4"/>
        </w:numPr>
        <w:ind w:left="2629"/>
      </w:pPr>
      <w:r>
        <w:t xml:space="preserve">Variables with only a few (between 3 – 40) missing values: Incident Type, Species common name, Sum of Number of Animals, Activity Type, Latitude Public, Longitude Public, Within Park, </w:t>
      </w:r>
    </w:p>
    <w:p w14:paraId="508545EC" w14:textId="77777777" w:rsidR="000C3053" w:rsidRDefault="000C3053" w:rsidP="000C3053">
      <w:pPr>
        <w:pStyle w:val="ListParagraph"/>
        <w:numPr>
          <w:ilvl w:val="3"/>
          <w:numId w:val="4"/>
        </w:numPr>
      </w:pPr>
      <w:r>
        <w:t xml:space="preserve">Impute this data using k-th Nearest Neighbour Imputation (kNNImputer) (referred to this source to decide: </w:t>
      </w:r>
      <w:hyperlink r:id="rId13" w:history="1">
        <w:r w:rsidRPr="002C21CB">
          <w:rPr>
            <w:rStyle w:val="Hyperlink"/>
          </w:rPr>
          <w:t>https://arthurarchiproj.medium.com/classification-missing-data-imputation-2932166e1000</w:t>
        </w:r>
      </w:hyperlink>
      <w:r>
        <w:t xml:space="preserve">). </w:t>
      </w:r>
    </w:p>
    <w:p w14:paraId="23D85D41" w14:textId="77777777" w:rsidR="0091265C" w:rsidRDefault="0091265C" w:rsidP="0091265C">
      <w:pPr>
        <w:pStyle w:val="ListParagraph"/>
        <w:numPr>
          <w:ilvl w:val="5"/>
          <w:numId w:val="4"/>
        </w:numPr>
      </w:pPr>
      <w:commentRangeStart w:id="0"/>
      <w:r>
        <w:t>In order to use kNNImputer, we have to encode categorical values into numerical values using mapping (</w:t>
      </w:r>
      <w:hyperlink r:id="rId14" w:anchor=":~:text=For%20imputing%20missing%20values%20in,of%20categories%20to%20numeric%20variables" w:history="1">
        <w:r w:rsidRPr="002C21CB">
          <w:rPr>
            <w:rStyle w:val="Hyperlink"/>
          </w:rPr>
          <w:t>https://www.analyticsvidhya.com/blog/2020/07</w:t>
        </w:r>
        <w:r w:rsidRPr="002C21CB">
          <w:rPr>
            <w:rStyle w:val="Hyperlink"/>
          </w:rPr>
          <w:lastRenderedPageBreak/>
          <w:t>/knnimputer-a-robust-way-to-impute-missing-values-usi</w:t>
        </w:r>
        <w:r w:rsidRPr="002C21CB">
          <w:rPr>
            <w:rStyle w:val="Hyperlink"/>
          </w:rPr>
          <w:t>n</w:t>
        </w:r>
        <w:r w:rsidRPr="002C21CB">
          <w:rPr>
            <w:rStyle w:val="Hyperlink"/>
          </w:rPr>
          <w:t>g-scikit-learn/#:~:text=For%20imputing%20missing%20values%20in,of%20categories%20to%20numeric%20variables</w:t>
        </w:r>
      </w:hyperlink>
      <w:r w:rsidRPr="00B877EA">
        <w:t>.</w:t>
      </w:r>
      <w:r>
        <w:t xml:space="preserve">). </w:t>
      </w:r>
      <w:commentRangeEnd w:id="0"/>
      <w:r>
        <w:rPr>
          <w:rStyle w:val="CommentReference"/>
        </w:rPr>
        <w:commentReference w:id="0"/>
      </w:r>
    </w:p>
    <w:p w14:paraId="3E7E5D61" w14:textId="77777777" w:rsidR="000C3053" w:rsidRDefault="000C3053" w:rsidP="000C3053">
      <w:pPr>
        <w:pStyle w:val="ListParagraph"/>
        <w:numPr>
          <w:ilvl w:val="2"/>
          <w:numId w:val="4"/>
        </w:numPr>
        <w:ind w:left="2629"/>
      </w:pPr>
      <w:r>
        <w:t>Variables with around 1500 missing values: Response Type,</w:t>
      </w:r>
    </w:p>
    <w:p w14:paraId="10D1391E" w14:textId="77777777" w:rsidR="000C3053" w:rsidRPr="00BF497F" w:rsidRDefault="000C3053" w:rsidP="000C3053">
      <w:pPr>
        <w:pStyle w:val="ListParagraph"/>
        <w:numPr>
          <w:ilvl w:val="3"/>
          <w:numId w:val="4"/>
        </w:numPr>
      </w:pPr>
      <w:r w:rsidRPr="00BF497F">
        <w:t>1500 missing values is still only about 2% data for this column so I will impute this data</w:t>
      </w:r>
      <w:r>
        <w:t xml:space="preserve"> (using k-th nearest neighbour imputation)</w:t>
      </w:r>
      <w:r w:rsidRPr="00BF497F">
        <w:t xml:space="preserve"> </w:t>
      </w:r>
      <w:r w:rsidRPr="00BF497F">
        <w:rPr>
          <w:highlight w:val="yellow"/>
        </w:rPr>
        <w:t>Note that the “Response Type” variable contains some values that are lists (from merging data for Incident ID’s prior to dataset join) which may need to be considered when imputing.</w:t>
      </w:r>
      <w:r>
        <w:t xml:space="preserve"> </w:t>
      </w:r>
    </w:p>
    <w:p w14:paraId="4588F66F" w14:textId="77777777" w:rsidR="000C3053" w:rsidRDefault="000C3053" w:rsidP="000C3053">
      <w:pPr>
        <w:pStyle w:val="ListParagraph"/>
        <w:numPr>
          <w:ilvl w:val="2"/>
          <w:numId w:val="4"/>
        </w:numPr>
        <w:ind w:left="2629"/>
      </w:pPr>
      <w:r>
        <w:t xml:space="preserve">Variables with several missing values (over 30,000): Animal Health Status, Cause of Animal Health Status, Animal Behaviour, Reason for Animal Behaviour, Animal Attractant, Deterrents Used, Animal response to Deterrents. </w:t>
      </w:r>
    </w:p>
    <w:p w14:paraId="3262E58E" w14:textId="77777777" w:rsidR="000C3053" w:rsidRDefault="000C3053" w:rsidP="000C3053">
      <w:pPr>
        <w:pStyle w:val="ListParagraph"/>
        <w:numPr>
          <w:ilvl w:val="3"/>
          <w:numId w:val="4"/>
        </w:numPr>
      </w:pPr>
      <w:r>
        <w:t>There are too many missing values to consider any kind of imputing. But I don’t want to completely lose this data as it would be good to find patterns for when specific animal health status’ occur, for example when an animal is dead. I would like to subset the data (all rows that have complete values for these variables) variables and analyze it separately from the rest of the data (all rows but delete the specified columns with missing values)</w:t>
      </w:r>
    </w:p>
    <w:p w14:paraId="170D3B46" w14:textId="77777777" w:rsidR="000C3053" w:rsidRPr="000C3053" w:rsidRDefault="000C3053" w:rsidP="000C3053"/>
    <w:p w14:paraId="71A7B93A" w14:textId="77777777" w:rsidR="00231A67" w:rsidRPr="00231A67" w:rsidRDefault="0096127B" w:rsidP="00B523B8">
      <w:pPr>
        <w:pStyle w:val="Heading4"/>
      </w:pPr>
      <w:r w:rsidRPr="00231A67">
        <w:t xml:space="preserve">Dealing with </w:t>
      </w:r>
      <w:r w:rsidR="0038528A" w:rsidRPr="00231A67">
        <w:t>Imbalanced Data</w:t>
      </w:r>
      <w:r w:rsidR="000525C7">
        <w:t xml:space="preserve"> </w:t>
      </w:r>
    </w:p>
    <w:p w14:paraId="4A79ED3E" w14:textId="77777777" w:rsidR="009A24A9" w:rsidRPr="00231A67" w:rsidRDefault="001B1085" w:rsidP="00231A67">
      <w:pPr>
        <w:spacing w:line="480" w:lineRule="auto"/>
        <w:ind w:firstLine="720"/>
        <w:jc w:val="both"/>
      </w:pPr>
      <w:r w:rsidRPr="007C3F49">
        <w:rPr>
          <w:rFonts w:ascii="Times New Roman" w:eastAsia="Times New Roman" w:hAnsi="Times New Roman" w:cs="Times New Roman"/>
        </w:rPr>
        <w:t xml:space="preserve">My dependent variable, Incident Type, is </w:t>
      </w:r>
      <w:r w:rsidR="009A24A9">
        <w:rPr>
          <w:rFonts w:ascii="Times New Roman" w:eastAsia="Times New Roman" w:hAnsi="Times New Roman" w:cs="Times New Roman"/>
        </w:rPr>
        <w:t>very</w:t>
      </w:r>
      <w:r w:rsidRPr="007C3F49">
        <w:rPr>
          <w:rFonts w:ascii="Times New Roman" w:eastAsia="Times New Roman" w:hAnsi="Times New Roman" w:cs="Times New Roman"/>
        </w:rPr>
        <w:t xml:space="preserve"> </w:t>
      </w:r>
      <w:r w:rsidR="009A24A9">
        <w:t>im</w:t>
      </w:r>
      <w:r w:rsidRPr="007C3F49">
        <w:rPr>
          <w:rFonts w:ascii="Times New Roman" w:eastAsia="Times New Roman" w:hAnsi="Times New Roman" w:cs="Times New Roman"/>
        </w:rPr>
        <w:t>balanced.</w:t>
      </w:r>
      <w:r w:rsidR="009A24A9">
        <w:rPr>
          <w:rFonts w:ascii="Times New Roman" w:eastAsia="Times New Roman" w:hAnsi="Times New Roman" w:cs="Times New Roman"/>
        </w:rPr>
        <w:t xml:space="preserve"> Boyle (2019) succinctly addresses the problem with imbalanced classes as “</w:t>
      </w:r>
      <w:r w:rsidR="009A24A9" w:rsidRPr="009A24A9">
        <w:rPr>
          <w:rFonts w:ascii="Times New Roman" w:hAnsi="Times New Roman"/>
        </w:rPr>
        <w:t>Most machine learning algorithms work best when the number of samples in each class are about equal. This is because most algorithms are designed to maximize accuracy and reduce error.”</w:t>
      </w:r>
    </w:p>
    <w:p w14:paraId="428F3113" w14:textId="77777777" w:rsidR="009A24A9" w:rsidRDefault="007C3F49" w:rsidP="00231A67">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In my</w:t>
      </w:r>
      <w:r w:rsidR="00882C9D" w:rsidRPr="007C3F49">
        <w:rPr>
          <w:rFonts w:ascii="Times New Roman" w:eastAsia="Times New Roman" w:hAnsi="Times New Roman" w:cs="Times New Roman"/>
        </w:rPr>
        <w:t xml:space="preserve"> research</w:t>
      </w:r>
      <w:r>
        <w:rPr>
          <w:rFonts w:ascii="Times New Roman" w:eastAsia="Times New Roman" w:hAnsi="Times New Roman" w:cs="Times New Roman"/>
        </w:rPr>
        <w:t xml:space="preserve"> into </w:t>
      </w:r>
      <w:r w:rsidR="000514E4" w:rsidRPr="007C3F49">
        <w:rPr>
          <w:rFonts w:ascii="Times New Roman" w:eastAsia="Times New Roman" w:hAnsi="Times New Roman" w:cs="Times New Roman"/>
        </w:rPr>
        <w:t xml:space="preserve">the pros and cons of the options </w:t>
      </w:r>
      <w:r w:rsidR="009A24A9">
        <w:rPr>
          <w:rFonts w:ascii="Times New Roman" w:eastAsia="Times New Roman" w:hAnsi="Times New Roman" w:cs="Times New Roman"/>
        </w:rPr>
        <w:t xml:space="preserve">for dealing with imbalanced classes, </w:t>
      </w:r>
      <w:r>
        <w:rPr>
          <w:rFonts w:ascii="Times New Roman" w:eastAsia="Times New Roman" w:hAnsi="Times New Roman" w:cs="Times New Roman"/>
        </w:rPr>
        <w:t xml:space="preserve">both </w:t>
      </w:r>
      <w:r w:rsidR="009A24A9">
        <w:rPr>
          <w:rFonts w:ascii="Times New Roman" w:eastAsia="Times New Roman" w:hAnsi="Times New Roman" w:cs="Times New Roman"/>
        </w:rPr>
        <w:t xml:space="preserve">under sampling and over sampling </w:t>
      </w:r>
      <w:r>
        <w:rPr>
          <w:rFonts w:ascii="Times New Roman" w:eastAsia="Times New Roman" w:hAnsi="Times New Roman" w:cs="Times New Roman"/>
        </w:rPr>
        <w:t>options have some downsides. Under sampling means you are not using some of the data from the majority class</w:t>
      </w:r>
      <w:r w:rsidR="00D328F5">
        <w:rPr>
          <w:rFonts w:ascii="Times New Roman" w:eastAsia="Times New Roman" w:hAnsi="Times New Roman" w:cs="Times New Roman"/>
        </w:rPr>
        <w:t xml:space="preserve"> in order to balance the classes.</w:t>
      </w:r>
      <w:r>
        <w:rPr>
          <w:rFonts w:ascii="Times New Roman" w:eastAsia="Times New Roman" w:hAnsi="Times New Roman" w:cs="Times New Roman"/>
        </w:rPr>
        <w:t xml:space="preserve"> In this dataset, the majority class contains about 66% percent of the observations, with the next highest class consisting of about 18% of the observations, so there could be a lot of valuable predictive information in the majority class that would be eliminated with under sampling. Over sampling </w:t>
      </w:r>
      <w:r>
        <w:rPr>
          <w:rFonts w:ascii="Times New Roman" w:eastAsia="Times New Roman" w:hAnsi="Times New Roman" w:cs="Times New Roman"/>
        </w:rPr>
        <w:lastRenderedPageBreak/>
        <w:t xml:space="preserve">adds data points (either randomly or synthetically generated) to the minority classes to </w:t>
      </w:r>
      <w:r w:rsidR="00D328F5">
        <w:rPr>
          <w:rFonts w:ascii="Times New Roman" w:eastAsia="Times New Roman" w:hAnsi="Times New Roman" w:cs="Times New Roman"/>
        </w:rPr>
        <w:t>balance the classes. Stewart (2020)</w:t>
      </w:r>
      <w:r>
        <w:rPr>
          <w:rFonts w:ascii="Times New Roman" w:eastAsia="Times New Roman" w:hAnsi="Times New Roman" w:cs="Times New Roman"/>
        </w:rPr>
        <w:t xml:space="preserve"> points out one of the concerns with using over sampling </w:t>
      </w:r>
      <w:r w:rsidR="00D328F5">
        <w:rPr>
          <w:rFonts w:ascii="Times New Roman" w:eastAsia="Times New Roman" w:hAnsi="Times New Roman" w:cs="Times New Roman"/>
        </w:rPr>
        <w:t xml:space="preserve">is the risk of adding false data points could lead to overfitting. In this dataset, we would </w:t>
      </w:r>
      <w:r w:rsidR="009A24A9">
        <w:rPr>
          <w:rFonts w:ascii="Times New Roman" w:eastAsia="Times New Roman" w:hAnsi="Times New Roman" w:cs="Times New Roman"/>
        </w:rPr>
        <w:t xml:space="preserve">need to </w:t>
      </w:r>
      <w:r w:rsidR="00D328F5">
        <w:rPr>
          <w:rFonts w:ascii="Times New Roman" w:eastAsia="Times New Roman" w:hAnsi="Times New Roman" w:cs="Times New Roman"/>
        </w:rPr>
        <w:t>add very large amount</w:t>
      </w:r>
      <w:r w:rsidR="009A24A9">
        <w:rPr>
          <w:rFonts w:ascii="Times New Roman" w:eastAsia="Times New Roman" w:hAnsi="Times New Roman" w:cs="Times New Roman"/>
        </w:rPr>
        <w:t>s</w:t>
      </w:r>
      <w:r w:rsidR="00D328F5">
        <w:rPr>
          <w:rFonts w:ascii="Times New Roman" w:eastAsia="Times New Roman" w:hAnsi="Times New Roman" w:cs="Times New Roman"/>
        </w:rPr>
        <w:t xml:space="preserve"> of datapoints to the minority class</w:t>
      </w:r>
      <w:r w:rsidR="009A24A9">
        <w:rPr>
          <w:rFonts w:ascii="Times New Roman" w:eastAsia="Times New Roman" w:hAnsi="Times New Roman" w:cs="Times New Roman"/>
        </w:rPr>
        <w:t>es</w:t>
      </w:r>
      <w:r w:rsidR="00D328F5">
        <w:rPr>
          <w:rFonts w:ascii="Times New Roman" w:eastAsia="Times New Roman" w:hAnsi="Times New Roman" w:cs="Times New Roman"/>
        </w:rPr>
        <w:t xml:space="preserve"> in order for </w:t>
      </w:r>
      <w:r w:rsidR="009A24A9">
        <w:rPr>
          <w:rFonts w:ascii="Times New Roman" w:eastAsia="Times New Roman" w:hAnsi="Times New Roman" w:cs="Times New Roman"/>
        </w:rPr>
        <w:t xml:space="preserve">them to </w:t>
      </w:r>
      <w:r w:rsidR="00D328F5">
        <w:rPr>
          <w:rFonts w:ascii="Times New Roman" w:eastAsia="Times New Roman" w:hAnsi="Times New Roman" w:cs="Times New Roman"/>
        </w:rPr>
        <w:t xml:space="preserve">balance </w:t>
      </w:r>
      <w:r w:rsidR="009A24A9">
        <w:rPr>
          <w:rFonts w:ascii="Times New Roman" w:eastAsia="Times New Roman" w:hAnsi="Times New Roman" w:cs="Times New Roman"/>
        </w:rPr>
        <w:t xml:space="preserve">with </w:t>
      </w:r>
      <w:r w:rsidR="00D328F5">
        <w:rPr>
          <w:rFonts w:ascii="Times New Roman" w:eastAsia="Times New Roman" w:hAnsi="Times New Roman" w:cs="Times New Roman"/>
        </w:rPr>
        <w:t>the majority</w:t>
      </w:r>
      <w:r w:rsidR="009A24A9">
        <w:rPr>
          <w:rFonts w:ascii="Times New Roman" w:eastAsia="Times New Roman" w:hAnsi="Times New Roman" w:cs="Times New Roman"/>
        </w:rPr>
        <w:t xml:space="preserve">. That many “false” data points would cause concern that </w:t>
      </w:r>
      <w:r w:rsidR="00D328F5">
        <w:rPr>
          <w:rFonts w:ascii="Times New Roman" w:eastAsia="Times New Roman" w:hAnsi="Times New Roman" w:cs="Times New Roman"/>
        </w:rPr>
        <w:t>the data is no longer providing an accurate depict</w:t>
      </w:r>
      <w:r w:rsidR="009A24A9">
        <w:rPr>
          <w:rFonts w:ascii="Times New Roman" w:eastAsia="Times New Roman" w:hAnsi="Times New Roman" w:cs="Times New Roman"/>
        </w:rPr>
        <w:t>ion</w:t>
      </w:r>
      <w:r w:rsidR="00D328F5">
        <w:rPr>
          <w:rFonts w:ascii="Times New Roman" w:eastAsia="Times New Roman" w:hAnsi="Times New Roman" w:cs="Times New Roman"/>
        </w:rPr>
        <w:t xml:space="preserve"> of the actual data. </w:t>
      </w:r>
    </w:p>
    <w:p w14:paraId="0A5A7FAC" w14:textId="77777777" w:rsidR="0038528A" w:rsidRDefault="000514E4" w:rsidP="00B523B8">
      <w:pPr>
        <w:spacing w:line="480" w:lineRule="auto"/>
        <w:ind w:firstLine="720"/>
        <w:jc w:val="both"/>
        <w:rPr>
          <w:rFonts w:ascii="Times New Roman" w:eastAsia="Times New Roman" w:hAnsi="Times New Roman" w:cs="Times New Roman"/>
        </w:rPr>
      </w:pPr>
      <w:r w:rsidRPr="007C3F49">
        <w:rPr>
          <w:rFonts w:ascii="Times New Roman" w:eastAsia="Times New Roman" w:hAnsi="Times New Roman" w:cs="Times New Roman"/>
        </w:rPr>
        <w:t xml:space="preserve">I </w:t>
      </w:r>
      <w:r w:rsidR="003425E9">
        <w:rPr>
          <w:rFonts w:ascii="Times New Roman" w:eastAsia="Times New Roman" w:hAnsi="Times New Roman" w:cs="Times New Roman"/>
        </w:rPr>
        <w:t xml:space="preserve">also researched a third </w:t>
      </w:r>
      <w:r w:rsidR="009A24A9">
        <w:rPr>
          <w:rFonts w:ascii="Times New Roman" w:eastAsia="Times New Roman" w:hAnsi="Times New Roman" w:cs="Times New Roman"/>
        </w:rPr>
        <w:t xml:space="preserve">method of dealing with imbalanced </w:t>
      </w:r>
      <w:r w:rsidRPr="007C3F49">
        <w:rPr>
          <w:rFonts w:ascii="Times New Roman" w:eastAsia="Times New Roman" w:hAnsi="Times New Roman" w:cs="Times New Roman"/>
        </w:rPr>
        <w:t>the cost-sensitive learning method.</w:t>
      </w:r>
      <w:r>
        <w:t xml:space="preserve"> </w:t>
      </w:r>
      <w:r w:rsidR="003425E9" w:rsidRPr="003425E9">
        <w:rPr>
          <w:rFonts w:ascii="Times New Roman" w:eastAsia="Times New Roman" w:hAnsi="Times New Roman" w:cs="Times New Roman"/>
        </w:rPr>
        <w:t>Brownlee (2020</w:t>
      </w:r>
      <w:r w:rsidR="003425E9">
        <w:rPr>
          <w:rFonts w:ascii="Times New Roman" w:eastAsia="Times New Roman" w:hAnsi="Times New Roman" w:cs="Times New Roman"/>
        </w:rPr>
        <w:t>)</w:t>
      </w:r>
      <w:r w:rsidR="003425E9" w:rsidRPr="003425E9">
        <w:rPr>
          <w:rFonts w:ascii="Times New Roman" w:eastAsia="Times New Roman" w:hAnsi="Times New Roman" w:cs="Times New Roman"/>
        </w:rPr>
        <w:t xml:space="preserve"> describes that “while most machine learning algorithms assume that all classes have an equal number of examples… [cost-sensitive learning] modifie[s] [algorithms] to change the way learning is performed to bias towards those classes that have fewer examples in the training dataset.”</w:t>
      </w:r>
      <w:r w:rsidR="003425E9">
        <w:rPr>
          <w:rFonts w:ascii="Times New Roman" w:eastAsia="Times New Roman" w:hAnsi="Times New Roman" w:cs="Times New Roman"/>
        </w:rPr>
        <w:t xml:space="preserve"> Stewart (2020), </w:t>
      </w:r>
      <w:r w:rsidR="003425E9" w:rsidRPr="00231A67">
        <w:rPr>
          <w:rFonts w:ascii="Times New Roman" w:hAnsi="Times New Roman" w:cs="Times New Roman"/>
        </w:rPr>
        <w:t>Brownlee</w:t>
      </w:r>
      <w:r w:rsidR="003425E9">
        <w:rPr>
          <w:rFonts w:ascii="Times New Roman" w:eastAsia="Times New Roman" w:hAnsi="Times New Roman" w:cs="Times New Roman"/>
        </w:rPr>
        <w:t xml:space="preserve"> (2020), and Selvan (2020) all claim that using cost-sensitive learning to deal with imbalanced datasets - where class weights are taken into account in the machine learning algorithm – perform </w:t>
      </w:r>
      <w:r w:rsidR="00B179BA">
        <w:rPr>
          <w:rFonts w:ascii="Times New Roman" w:eastAsia="Times New Roman" w:hAnsi="Times New Roman" w:cs="Times New Roman"/>
        </w:rPr>
        <w:t xml:space="preserve">more effectively than under or over sampling. I’ve decided to use this method to address the imbalance in my Incident Type variable. </w:t>
      </w:r>
    </w:p>
    <w:p w14:paraId="4CE08DD3" w14:textId="77777777" w:rsidR="00231A67" w:rsidRPr="00231A67" w:rsidRDefault="0096127B" w:rsidP="00B523B8">
      <w:pPr>
        <w:pStyle w:val="Heading4"/>
      </w:pPr>
      <w:r w:rsidRPr="00231A67">
        <w:t xml:space="preserve">Dealing with </w:t>
      </w:r>
      <w:r w:rsidR="0038528A" w:rsidRPr="00231A67">
        <w:t>Categorical Variables</w:t>
      </w:r>
    </w:p>
    <w:p w14:paraId="5DADB529" w14:textId="77777777" w:rsidR="00711C19" w:rsidRDefault="00577836" w:rsidP="00231A67">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Most decision tree classifiers </w:t>
      </w:r>
      <w:r w:rsidR="007B4F61">
        <w:rPr>
          <w:rFonts w:ascii="Times New Roman" w:eastAsia="Times New Roman" w:hAnsi="Times New Roman" w:cs="Times New Roman"/>
        </w:rPr>
        <w:t xml:space="preserve">(including the commonly used scikit-learn decision tree classifier and random forest classifier) </w:t>
      </w:r>
      <w:r w:rsidR="009810E1">
        <w:rPr>
          <w:rFonts w:ascii="Times New Roman" w:eastAsia="Times New Roman" w:hAnsi="Times New Roman" w:cs="Times New Roman"/>
        </w:rPr>
        <w:t xml:space="preserve">cannot handle categorical data without having it encoded </w:t>
      </w:r>
      <w:r w:rsidR="00B72E03">
        <w:rPr>
          <w:rFonts w:ascii="Times New Roman" w:eastAsia="Times New Roman" w:hAnsi="Times New Roman" w:cs="Times New Roman"/>
        </w:rPr>
        <w:t xml:space="preserve">to </w:t>
      </w:r>
      <w:r w:rsidR="00711C19">
        <w:rPr>
          <w:rFonts w:ascii="Times New Roman" w:eastAsia="Times New Roman" w:hAnsi="Times New Roman" w:cs="Times New Roman"/>
        </w:rPr>
        <w:t>numeric form. When the categorical data is ordinal, this process is quite straight forward; however, with nominal data (where there is no inherit order), the process of converting categories to numeric involves creating “</w:t>
      </w:r>
      <w:r w:rsidR="00711C19" w:rsidRPr="00711C19">
        <w:rPr>
          <w:rFonts w:ascii="Times New Roman" w:eastAsia="Times New Roman" w:hAnsi="Times New Roman" w:cs="Times New Roman"/>
        </w:rPr>
        <w:t>a new dummy variable for each level of the original variable</w:t>
      </w:r>
      <w:r w:rsidR="00711C19" w:rsidRPr="00711C19">
        <w:rPr>
          <w:rFonts w:ascii="Times New Roman" w:eastAsia="Times New Roman" w:hAnsi="Times New Roman" w:cs="Times New Roman"/>
        </w:rPr>
        <w:t xml:space="preserve">” (Dingwall and Potts, </w:t>
      </w:r>
      <w:r w:rsidR="00711C19">
        <w:rPr>
          <w:rFonts w:ascii="Times New Roman" w:eastAsia="Times New Roman" w:hAnsi="Times New Roman" w:cs="Times New Roman"/>
        </w:rPr>
        <w:t>n.d.</w:t>
      </w:r>
      <w:r w:rsidR="00711C19" w:rsidRPr="00711C19">
        <w:rPr>
          <w:rFonts w:ascii="Times New Roman" w:eastAsia="Times New Roman" w:hAnsi="Times New Roman" w:cs="Times New Roman"/>
        </w:rPr>
        <w:t>)</w:t>
      </w:r>
      <w:r w:rsidR="00711C19">
        <w:rPr>
          <w:rFonts w:ascii="Times New Roman" w:eastAsia="Times New Roman" w:hAnsi="Times New Roman" w:cs="Times New Roman"/>
        </w:rPr>
        <w:t>. There are two main methods for encoding nominal categorical data: one-hot encoding and get</w:t>
      </w:r>
      <w:r w:rsidR="0017048E">
        <w:rPr>
          <w:rFonts w:ascii="Times New Roman" w:eastAsia="Times New Roman" w:hAnsi="Times New Roman" w:cs="Times New Roman"/>
        </w:rPr>
        <w:t>_</w:t>
      </w:r>
      <w:r w:rsidR="00711C19">
        <w:rPr>
          <w:rFonts w:ascii="Times New Roman" w:eastAsia="Times New Roman" w:hAnsi="Times New Roman" w:cs="Times New Roman"/>
        </w:rPr>
        <w:t>dummies</w:t>
      </w:r>
      <w:r w:rsidR="0017048E">
        <w:rPr>
          <w:rFonts w:ascii="Times New Roman" w:eastAsia="Times New Roman" w:hAnsi="Times New Roman" w:cs="Times New Roman"/>
        </w:rPr>
        <w:t xml:space="preserve">. Kumar (2021) explains </w:t>
      </w:r>
      <w:r w:rsidR="00D86C47">
        <w:rPr>
          <w:rFonts w:ascii="Times New Roman" w:eastAsia="Times New Roman" w:hAnsi="Times New Roman" w:cs="Times New Roman"/>
        </w:rPr>
        <w:t xml:space="preserve">that the get_dummies method can be problematic if your test data set has a different set of columns depending on whether or not some </w:t>
      </w:r>
      <w:r w:rsidR="00D86C47">
        <w:rPr>
          <w:rFonts w:ascii="Times New Roman" w:eastAsia="Times New Roman" w:hAnsi="Times New Roman" w:cs="Times New Roman"/>
        </w:rPr>
        <w:lastRenderedPageBreak/>
        <w:t xml:space="preserve">categories exist in the test set that do or do not exist in the training set. The one-hot encoding method does not have this issue. </w:t>
      </w:r>
      <w:r w:rsidR="00B10DE3">
        <w:rPr>
          <w:rFonts w:ascii="Times New Roman" w:eastAsia="Times New Roman" w:hAnsi="Times New Roman" w:cs="Times New Roman"/>
        </w:rPr>
        <w:t xml:space="preserve">Dingwall and Potts (n.d.) describe the following </w:t>
      </w:r>
      <w:r w:rsidR="00911C84">
        <w:rPr>
          <w:rFonts w:ascii="Times New Roman" w:eastAsia="Times New Roman" w:hAnsi="Times New Roman" w:cs="Times New Roman"/>
        </w:rPr>
        <w:t xml:space="preserve">two potential problems </w:t>
      </w:r>
      <w:r w:rsidR="00911C84">
        <w:rPr>
          <w:rFonts w:ascii="Times New Roman" w:eastAsia="Times New Roman" w:hAnsi="Times New Roman" w:cs="Times New Roman"/>
        </w:rPr>
        <w:t xml:space="preserve">that </w:t>
      </w:r>
      <w:r w:rsidR="00B10DE3">
        <w:rPr>
          <w:rFonts w:ascii="Times New Roman" w:eastAsia="Times New Roman" w:hAnsi="Times New Roman" w:cs="Times New Roman"/>
        </w:rPr>
        <w:t xml:space="preserve">one-hot encoding </w:t>
      </w:r>
      <w:r w:rsidR="00911C84">
        <w:rPr>
          <w:rFonts w:ascii="Times New Roman" w:eastAsia="Times New Roman" w:hAnsi="Times New Roman" w:cs="Times New Roman"/>
        </w:rPr>
        <w:t xml:space="preserve">can have in </w:t>
      </w:r>
      <w:r w:rsidR="00B10DE3">
        <w:rPr>
          <w:rFonts w:ascii="Times New Roman" w:eastAsia="Times New Roman" w:hAnsi="Times New Roman" w:cs="Times New Roman"/>
        </w:rPr>
        <w:t xml:space="preserve">tree-based models: </w:t>
      </w:r>
    </w:p>
    <w:p w14:paraId="6C0BDA1B" w14:textId="77777777" w:rsidR="00B10DE3" w:rsidRPr="00B10DE3" w:rsidRDefault="00B10DE3" w:rsidP="00B10DE3">
      <w:pPr>
        <w:numPr>
          <w:ilvl w:val="0"/>
          <w:numId w:val="5"/>
        </w:numPr>
        <w:tabs>
          <w:tab w:val="clear" w:pos="720"/>
        </w:tabs>
        <w:spacing w:line="480" w:lineRule="auto"/>
        <w:ind w:left="1276" w:right="1138" w:hanging="357"/>
        <w:rPr>
          <w:rFonts w:ascii="Times New Roman" w:hAnsi="Times New Roman" w:cs="Times New Roman"/>
          <w:color w:val="222222"/>
        </w:rPr>
      </w:pPr>
      <w:r w:rsidRPr="00B10DE3">
        <w:rPr>
          <w:rFonts w:ascii="Times New Roman" w:hAnsi="Times New Roman" w:cs="Times New Roman"/>
          <w:color w:val="222222"/>
        </w:rPr>
        <w:t>The resulting sparsity virtually ensures that continuous variables are assigned higher feature importance.</w:t>
      </w:r>
    </w:p>
    <w:p w14:paraId="1DBB3373" w14:textId="77777777" w:rsidR="00B10DE3" w:rsidRDefault="00B10DE3" w:rsidP="00B10DE3">
      <w:pPr>
        <w:numPr>
          <w:ilvl w:val="0"/>
          <w:numId w:val="5"/>
        </w:numPr>
        <w:tabs>
          <w:tab w:val="clear" w:pos="720"/>
        </w:tabs>
        <w:spacing w:line="480" w:lineRule="auto"/>
        <w:ind w:left="1276" w:right="1138" w:hanging="357"/>
        <w:rPr>
          <w:rFonts w:ascii="Times New Roman" w:hAnsi="Times New Roman" w:cs="Times New Roman"/>
          <w:color w:val="222222"/>
        </w:rPr>
      </w:pPr>
      <w:r w:rsidRPr="00B10DE3">
        <w:rPr>
          <w:rFonts w:ascii="Times New Roman" w:hAnsi="Times New Roman" w:cs="Times New Roman"/>
          <w:color w:val="222222"/>
        </w:rPr>
        <w:t>A single level of a categorical variable must meet a very high bar in order to be selected for splitting early in the tree building. This can degrade predictive performance.</w:t>
      </w:r>
      <w:r w:rsidR="00911C84">
        <w:rPr>
          <w:rFonts w:ascii="Times New Roman" w:hAnsi="Times New Roman" w:cs="Times New Roman"/>
          <w:color w:val="222222"/>
        </w:rPr>
        <w:t xml:space="preserve"> </w:t>
      </w:r>
    </w:p>
    <w:p w14:paraId="31B17D26" w14:textId="77777777" w:rsidR="00911C84" w:rsidRDefault="00C32D67" w:rsidP="00231A67">
      <w:pPr>
        <w:spacing w:line="480" w:lineRule="auto"/>
        <w:ind w:firstLine="720"/>
        <w:jc w:val="both"/>
        <w:rPr>
          <w:rFonts w:ascii="Times New Roman" w:hAnsi="Times New Roman" w:cs="Times New Roman"/>
          <w:color w:val="222222"/>
        </w:rPr>
      </w:pPr>
      <w:r>
        <w:rPr>
          <w:rFonts w:ascii="Times New Roman" w:hAnsi="Times New Roman" w:cs="Times New Roman"/>
          <w:color w:val="222222"/>
        </w:rPr>
        <w:t xml:space="preserve">Even with those stated potential problems with using one-hot encoding, it is still a very </w:t>
      </w:r>
      <w:r w:rsidR="009B638E">
        <w:rPr>
          <w:rFonts w:ascii="Times New Roman" w:hAnsi="Times New Roman" w:cs="Times New Roman"/>
          <w:color w:val="222222"/>
        </w:rPr>
        <w:t xml:space="preserve">popular and </w:t>
      </w:r>
      <w:r>
        <w:rPr>
          <w:rFonts w:ascii="Times New Roman" w:hAnsi="Times New Roman" w:cs="Times New Roman"/>
          <w:color w:val="222222"/>
        </w:rPr>
        <w:t xml:space="preserve">commonly used method. </w:t>
      </w:r>
      <w:r w:rsidR="007B4F61">
        <w:rPr>
          <w:rFonts w:ascii="Times New Roman" w:hAnsi="Times New Roman" w:cs="Times New Roman"/>
          <w:color w:val="222222"/>
        </w:rPr>
        <w:t xml:space="preserve">The alternative </w:t>
      </w:r>
      <w:r w:rsidR="00DA709B">
        <w:rPr>
          <w:rFonts w:ascii="Times New Roman" w:hAnsi="Times New Roman" w:cs="Times New Roman"/>
          <w:color w:val="222222"/>
        </w:rPr>
        <w:t>to encoding categorical data is of course leaving your categorical data as</w:t>
      </w:r>
      <w:r w:rsidR="00B369B4">
        <w:rPr>
          <w:rFonts w:ascii="Times New Roman" w:hAnsi="Times New Roman" w:cs="Times New Roman"/>
          <w:color w:val="222222"/>
        </w:rPr>
        <w:t>-</w:t>
      </w:r>
      <w:r w:rsidR="00DA709B">
        <w:rPr>
          <w:rFonts w:ascii="Times New Roman" w:hAnsi="Times New Roman" w:cs="Times New Roman"/>
          <w:color w:val="222222"/>
        </w:rPr>
        <w:t xml:space="preserve">is </w:t>
      </w:r>
      <w:r w:rsidR="00B369B4">
        <w:rPr>
          <w:rFonts w:ascii="Times New Roman" w:hAnsi="Times New Roman" w:cs="Times New Roman"/>
          <w:color w:val="222222"/>
        </w:rPr>
        <w:t xml:space="preserve">and using a tool like H2O for Python which can build a decision tree or random forest model </w:t>
      </w:r>
      <w:r>
        <w:rPr>
          <w:rFonts w:ascii="Times New Roman" w:hAnsi="Times New Roman" w:cs="Times New Roman"/>
          <w:color w:val="222222"/>
        </w:rPr>
        <w:t xml:space="preserve">using categorical data. </w:t>
      </w:r>
    </w:p>
    <w:p w14:paraId="011AE164" w14:textId="77777777" w:rsidR="00231A67" w:rsidRPr="00231A67" w:rsidRDefault="00911C84" w:rsidP="00B523B8">
      <w:pPr>
        <w:spacing w:line="480" w:lineRule="auto"/>
        <w:ind w:firstLine="720"/>
        <w:jc w:val="both"/>
        <w:rPr>
          <w:rFonts w:ascii="Times New Roman" w:hAnsi="Times New Roman" w:cs="Times New Roman"/>
          <w:color w:val="222222"/>
        </w:rPr>
      </w:pPr>
      <w:r>
        <w:rPr>
          <w:rFonts w:ascii="Times New Roman" w:hAnsi="Times New Roman" w:cs="Times New Roman"/>
          <w:color w:val="222222"/>
        </w:rPr>
        <w:t xml:space="preserve">Based on my findings, I’ve decided to use one-hot-encoding </w:t>
      </w:r>
      <w:r w:rsidR="007B4F61">
        <w:rPr>
          <w:rFonts w:ascii="Times New Roman" w:hAnsi="Times New Roman" w:cs="Times New Roman"/>
          <w:color w:val="222222"/>
        </w:rPr>
        <w:t xml:space="preserve">on two of </w:t>
      </w:r>
      <w:r w:rsidR="00B6715D">
        <w:rPr>
          <w:rFonts w:ascii="Times New Roman" w:hAnsi="Times New Roman" w:cs="Times New Roman"/>
          <w:color w:val="222222"/>
        </w:rPr>
        <w:t>the three models I am generating using s</w:t>
      </w:r>
      <w:r w:rsidR="00E56774">
        <w:rPr>
          <w:rFonts w:ascii="Times New Roman" w:hAnsi="Times New Roman" w:cs="Times New Roman"/>
          <w:color w:val="222222"/>
        </w:rPr>
        <w:t>ci</w:t>
      </w:r>
      <w:r w:rsidR="00B6715D">
        <w:rPr>
          <w:rFonts w:ascii="Times New Roman" w:hAnsi="Times New Roman" w:cs="Times New Roman"/>
          <w:color w:val="222222"/>
        </w:rPr>
        <w:t>kit-learn</w:t>
      </w:r>
      <w:r w:rsidR="007B4F61">
        <w:rPr>
          <w:rFonts w:ascii="Times New Roman" w:hAnsi="Times New Roman" w:cs="Times New Roman"/>
          <w:color w:val="222222"/>
        </w:rPr>
        <w:t>, and</w:t>
      </w:r>
      <w:r w:rsidR="00B6715D">
        <w:rPr>
          <w:rFonts w:ascii="Times New Roman" w:hAnsi="Times New Roman" w:cs="Times New Roman"/>
          <w:color w:val="222222"/>
        </w:rPr>
        <w:t xml:space="preserve"> will maintain the categorical data for the last model us</w:t>
      </w:r>
      <w:r w:rsidR="00CE0421">
        <w:rPr>
          <w:rFonts w:ascii="Times New Roman" w:hAnsi="Times New Roman" w:cs="Times New Roman"/>
          <w:color w:val="222222"/>
        </w:rPr>
        <w:t>ing</w:t>
      </w:r>
      <w:r w:rsidR="00B6715D">
        <w:rPr>
          <w:rFonts w:ascii="Times New Roman" w:hAnsi="Times New Roman" w:cs="Times New Roman"/>
          <w:color w:val="222222"/>
        </w:rPr>
        <w:t xml:space="preserve"> H2O.</w:t>
      </w:r>
      <w:r w:rsidR="00CE0421">
        <w:rPr>
          <w:rFonts w:ascii="Times New Roman" w:hAnsi="Times New Roman" w:cs="Times New Roman"/>
          <w:color w:val="222222"/>
        </w:rPr>
        <w:t xml:space="preserve"> More specifics about these three models is included in the section below. </w:t>
      </w:r>
    </w:p>
    <w:p w14:paraId="7F4570D9" w14:textId="77777777" w:rsidR="00231A67" w:rsidRPr="00231A67" w:rsidRDefault="0038528A" w:rsidP="00B523B8">
      <w:pPr>
        <w:pStyle w:val="Heading4"/>
      </w:pPr>
      <w:r w:rsidRPr="00231A67">
        <w:t>Model</w:t>
      </w:r>
      <w:r w:rsidR="000525C7">
        <w:t>s</w:t>
      </w:r>
    </w:p>
    <w:p w14:paraId="26072587" w14:textId="77777777" w:rsidR="001B1085" w:rsidRPr="007D54D9" w:rsidRDefault="001B1085" w:rsidP="00231A67">
      <w:pPr>
        <w:spacing w:line="480" w:lineRule="auto"/>
        <w:ind w:firstLine="720"/>
        <w:jc w:val="both"/>
        <w:rPr>
          <w:rFonts w:ascii="Times New Roman" w:eastAsia="Times New Roman" w:hAnsi="Times New Roman" w:cs="Times New Roman"/>
        </w:rPr>
      </w:pPr>
      <w:r w:rsidRPr="007D54D9">
        <w:rPr>
          <w:rFonts w:ascii="Times New Roman" w:eastAsia="Times New Roman" w:hAnsi="Times New Roman" w:cs="Times New Roman"/>
        </w:rPr>
        <w:t xml:space="preserve">I will be building three different models </w:t>
      </w:r>
      <w:r w:rsidR="007D54D9">
        <w:rPr>
          <w:rFonts w:ascii="Times New Roman" w:eastAsia="Times New Roman" w:hAnsi="Times New Roman" w:cs="Times New Roman"/>
        </w:rPr>
        <w:t xml:space="preserve">to compare the results. All three models will be using tree classifiers, but will have differences </w:t>
      </w:r>
      <w:r w:rsidR="007D54D9" w:rsidRPr="00231A67">
        <w:rPr>
          <w:rFonts w:ascii="Times New Roman" w:hAnsi="Times New Roman" w:cs="Times New Roman"/>
        </w:rPr>
        <w:t>in</w:t>
      </w:r>
      <w:r w:rsidR="007D54D9">
        <w:rPr>
          <w:rFonts w:ascii="Times New Roman" w:eastAsia="Times New Roman" w:hAnsi="Times New Roman" w:cs="Times New Roman"/>
        </w:rPr>
        <w:t xml:space="preserve"> the type of model or treatment of categorical variables. They are summarized below: </w:t>
      </w:r>
    </w:p>
    <w:p w14:paraId="7B37723F" w14:textId="77777777" w:rsidR="008500F2" w:rsidRPr="007D54D9" w:rsidRDefault="008500F2" w:rsidP="007D54D9">
      <w:pPr>
        <w:pStyle w:val="ListParagraph"/>
        <w:numPr>
          <w:ilvl w:val="3"/>
          <w:numId w:val="4"/>
        </w:numPr>
        <w:spacing w:line="480" w:lineRule="auto"/>
        <w:ind w:left="900"/>
        <w:rPr>
          <w:rFonts w:ascii="Times New Roman" w:eastAsia="Times New Roman" w:hAnsi="Times New Roman" w:cs="Times New Roman"/>
        </w:rPr>
      </w:pPr>
      <w:r w:rsidRPr="007D54D9">
        <w:rPr>
          <w:rFonts w:ascii="Times New Roman" w:eastAsia="Times New Roman" w:hAnsi="Times New Roman" w:cs="Times New Roman"/>
        </w:rPr>
        <w:t>Decision tree classifier</w:t>
      </w:r>
      <w:r w:rsidR="00E70F7A">
        <w:rPr>
          <w:rFonts w:ascii="Times New Roman" w:eastAsia="Times New Roman" w:hAnsi="Times New Roman" w:cs="Times New Roman"/>
        </w:rPr>
        <w:t xml:space="preserve">: </w:t>
      </w:r>
      <w:r w:rsidRPr="007D54D9">
        <w:rPr>
          <w:rFonts w:ascii="Times New Roman" w:eastAsia="Times New Roman" w:hAnsi="Times New Roman" w:cs="Times New Roman"/>
        </w:rPr>
        <w:t>using scikit-learn</w:t>
      </w:r>
      <w:r w:rsidR="003305B8" w:rsidRPr="007D54D9">
        <w:rPr>
          <w:rFonts w:ascii="Times New Roman" w:eastAsia="Times New Roman" w:hAnsi="Times New Roman" w:cs="Times New Roman"/>
        </w:rPr>
        <w:t xml:space="preserve"> </w:t>
      </w:r>
      <w:r w:rsidR="007D54D9">
        <w:rPr>
          <w:rFonts w:ascii="Times New Roman" w:eastAsia="Times New Roman" w:hAnsi="Times New Roman" w:cs="Times New Roman"/>
        </w:rPr>
        <w:t xml:space="preserve">in Python </w:t>
      </w:r>
      <w:r w:rsidR="003305B8" w:rsidRPr="007D54D9">
        <w:rPr>
          <w:rFonts w:ascii="Times New Roman" w:eastAsia="Times New Roman" w:hAnsi="Times New Roman" w:cs="Times New Roman"/>
        </w:rPr>
        <w:t xml:space="preserve">and </w:t>
      </w:r>
      <w:r w:rsidR="001B1085" w:rsidRPr="007D54D9">
        <w:rPr>
          <w:rFonts w:ascii="Times New Roman" w:eastAsia="Times New Roman" w:hAnsi="Times New Roman" w:cs="Times New Roman"/>
        </w:rPr>
        <w:t>G</w:t>
      </w:r>
      <w:r w:rsidR="003305B8" w:rsidRPr="007D54D9">
        <w:rPr>
          <w:rFonts w:ascii="Times New Roman" w:eastAsia="Times New Roman" w:hAnsi="Times New Roman" w:cs="Times New Roman"/>
        </w:rPr>
        <w:t>ini index as the selection measure. For this</w:t>
      </w:r>
      <w:r w:rsidRPr="007D54D9">
        <w:rPr>
          <w:rFonts w:ascii="Times New Roman" w:eastAsia="Times New Roman" w:hAnsi="Times New Roman" w:cs="Times New Roman"/>
        </w:rPr>
        <w:t xml:space="preserve"> </w:t>
      </w:r>
      <w:r w:rsidR="003305B8" w:rsidRPr="007D54D9">
        <w:rPr>
          <w:rFonts w:ascii="Times New Roman" w:eastAsia="Times New Roman" w:hAnsi="Times New Roman" w:cs="Times New Roman"/>
        </w:rPr>
        <w:t>model</w:t>
      </w:r>
      <w:r w:rsidR="00E70F7A">
        <w:rPr>
          <w:rFonts w:ascii="Times New Roman" w:eastAsia="Times New Roman" w:hAnsi="Times New Roman" w:cs="Times New Roman"/>
        </w:rPr>
        <w:t xml:space="preserve">, </w:t>
      </w:r>
      <w:r w:rsidRPr="007D54D9">
        <w:rPr>
          <w:rFonts w:ascii="Times New Roman" w:eastAsia="Times New Roman" w:hAnsi="Times New Roman" w:cs="Times New Roman"/>
        </w:rPr>
        <w:t>one hot encoding</w:t>
      </w:r>
      <w:r w:rsidR="00E70F7A">
        <w:rPr>
          <w:rFonts w:ascii="Times New Roman" w:eastAsia="Times New Roman" w:hAnsi="Times New Roman" w:cs="Times New Roman"/>
        </w:rPr>
        <w:t xml:space="preserve"> will be</w:t>
      </w:r>
      <w:r w:rsidRPr="007D54D9">
        <w:rPr>
          <w:rFonts w:ascii="Times New Roman" w:eastAsia="Times New Roman" w:hAnsi="Times New Roman" w:cs="Times New Roman"/>
        </w:rPr>
        <w:t xml:space="preserve"> </w:t>
      </w:r>
      <w:r w:rsidR="00E70F7A">
        <w:rPr>
          <w:rFonts w:ascii="Times New Roman" w:eastAsia="Times New Roman" w:hAnsi="Times New Roman" w:cs="Times New Roman"/>
        </w:rPr>
        <w:t xml:space="preserve">applied to </w:t>
      </w:r>
      <w:r w:rsidR="007D54D9">
        <w:rPr>
          <w:rFonts w:ascii="Times New Roman" w:eastAsia="Times New Roman" w:hAnsi="Times New Roman" w:cs="Times New Roman"/>
        </w:rPr>
        <w:t>all</w:t>
      </w:r>
      <w:r w:rsidRPr="007D54D9">
        <w:rPr>
          <w:rFonts w:ascii="Times New Roman" w:eastAsia="Times New Roman" w:hAnsi="Times New Roman" w:cs="Times New Roman"/>
        </w:rPr>
        <w:t xml:space="preserve"> categorical variables </w:t>
      </w:r>
      <w:r w:rsidR="00E70F7A">
        <w:rPr>
          <w:rFonts w:ascii="Times New Roman" w:eastAsia="Times New Roman" w:hAnsi="Times New Roman" w:cs="Times New Roman"/>
        </w:rPr>
        <w:t xml:space="preserve">and I will </w:t>
      </w:r>
      <w:r w:rsidRPr="007D54D9">
        <w:rPr>
          <w:rFonts w:ascii="Times New Roman" w:eastAsia="Times New Roman" w:hAnsi="Times New Roman" w:cs="Times New Roman"/>
        </w:rPr>
        <w:t>us</w:t>
      </w:r>
      <w:r w:rsidR="00E70F7A">
        <w:rPr>
          <w:rFonts w:ascii="Times New Roman" w:eastAsia="Times New Roman" w:hAnsi="Times New Roman" w:cs="Times New Roman"/>
        </w:rPr>
        <w:t>e the</w:t>
      </w:r>
      <w:r w:rsidRPr="007D54D9">
        <w:rPr>
          <w:rFonts w:ascii="Times New Roman" w:eastAsia="Times New Roman" w:hAnsi="Times New Roman" w:cs="Times New Roman"/>
        </w:rPr>
        <w:t xml:space="preserve"> sklearn.utils.class_weight function to balanc</w:t>
      </w:r>
      <w:r w:rsidR="00E70F7A">
        <w:rPr>
          <w:rFonts w:ascii="Times New Roman" w:eastAsia="Times New Roman" w:hAnsi="Times New Roman" w:cs="Times New Roman"/>
        </w:rPr>
        <w:t>e</w:t>
      </w:r>
      <w:r w:rsidRPr="007D54D9">
        <w:rPr>
          <w:rFonts w:ascii="Times New Roman" w:eastAsia="Times New Roman" w:hAnsi="Times New Roman" w:cs="Times New Roman"/>
        </w:rPr>
        <w:t xml:space="preserve"> the class weights </w:t>
      </w:r>
      <w:r w:rsidRPr="0049100D">
        <w:rPr>
          <w:rFonts w:ascii="Times New Roman" w:eastAsia="Times New Roman" w:hAnsi="Times New Roman" w:cs="Times New Roman"/>
          <w:highlight w:val="darkGray"/>
        </w:rPr>
        <w:t xml:space="preserve">(how: </w:t>
      </w:r>
      <w:r w:rsidR="0049100D" w:rsidRPr="0049100D">
        <w:rPr>
          <w:rFonts w:ascii="Times New Roman" w:eastAsia="Times New Roman" w:hAnsi="Times New Roman" w:cs="Times New Roman"/>
          <w:highlight w:val="darkGray"/>
        </w:rPr>
        <w:t xml:space="preserve">Stewart </w:t>
      </w:r>
      <w:r w:rsidR="00E70F7A">
        <w:rPr>
          <w:rFonts w:ascii="Times New Roman" w:eastAsia="Times New Roman" w:hAnsi="Times New Roman" w:cs="Times New Roman"/>
          <w:highlight w:val="darkGray"/>
        </w:rPr>
        <w:t>(</w:t>
      </w:r>
      <w:r w:rsidR="0049100D" w:rsidRPr="0049100D">
        <w:rPr>
          <w:rFonts w:ascii="Times New Roman" w:eastAsia="Times New Roman" w:hAnsi="Times New Roman" w:cs="Times New Roman"/>
          <w:highlight w:val="darkGray"/>
        </w:rPr>
        <w:t>2020</w:t>
      </w:r>
      <w:r w:rsidR="00E70F7A">
        <w:rPr>
          <w:rFonts w:ascii="Times New Roman" w:eastAsia="Times New Roman" w:hAnsi="Times New Roman" w:cs="Times New Roman"/>
          <w:highlight w:val="darkGray"/>
        </w:rPr>
        <w:t>) and Brownlee (2020)</w:t>
      </w:r>
      <w:r w:rsidR="0049100D" w:rsidRPr="0049100D">
        <w:rPr>
          <w:rFonts w:ascii="Times New Roman" w:eastAsia="Times New Roman" w:hAnsi="Times New Roman" w:cs="Times New Roman"/>
          <w:highlight w:val="darkGray"/>
        </w:rPr>
        <w:t>)</w:t>
      </w:r>
      <w:r w:rsidR="00E70F7A">
        <w:rPr>
          <w:rFonts w:ascii="Times New Roman" w:eastAsia="Times New Roman" w:hAnsi="Times New Roman" w:cs="Times New Roman"/>
        </w:rPr>
        <w:t xml:space="preserve">. </w:t>
      </w:r>
    </w:p>
    <w:p w14:paraId="1926E2A9" w14:textId="77777777" w:rsidR="008500F2" w:rsidRPr="007D54D9" w:rsidRDefault="008500F2" w:rsidP="007D54D9">
      <w:pPr>
        <w:pStyle w:val="ListParagraph"/>
        <w:numPr>
          <w:ilvl w:val="3"/>
          <w:numId w:val="4"/>
        </w:numPr>
        <w:spacing w:line="480" w:lineRule="auto"/>
        <w:ind w:left="900"/>
        <w:rPr>
          <w:rFonts w:ascii="Times New Roman" w:eastAsia="Times New Roman" w:hAnsi="Times New Roman" w:cs="Times New Roman"/>
        </w:rPr>
      </w:pPr>
      <w:r w:rsidRPr="007D54D9">
        <w:rPr>
          <w:rFonts w:ascii="Times New Roman" w:eastAsia="Times New Roman" w:hAnsi="Times New Roman" w:cs="Times New Roman"/>
        </w:rPr>
        <w:lastRenderedPageBreak/>
        <w:t xml:space="preserve">Random Forest </w:t>
      </w:r>
      <w:r w:rsidR="00E70F7A">
        <w:rPr>
          <w:rFonts w:ascii="Times New Roman" w:eastAsia="Times New Roman" w:hAnsi="Times New Roman" w:cs="Times New Roman"/>
        </w:rPr>
        <w:t>C</w:t>
      </w:r>
      <w:r w:rsidRPr="007D54D9">
        <w:rPr>
          <w:rFonts w:ascii="Times New Roman" w:eastAsia="Times New Roman" w:hAnsi="Times New Roman" w:cs="Times New Roman"/>
        </w:rPr>
        <w:t>lassifier using scikit-learn</w:t>
      </w:r>
      <w:r w:rsidR="00E70F7A">
        <w:rPr>
          <w:rFonts w:ascii="Times New Roman" w:eastAsia="Times New Roman" w:hAnsi="Times New Roman" w:cs="Times New Roman"/>
        </w:rPr>
        <w:t>:</w:t>
      </w:r>
      <w:r w:rsidRPr="007D54D9">
        <w:rPr>
          <w:rFonts w:ascii="Times New Roman" w:eastAsia="Times New Roman" w:hAnsi="Times New Roman" w:cs="Times New Roman"/>
        </w:rPr>
        <w:t xml:space="preserve"> </w:t>
      </w:r>
      <w:r w:rsidR="00E70F7A">
        <w:rPr>
          <w:rFonts w:ascii="Times New Roman" w:eastAsia="Times New Roman" w:hAnsi="Times New Roman" w:cs="Times New Roman"/>
        </w:rPr>
        <w:t xml:space="preserve">For this model, </w:t>
      </w:r>
      <w:r w:rsidRPr="007D54D9">
        <w:rPr>
          <w:rFonts w:ascii="Times New Roman" w:eastAsia="Times New Roman" w:hAnsi="Times New Roman" w:cs="Times New Roman"/>
        </w:rPr>
        <w:t xml:space="preserve">one hot encoding </w:t>
      </w:r>
      <w:r w:rsidR="00E70F7A">
        <w:rPr>
          <w:rFonts w:ascii="Times New Roman" w:eastAsia="Times New Roman" w:hAnsi="Times New Roman" w:cs="Times New Roman"/>
        </w:rPr>
        <w:t xml:space="preserve">will be </w:t>
      </w:r>
      <w:r w:rsidRPr="007D54D9">
        <w:rPr>
          <w:rFonts w:ascii="Times New Roman" w:eastAsia="Times New Roman" w:hAnsi="Times New Roman" w:cs="Times New Roman"/>
        </w:rPr>
        <w:t xml:space="preserve">applied to </w:t>
      </w:r>
      <w:r w:rsidR="00E70F7A">
        <w:rPr>
          <w:rFonts w:ascii="Times New Roman" w:eastAsia="Times New Roman" w:hAnsi="Times New Roman" w:cs="Times New Roman"/>
        </w:rPr>
        <w:t>all</w:t>
      </w:r>
      <w:r w:rsidRPr="007D54D9">
        <w:rPr>
          <w:rFonts w:ascii="Times New Roman" w:eastAsia="Times New Roman" w:hAnsi="Times New Roman" w:cs="Times New Roman"/>
        </w:rPr>
        <w:t xml:space="preserve"> categorical variables</w:t>
      </w:r>
      <w:r w:rsidR="00E70F7A">
        <w:rPr>
          <w:rFonts w:ascii="Times New Roman" w:eastAsia="Times New Roman" w:hAnsi="Times New Roman" w:cs="Times New Roman"/>
        </w:rPr>
        <w:t xml:space="preserve"> and I will use</w:t>
      </w:r>
      <w:r w:rsidRPr="007D54D9">
        <w:rPr>
          <w:rFonts w:ascii="Times New Roman" w:eastAsia="Times New Roman" w:hAnsi="Times New Roman" w:cs="Times New Roman"/>
        </w:rPr>
        <w:t xml:space="preserve"> sklearn.utils.class_weight function to balance the class weights</w:t>
      </w:r>
      <w:r w:rsidR="00A01233">
        <w:rPr>
          <w:rFonts w:ascii="Times New Roman" w:eastAsia="Times New Roman" w:hAnsi="Times New Roman" w:cs="Times New Roman"/>
        </w:rPr>
        <w:t xml:space="preserve">. </w:t>
      </w:r>
      <w:r w:rsidR="00FC7ED2" w:rsidRPr="00FC7ED2">
        <w:rPr>
          <w:rFonts w:ascii="Times New Roman" w:eastAsia="Times New Roman" w:hAnsi="Times New Roman" w:cs="Times New Roman"/>
          <w:highlight w:val="darkGray"/>
        </w:rPr>
        <w:t xml:space="preserve">(How: </w:t>
      </w:r>
      <w:r w:rsidR="00B35F92" w:rsidRPr="00FC7ED2">
        <w:rPr>
          <w:rFonts w:ascii="Times New Roman" w:eastAsia="Times New Roman" w:hAnsi="Times New Roman" w:cs="Times New Roman"/>
          <w:highlight w:val="darkGray"/>
        </w:rPr>
        <w:t>Brownlee (2020)</w:t>
      </w:r>
      <w:r w:rsidR="00FC7ED2" w:rsidRPr="00FC7ED2">
        <w:rPr>
          <w:rFonts w:ascii="Times New Roman" w:eastAsia="Times New Roman" w:hAnsi="Times New Roman" w:cs="Times New Roman"/>
          <w:highlight w:val="darkGray"/>
        </w:rPr>
        <w:t>)</w:t>
      </w:r>
    </w:p>
    <w:p w14:paraId="03D225F8" w14:textId="77777777" w:rsidR="006461BE" w:rsidRPr="00B523B8" w:rsidRDefault="008500F2" w:rsidP="006461BE">
      <w:pPr>
        <w:pStyle w:val="ListParagraph"/>
        <w:numPr>
          <w:ilvl w:val="3"/>
          <w:numId w:val="4"/>
        </w:numPr>
        <w:spacing w:line="480" w:lineRule="auto"/>
        <w:ind w:left="896" w:hanging="357"/>
        <w:rPr>
          <w:rFonts w:ascii="Times New Roman" w:eastAsia="Times New Roman" w:hAnsi="Times New Roman" w:cs="Times New Roman"/>
        </w:rPr>
      </w:pPr>
      <w:r w:rsidRPr="007D54D9">
        <w:rPr>
          <w:rFonts w:ascii="Times New Roman" w:eastAsia="Times New Roman" w:hAnsi="Times New Roman" w:cs="Times New Roman"/>
        </w:rPr>
        <w:t xml:space="preserve">Random Forest </w:t>
      </w:r>
      <w:r w:rsidR="00A01233">
        <w:rPr>
          <w:rFonts w:ascii="Times New Roman" w:eastAsia="Times New Roman" w:hAnsi="Times New Roman" w:cs="Times New Roman"/>
        </w:rPr>
        <w:t>C</w:t>
      </w:r>
      <w:r w:rsidRPr="007D54D9">
        <w:rPr>
          <w:rFonts w:ascii="Times New Roman" w:eastAsia="Times New Roman" w:hAnsi="Times New Roman" w:cs="Times New Roman"/>
        </w:rPr>
        <w:t>lassifier using H20</w:t>
      </w:r>
      <w:r w:rsidR="00A01233">
        <w:rPr>
          <w:rFonts w:ascii="Times New Roman" w:eastAsia="Times New Roman" w:hAnsi="Times New Roman" w:cs="Times New Roman"/>
        </w:rPr>
        <w:t xml:space="preserve">: For this model, the </w:t>
      </w:r>
      <w:r w:rsidRPr="007D54D9">
        <w:rPr>
          <w:rFonts w:ascii="Times New Roman" w:eastAsia="Times New Roman" w:hAnsi="Times New Roman" w:cs="Times New Roman"/>
        </w:rPr>
        <w:t>categorical variables</w:t>
      </w:r>
      <w:r w:rsidR="00A01233">
        <w:rPr>
          <w:rFonts w:ascii="Times New Roman" w:eastAsia="Times New Roman" w:hAnsi="Times New Roman" w:cs="Times New Roman"/>
        </w:rPr>
        <w:t xml:space="preserve"> will remain</w:t>
      </w:r>
      <w:r w:rsidRPr="007D54D9">
        <w:rPr>
          <w:rFonts w:ascii="Times New Roman" w:eastAsia="Times New Roman" w:hAnsi="Times New Roman" w:cs="Times New Roman"/>
        </w:rPr>
        <w:t xml:space="preserve"> </w:t>
      </w:r>
      <w:r w:rsidR="00A01233">
        <w:rPr>
          <w:rFonts w:ascii="Times New Roman" w:eastAsia="Times New Roman" w:hAnsi="Times New Roman" w:cs="Times New Roman"/>
        </w:rPr>
        <w:t>as they are (with string values) and I</w:t>
      </w:r>
      <w:r w:rsidRPr="007D54D9">
        <w:rPr>
          <w:rFonts w:ascii="Times New Roman" w:eastAsia="Times New Roman" w:hAnsi="Times New Roman" w:cs="Times New Roman"/>
        </w:rPr>
        <w:t xml:space="preserve"> will use the balance_classes option</w:t>
      </w:r>
      <w:r w:rsidR="00A01233">
        <w:rPr>
          <w:rFonts w:ascii="Times New Roman" w:eastAsia="Times New Roman" w:hAnsi="Times New Roman" w:cs="Times New Roman"/>
        </w:rPr>
        <w:t xml:space="preserve"> in H20</w:t>
      </w:r>
      <w:r w:rsidRPr="007D54D9">
        <w:rPr>
          <w:rFonts w:ascii="Times New Roman" w:eastAsia="Times New Roman" w:hAnsi="Times New Roman" w:cs="Times New Roman"/>
        </w:rPr>
        <w:t xml:space="preserve"> to </w:t>
      </w:r>
      <w:r w:rsidR="00A01233">
        <w:rPr>
          <w:rFonts w:ascii="Times New Roman" w:eastAsia="Times New Roman" w:hAnsi="Times New Roman" w:cs="Times New Roman"/>
        </w:rPr>
        <w:t xml:space="preserve">balance the class weights. </w:t>
      </w:r>
      <w:r w:rsidRPr="00A01233">
        <w:rPr>
          <w:rFonts w:ascii="Times New Roman" w:eastAsia="Times New Roman" w:hAnsi="Times New Roman" w:cs="Times New Roman"/>
          <w:highlight w:val="darkGray"/>
        </w:rPr>
        <w:t xml:space="preserve">(how: </w:t>
      </w:r>
      <w:hyperlink r:id="rId19" w:history="1">
        <w:r w:rsidRPr="00A01233">
          <w:rPr>
            <w:rFonts w:ascii="Times New Roman" w:eastAsia="Times New Roman" w:hAnsi="Times New Roman" w:cs="Times New Roman"/>
            <w:highlight w:val="darkGray"/>
          </w:rPr>
          <w:t>https://docs.h2o.ai/h2o/latest-stable/h2o-docs/data-science/drf.html</w:t>
        </w:r>
      </w:hyperlink>
      <w:r w:rsidRPr="00A01233">
        <w:rPr>
          <w:rFonts w:ascii="Times New Roman" w:eastAsia="Times New Roman" w:hAnsi="Times New Roman" w:cs="Times New Roman"/>
          <w:highlight w:val="darkGray"/>
        </w:rPr>
        <w:t>).</w:t>
      </w:r>
      <w:r w:rsidRPr="007D54D9">
        <w:rPr>
          <w:rFonts w:ascii="Times New Roman" w:eastAsia="Times New Roman" w:hAnsi="Times New Roman" w:cs="Times New Roman"/>
        </w:rPr>
        <w:t xml:space="preserve"> </w:t>
      </w:r>
    </w:p>
    <w:p w14:paraId="300753E4" w14:textId="77777777" w:rsidR="00231A67" w:rsidRPr="00231A67" w:rsidRDefault="006461BE" w:rsidP="00B523B8">
      <w:pPr>
        <w:pStyle w:val="Heading4"/>
      </w:pPr>
      <w:r w:rsidRPr="000525C7">
        <w:t>E</w:t>
      </w:r>
      <w:r w:rsidR="00026C8D" w:rsidRPr="000525C7">
        <w:t>valuation</w:t>
      </w:r>
    </w:p>
    <w:p w14:paraId="242A1F88" w14:textId="77777777" w:rsidR="00026C8D" w:rsidRPr="00B523B8" w:rsidRDefault="008C64F2" w:rsidP="00B523B8">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Evaluate and compare the results of each model. </w:t>
      </w:r>
      <w:r w:rsidR="00D500B7">
        <w:rPr>
          <w:rFonts w:ascii="Times New Roman" w:eastAsia="Times New Roman" w:hAnsi="Times New Roman" w:cs="Times New Roman"/>
        </w:rPr>
        <w:t>The common evaluation metrics are accuracy, precision, recall, and F1 score. Accuracy is often not the best metric to use when evaluating imbalanced datasets</w:t>
      </w:r>
      <w:r w:rsidR="003F031F">
        <w:rPr>
          <w:rFonts w:ascii="Times New Roman" w:eastAsia="Times New Roman" w:hAnsi="Times New Roman" w:cs="Times New Roman"/>
        </w:rPr>
        <w:t xml:space="preserve">. Precision is a good metric when your main aim is to minimize false positives and recall is a good metric when you want to maximize the true positive rate. In this situation, I see it as more important to maximize the true positive rate (successfully predict incident types) than it is to minimize false positive rates so while I will be considering all the performance metrics in my evaluation, I will use recall as my main performance metric. </w:t>
      </w:r>
    </w:p>
    <w:p w14:paraId="7F0865BD" w14:textId="77777777" w:rsidR="006461BE" w:rsidRPr="00231A67" w:rsidRDefault="00231A67" w:rsidP="000525C7">
      <w:pPr>
        <w:pStyle w:val="Heading3"/>
      </w:pPr>
      <w:r>
        <w:t>Visualization And Re</w:t>
      </w:r>
      <w:r w:rsidRPr="00D500B7">
        <w:t>porting</w:t>
      </w:r>
    </w:p>
    <w:p w14:paraId="003412DA" w14:textId="77777777" w:rsidR="006461BE" w:rsidRPr="00D500B7" w:rsidRDefault="00026C8D" w:rsidP="00231A67">
      <w:pPr>
        <w:spacing w:line="480" w:lineRule="auto"/>
        <w:ind w:firstLine="720"/>
        <w:jc w:val="both"/>
        <w:rPr>
          <w:rFonts w:ascii="Times New Roman" w:hAnsi="Times New Roman" w:cs="Times New Roman"/>
        </w:rPr>
      </w:pPr>
      <w:r>
        <w:rPr>
          <w:rFonts w:ascii="Times New Roman" w:hAnsi="Times New Roman" w:cs="Times New Roman"/>
        </w:rPr>
        <w:t>I will present the results of the project using various plots and graphs. Based on the research I’ve conducted, I</w:t>
      </w:r>
      <w:r w:rsidR="00EA0ECE">
        <w:rPr>
          <w:rFonts w:ascii="Times New Roman" w:hAnsi="Times New Roman" w:cs="Times New Roman"/>
        </w:rPr>
        <w:t xml:space="preserve"> will make recommendations for the mitigation of incident</w:t>
      </w:r>
      <w:r>
        <w:rPr>
          <w:rFonts w:ascii="Times New Roman" w:hAnsi="Times New Roman" w:cs="Times New Roman"/>
        </w:rPr>
        <w:t xml:space="preserve"> by</w:t>
      </w:r>
      <w:r w:rsidR="00EA0ECE">
        <w:rPr>
          <w:rFonts w:ascii="Times New Roman" w:hAnsi="Times New Roman" w:cs="Times New Roman"/>
        </w:rPr>
        <w:t xml:space="preserve"> type with intention of promoting health and safety of humans and animals in these 35 National Parks. </w:t>
      </w:r>
    </w:p>
    <w:p w14:paraId="68C3ED2A" w14:textId="77777777" w:rsidR="0030684F" w:rsidRDefault="0030684F">
      <w:pPr>
        <w:rPr>
          <w:b/>
          <w:bCs/>
        </w:rPr>
      </w:pPr>
    </w:p>
    <w:p w14:paraId="3F6E5866" w14:textId="77777777" w:rsidR="00AC78A8" w:rsidRDefault="00AC78A8" w:rsidP="00AC78A8">
      <w:pPr>
        <w:pStyle w:val="Heading2"/>
      </w:pPr>
      <w:r>
        <w:t xml:space="preserve">Literature Review </w:t>
      </w:r>
    </w:p>
    <w:p w14:paraId="074217C0" w14:textId="77777777" w:rsidR="00AC78A8" w:rsidRDefault="00AC78A8" w:rsidP="00AC78A8">
      <w:pPr>
        <w:spacing w:line="480" w:lineRule="auto"/>
        <w:ind w:firstLine="720"/>
        <w:jc w:val="both"/>
        <w:rPr>
          <w:rFonts w:ascii="Times" w:hAnsi="Times"/>
        </w:rPr>
      </w:pPr>
      <w:r w:rsidRPr="00AC78A8">
        <w:rPr>
          <w:rFonts w:ascii="Times" w:hAnsi="Times"/>
          <w:highlight w:val="yellow"/>
        </w:rPr>
        <w:t>What do I already know about the topic?</w:t>
      </w:r>
      <w:r>
        <w:rPr>
          <w:rFonts w:ascii="Times" w:hAnsi="Times"/>
        </w:rPr>
        <w:t xml:space="preserve"> </w:t>
      </w:r>
    </w:p>
    <w:p w14:paraId="64803B75" w14:textId="77777777" w:rsidR="003748F7" w:rsidRPr="00AA18FA" w:rsidRDefault="00AC78A8" w:rsidP="00AC78A8">
      <w:pPr>
        <w:spacing w:line="480" w:lineRule="auto"/>
        <w:ind w:firstLine="720"/>
        <w:jc w:val="both"/>
        <w:rPr>
          <w:rFonts w:ascii="Times New Roman" w:hAnsi="Times New Roman" w:cs="Times New Roman"/>
        </w:rPr>
      </w:pPr>
      <w:r w:rsidRPr="00AA18FA">
        <w:rPr>
          <w:rFonts w:ascii="Times New Roman" w:hAnsi="Times New Roman" w:cs="Times New Roman"/>
        </w:rPr>
        <w:t>Human and wildlife coexistence</w:t>
      </w:r>
      <w:r w:rsidR="003748F7" w:rsidRPr="00AA18FA">
        <w:rPr>
          <w:rFonts w:ascii="Times New Roman" w:hAnsi="Times New Roman" w:cs="Times New Roman"/>
        </w:rPr>
        <w:t xml:space="preserve"> is </w:t>
      </w:r>
    </w:p>
    <w:p w14:paraId="0D95DA4C" w14:textId="1CDEB5C2" w:rsidR="00AC78A8" w:rsidRPr="00AA18FA" w:rsidRDefault="003748F7" w:rsidP="00AC78A8">
      <w:pPr>
        <w:spacing w:line="480" w:lineRule="auto"/>
        <w:ind w:firstLine="720"/>
        <w:jc w:val="both"/>
        <w:rPr>
          <w:rFonts w:ascii="Times New Roman" w:hAnsi="Times New Roman" w:cs="Times New Roman"/>
        </w:rPr>
      </w:pPr>
      <w:r w:rsidRPr="00AA18FA">
        <w:rPr>
          <w:rFonts w:ascii="Times New Roman" w:hAnsi="Times New Roman" w:cs="Times New Roman"/>
          <w:color w:val="333333"/>
          <w:shd w:val="clear" w:color="auto" w:fill="FFFFFF"/>
        </w:rPr>
        <w:lastRenderedPageBreak/>
        <w:t>“</w:t>
      </w:r>
      <w:r w:rsidRPr="00AA18FA">
        <w:rPr>
          <w:rFonts w:ascii="Times New Roman" w:hAnsi="Times New Roman" w:cs="Times New Roman"/>
          <w:color w:val="333333"/>
          <w:shd w:val="clear" w:color="auto" w:fill="FFFFFF"/>
        </w:rPr>
        <w:t>Parks Canada’s management efforts concentrate on improving public awareness and minimizing human-wildlife conflict, improving habitat quality, security, and connectivity where possible, and minimizing road and rail mortality</w:t>
      </w:r>
      <w:r w:rsidRPr="00AA18FA">
        <w:rPr>
          <w:rFonts w:ascii="Times New Roman" w:hAnsi="Times New Roman" w:cs="Times New Roman"/>
        </w:rPr>
        <w:t xml:space="preserve">” (Ellis, 2022). </w:t>
      </w:r>
    </w:p>
    <w:p w14:paraId="26EF8934" w14:textId="27467EC9" w:rsidR="003748F7" w:rsidRPr="00AA18FA" w:rsidRDefault="003748F7" w:rsidP="00AC78A8">
      <w:pPr>
        <w:spacing w:line="480" w:lineRule="auto"/>
        <w:ind w:firstLine="720"/>
        <w:jc w:val="both"/>
        <w:rPr>
          <w:rFonts w:ascii="Times New Roman" w:hAnsi="Times New Roman" w:cs="Times New Roman"/>
        </w:rPr>
      </w:pPr>
      <w:r w:rsidRPr="00AA18FA">
        <w:rPr>
          <w:rFonts w:ascii="Times New Roman" w:hAnsi="Times New Roman" w:cs="Times New Roman"/>
        </w:rPr>
        <w:t>“</w:t>
      </w:r>
      <w:r w:rsidRPr="00AA18FA">
        <w:rPr>
          <w:rFonts w:ascii="Times New Roman" w:hAnsi="Times New Roman" w:cs="Times New Roman"/>
        </w:rPr>
        <w:t>The chance to view wildlife draws millions of visitors each year to the national parks of North America. The combination of a large number of people and abundant wildlife leads to a variety of wildlife-human interactions</w:t>
      </w:r>
      <w:r w:rsidRPr="00AA18FA">
        <w:rPr>
          <w:rFonts w:ascii="Times New Roman" w:hAnsi="Times New Roman" w:cs="Times New Roman"/>
        </w:rPr>
        <w:t xml:space="preserve">” (Bath &amp; Ench, 2003). </w:t>
      </w:r>
    </w:p>
    <w:p w14:paraId="79725204" w14:textId="77777777" w:rsidR="00693E11" w:rsidRDefault="00FE3A56" w:rsidP="00C37B47">
      <w:pPr>
        <w:spacing w:line="480" w:lineRule="auto"/>
        <w:ind w:firstLine="720"/>
        <w:jc w:val="both"/>
        <w:rPr>
          <w:rFonts w:ascii="Times New Roman" w:hAnsi="Times New Roman" w:cs="Times New Roman"/>
        </w:rPr>
      </w:pPr>
      <w:r w:rsidRPr="00AA18FA">
        <w:rPr>
          <w:rFonts w:ascii="Times New Roman" w:hAnsi="Times New Roman" w:cs="Times New Roman"/>
          <w:color w:val="333333"/>
          <w:shd w:val="clear" w:color="auto" w:fill="FFFFFF"/>
        </w:rPr>
        <w:t>“We argue that the bridge between HWC research and the implementation of large-scale human–wildlife coexistence is good planning</w:t>
      </w:r>
      <w:r w:rsidR="00693E11">
        <w:rPr>
          <w:rFonts w:ascii="Times New Roman" w:hAnsi="Times New Roman" w:cs="Times New Roman"/>
          <w:color w:val="333333"/>
          <w:shd w:val="clear" w:color="auto" w:fill="FFFFFF"/>
        </w:rPr>
        <w:t>”</w:t>
      </w:r>
      <w:r w:rsidR="00693E11" w:rsidRPr="00693E11">
        <w:rPr>
          <w:rFonts w:ascii="Times New Roman" w:hAnsi="Times New Roman" w:cs="Times New Roman"/>
        </w:rPr>
        <w:t xml:space="preserve"> </w:t>
      </w:r>
      <w:r w:rsidR="00693E11" w:rsidRPr="00AA18FA">
        <w:rPr>
          <w:rFonts w:ascii="Times New Roman" w:hAnsi="Times New Roman" w:cs="Times New Roman"/>
        </w:rPr>
        <w:t>(Marchini et al., 2019).</w:t>
      </w:r>
    </w:p>
    <w:p w14:paraId="56DE465A" w14:textId="7AF8D86A" w:rsidR="00C37B47" w:rsidRDefault="00693E11" w:rsidP="00C37B47">
      <w:pPr>
        <w:spacing w:line="480" w:lineRule="auto"/>
        <w:ind w:firstLine="720"/>
        <w:jc w:val="both"/>
        <w:rPr>
          <w:rFonts w:ascii="Times New Roman" w:hAnsi="Times New Roman" w:cs="Times New Roman"/>
          <w:color w:val="333333"/>
          <w:shd w:val="clear" w:color="auto" w:fill="FFFFFF"/>
        </w:rPr>
      </w:pPr>
      <w:r>
        <w:rPr>
          <w:rFonts w:ascii="Times New Roman" w:hAnsi="Times New Roman" w:cs="Times New Roman"/>
        </w:rPr>
        <w:t xml:space="preserve">Marchini et al. (2019) proposes using </w:t>
      </w:r>
      <w:r w:rsidR="00FE3A56" w:rsidRPr="00AA18FA">
        <w:rPr>
          <w:rFonts w:ascii="Times New Roman" w:hAnsi="Times New Roman" w:cs="Times New Roman"/>
          <w:color w:val="333333"/>
          <w:shd w:val="clear" w:color="auto" w:fill="FFFFFF"/>
        </w:rPr>
        <w:t>strategic planning</w:t>
      </w:r>
      <w:r>
        <w:rPr>
          <w:rFonts w:ascii="Times New Roman" w:hAnsi="Times New Roman" w:cs="Times New Roman"/>
          <w:color w:val="333333"/>
          <w:shd w:val="clear" w:color="auto" w:fill="FFFFFF"/>
        </w:rPr>
        <w:t xml:space="preserve"> with </w:t>
      </w:r>
      <w:r w:rsidR="00FE3A56" w:rsidRPr="00AA18FA">
        <w:rPr>
          <w:rFonts w:ascii="Times New Roman" w:hAnsi="Times New Roman" w:cs="Times New Roman"/>
          <w:color w:val="333333"/>
          <w:shd w:val="clear" w:color="auto" w:fill="FFFFFF"/>
        </w:rPr>
        <w:t>data science</w:t>
      </w:r>
      <w:r>
        <w:rPr>
          <w:rFonts w:ascii="Times New Roman" w:hAnsi="Times New Roman" w:cs="Times New Roman"/>
          <w:color w:val="333333"/>
          <w:shd w:val="clear" w:color="auto" w:fill="FFFFFF"/>
        </w:rPr>
        <w:t xml:space="preserve"> and modelling</w:t>
      </w:r>
      <w:r w:rsidR="00FE3A56" w:rsidRPr="00AA18FA">
        <w:rPr>
          <w:rFonts w:ascii="Times New Roman" w:hAnsi="Times New Roman" w:cs="Times New Roman"/>
          <w:color w:val="333333"/>
          <w:shd w:val="clear" w:color="auto" w:fill="FFFFFF"/>
        </w:rPr>
        <w:t xml:space="preserve"> to </w:t>
      </w:r>
      <w:r w:rsidR="00FE3A56" w:rsidRPr="007754AE">
        <w:rPr>
          <w:rFonts w:ascii="Times New Roman" w:hAnsi="Times New Roman" w:cs="Times New Roman"/>
          <w:color w:val="333333"/>
          <w:shd w:val="clear" w:color="auto" w:fill="FFFFFF"/>
        </w:rPr>
        <w:t xml:space="preserve">inform </w:t>
      </w:r>
      <w:r w:rsidRPr="007754AE">
        <w:rPr>
          <w:rFonts w:ascii="Times New Roman" w:hAnsi="Times New Roman" w:cs="Times New Roman"/>
          <w:color w:val="333333"/>
          <w:shd w:val="clear" w:color="auto" w:fill="FFFFFF"/>
        </w:rPr>
        <w:t>a framework for</w:t>
      </w:r>
      <w:r>
        <w:rPr>
          <w:rFonts w:ascii="Times New Roman" w:hAnsi="Times New Roman" w:cs="Times New Roman"/>
          <w:color w:val="333333"/>
          <w:shd w:val="clear" w:color="auto" w:fill="FFFFFF"/>
        </w:rPr>
        <w:t xml:space="preserve"> policy makers and citizens regarding the “conflict-to-coexistence continuum”. </w:t>
      </w:r>
      <w:r w:rsidR="00FE3A56" w:rsidRPr="00AA18FA">
        <w:rPr>
          <w:rFonts w:ascii="Times New Roman" w:hAnsi="Times New Roman" w:cs="Times New Roman"/>
          <w:color w:val="333333"/>
          <w:shd w:val="clear" w:color="auto" w:fill="FFFFFF"/>
        </w:rPr>
        <w:t xml:space="preserve"> </w:t>
      </w:r>
      <w:r w:rsidR="004D1DC2">
        <w:rPr>
          <w:rFonts w:ascii="Times New Roman" w:hAnsi="Times New Roman" w:cs="Times New Roman"/>
          <w:color w:val="333333"/>
          <w:shd w:val="clear" w:color="auto" w:fill="FFFFFF"/>
        </w:rPr>
        <w:t xml:space="preserve">They propose the planning process begins with a situation assessment before proceeding to decision-making, implementation, monitoring and evaluation. </w:t>
      </w:r>
    </w:p>
    <w:p w14:paraId="37936786" w14:textId="7504BAD7" w:rsidR="001C4BAF" w:rsidRDefault="001C4BAF" w:rsidP="00C37B47">
      <w:pPr>
        <w:spacing w:line="480" w:lineRule="auto"/>
        <w:ind w:firstLine="720"/>
        <w:jc w:val="both"/>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The data collected by Parks Canada regarding reported incidents of human and wildlife coexistence </w:t>
      </w:r>
      <w:r w:rsidR="00EB2D92">
        <w:rPr>
          <w:rFonts w:ascii="Times New Roman" w:hAnsi="Times New Roman" w:cs="Times New Roman"/>
          <w:color w:val="333333"/>
          <w:shd w:val="clear" w:color="auto" w:fill="FFFFFF"/>
        </w:rPr>
        <w:t xml:space="preserve">(HWC) </w:t>
      </w:r>
      <w:r>
        <w:rPr>
          <w:rFonts w:ascii="Times New Roman" w:hAnsi="Times New Roman" w:cs="Times New Roman"/>
          <w:color w:val="333333"/>
          <w:shd w:val="clear" w:color="auto" w:fill="FFFFFF"/>
        </w:rPr>
        <w:t xml:space="preserve">in 35 national parks is the “situation assessment” phase. It is important to note that these incidents are relating to coexistence, whereas </w:t>
      </w:r>
      <w:r w:rsidR="00EB2D92">
        <w:rPr>
          <w:rFonts w:ascii="Times New Roman" w:hAnsi="Times New Roman" w:cs="Times New Roman"/>
          <w:color w:val="333333"/>
          <w:shd w:val="clear" w:color="auto" w:fill="FFFFFF"/>
        </w:rPr>
        <w:t>many research articles I’ve found relating to this topic refer to HWC as Human and Wildlife Conflict. Many of the coexistence incident types in my dataset could also be considered a conflict incident, for instance, “</w:t>
      </w:r>
      <w:r w:rsidR="00EB2D92" w:rsidRPr="00EB2D92">
        <w:rPr>
          <w:rFonts w:ascii="Times New Roman" w:hAnsi="Times New Roman" w:cs="Times New Roman"/>
          <w:color w:val="333333"/>
          <w:highlight w:val="yellow"/>
          <w:shd w:val="clear" w:color="auto" w:fill="FFFFFF"/>
        </w:rPr>
        <w:t>XXXXXXX</w:t>
      </w:r>
      <w:r w:rsidR="00EB2D92">
        <w:rPr>
          <w:rFonts w:ascii="Times New Roman" w:hAnsi="Times New Roman" w:cs="Times New Roman"/>
          <w:color w:val="333333"/>
          <w:shd w:val="clear" w:color="auto" w:fill="FFFFFF"/>
        </w:rPr>
        <w:t>”; however there are also several incidents included that would not consistent a conflict, for instance “</w:t>
      </w:r>
      <w:r w:rsidR="00EB2D92" w:rsidRPr="00EB2D92">
        <w:rPr>
          <w:rFonts w:ascii="Times New Roman" w:hAnsi="Times New Roman" w:cs="Times New Roman"/>
          <w:color w:val="333333"/>
          <w:highlight w:val="yellow"/>
          <w:shd w:val="clear" w:color="auto" w:fill="FFFFFF"/>
        </w:rPr>
        <w:t>XXXX</w:t>
      </w:r>
      <w:r w:rsidR="00EB2D92">
        <w:rPr>
          <w:rFonts w:ascii="Times New Roman" w:hAnsi="Times New Roman" w:cs="Times New Roman"/>
          <w:color w:val="333333"/>
          <w:shd w:val="clear" w:color="auto" w:fill="FFFFFF"/>
        </w:rPr>
        <w:t>” (animal sightings)</w:t>
      </w:r>
      <w:r w:rsidR="00E84DB7">
        <w:rPr>
          <w:rFonts w:ascii="Times New Roman" w:hAnsi="Times New Roman" w:cs="Times New Roman"/>
          <w:color w:val="333333"/>
          <w:shd w:val="clear" w:color="auto" w:fill="FFFFFF"/>
        </w:rPr>
        <w:t xml:space="preserve">. </w:t>
      </w:r>
    </w:p>
    <w:p w14:paraId="5636FAED" w14:textId="0B34FB7D" w:rsidR="004D4212" w:rsidRPr="006E2174" w:rsidRDefault="004D4212" w:rsidP="004D4212">
      <w:pPr>
        <w:spacing w:line="480" w:lineRule="auto"/>
        <w:ind w:firstLine="720"/>
        <w:jc w:val="both"/>
        <w:rPr>
          <w:rFonts w:ascii="Times New Roman" w:hAnsi="Times New Roman" w:cs="Times New Roman"/>
        </w:rPr>
      </w:pPr>
      <w:r w:rsidRPr="006F7637">
        <w:rPr>
          <w:rFonts w:ascii="Times New Roman" w:hAnsi="Times New Roman" w:cs="Times New Roman"/>
        </w:rPr>
        <w:t xml:space="preserve">“Human–wildlife conflict (HWC) is a key topic in conservation and agricultural research. Decision makers need evidence-based information to design sustainable management plans and policy </w:t>
      </w:r>
      <w:r w:rsidRPr="006E2174">
        <w:rPr>
          <w:rFonts w:ascii="Times New Roman" w:hAnsi="Times New Roman" w:cs="Times New Roman"/>
        </w:rPr>
        <w:t xml:space="preserve">instruments” </w:t>
      </w:r>
      <w:r w:rsidRPr="006E2174">
        <w:rPr>
          <w:rFonts w:ascii="Times New Roman" w:hAnsi="Times New Roman" w:cs="Times New Roman"/>
        </w:rPr>
        <w:t>(</w:t>
      </w:r>
      <w:r w:rsidRPr="006E2174">
        <w:rPr>
          <w:rFonts w:ascii="Times New Roman" w:hAnsi="Times New Roman" w:cs="Times New Roman"/>
        </w:rPr>
        <w:t>König</w:t>
      </w:r>
      <w:r w:rsidRPr="006E2174">
        <w:rPr>
          <w:rFonts w:ascii="Times New Roman" w:hAnsi="Times New Roman" w:cs="Times New Roman"/>
        </w:rPr>
        <w:t xml:space="preserve"> et al., 2020). </w:t>
      </w:r>
    </w:p>
    <w:p w14:paraId="5180D34C" w14:textId="1BD31A61" w:rsidR="004D4212" w:rsidRPr="006E2174" w:rsidRDefault="007F62EE" w:rsidP="00C37B47">
      <w:pPr>
        <w:spacing w:line="480" w:lineRule="auto"/>
        <w:ind w:firstLine="720"/>
        <w:jc w:val="both"/>
        <w:rPr>
          <w:rFonts w:ascii="Times New Roman" w:hAnsi="Times New Roman" w:cs="Times New Roman"/>
        </w:rPr>
      </w:pPr>
      <w:r w:rsidRPr="006E2174">
        <w:rPr>
          <w:rFonts w:ascii="Times New Roman" w:hAnsi="Times New Roman" w:cs="Times New Roman"/>
        </w:rPr>
        <w:lastRenderedPageBreak/>
        <w:t>“</w:t>
      </w:r>
      <w:r w:rsidRPr="006E2174">
        <w:rPr>
          <w:rFonts w:ascii="Times New Roman" w:hAnsi="Times New Roman" w:cs="Times New Roman"/>
        </w:rPr>
        <w:t>Coexistence is defined as a dynamic but sustainable state in which humans and wildlife coadapt to living in shared landscapes, where human interactions with wildlife are governed by effective institutions that ensure long-term wildlife population persistence, social legitimacy, and tolerable levels of risk</w:t>
      </w:r>
      <w:r w:rsidRPr="006E2174">
        <w:rPr>
          <w:rFonts w:ascii="Times New Roman" w:hAnsi="Times New Roman" w:cs="Times New Roman"/>
        </w:rPr>
        <w:t xml:space="preserve">” </w:t>
      </w:r>
      <w:r w:rsidRPr="006E2174">
        <w:rPr>
          <w:rFonts w:ascii="Times New Roman" w:hAnsi="Times New Roman" w:cs="Times New Roman"/>
        </w:rPr>
        <w:t>(König et al., 2020).</w:t>
      </w:r>
    </w:p>
    <w:p w14:paraId="0CA7B66F" w14:textId="63842E20" w:rsidR="007F62EE" w:rsidRDefault="007F62EE" w:rsidP="00C37B47">
      <w:pPr>
        <w:spacing w:line="480" w:lineRule="auto"/>
        <w:ind w:firstLine="720"/>
        <w:jc w:val="both"/>
        <w:rPr>
          <w:rFonts w:ascii="Times New Roman" w:hAnsi="Times New Roman" w:cs="Times New Roman"/>
        </w:rPr>
      </w:pPr>
      <w:r w:rsidRPr="006E2174">
        <w:rPr>
          <w:rFonts w:ascii="Times New Roman" w:hAnsi="Times New Roman" w:cs="Times New Roman"/>
        </w:rPr>
        <w:t>“</w:t>
      </w:r>
      <w:r w:rsidRPr="006E2174">
        <w:rPr>
          <w:rFonts w:ascii="Times New Roman" w:hAnsi="Times New Roman" w:cs="Times New Roman"/>
        </w:rPr>
        <w:t>Human-wildlife conflicts is defined as interactions between wildlife humans with a negative outcome</w:t>
      </w:r>
      <w:r w:rsidRPr="006E2174">
        <w:rPr>
          <w:rFonts w:ascii="Times New Roman" w:hAnsi="Times New Roman" w:cs="Times New Roman"/>
        </w:rPr>
        <w:t>”</w:t>
      </w:r>
      <w:r w:rsidRPr="006E2174">
        <w:rPr>
          <w:rFonts w:ascii="Times New Roman" w:hAnsi="Times New Roman" w:cs="Times New Roman"/>
        </w:rPr>
        <w:t xml:space="preserve"> (König et al., 2020).</w:t>
      </w:r>
    </w:p>
    <w:p w14:paraId="4A078E00" w14:textId="77777777" w:rsidR="00E75707" w:rsidRDefault="00E75707" w:rsidP="00C37B47">
      <w:pPr>
        <w:spacing w:line="480" w:lineRule="auto"/>
        <w:ind w:firstLine="720"/>
        <w:jc w:val="both"/>
        <w:rPr>
          <w:rFonts w:ascii="Times New Roman" w:hAnsi="Times New Roman" w:cs="Times New Roman"/>
        </w:rPr>
      </w:pPr>
      <w:r>
        <w:rPr>
          <w:rFonts w:ascii="Times New Roman" w:hAnsi="Times New Roman" w:cs="Times New Roman"/>
        </w:rPr>
        <w:t xml:space="preserve">Madden (2010) </w:t>
      </w:r>
      <w:r>
        <w:rPr>
          <w:rFonts w:ascii="Times New Roman" w:hAnsi="Times New Roman" w:cs="Times New Roman"/>
        </w:rPr>
        <w:t>offers another description of human-wildlife conflict as follows:</w:t>
      </w:r>
    </w:p>
    <w:p w14:paraId="60EA6EB8" w14:textId="610BB374" w:rsidR="00E75707" w:rsidRDefault="00E75707" w:rsidP="00E75707">
      <w:pPr>
        <w:spacing w:line="480" w:lineRule="auto"/>
        <w:ind w:left="1440"/>
        <w:jc w:val="both"/>
        <w:rPr>
          <w:rFonts w:ascii="Times New Roman" w:hAnsi="Times New Roman" w:cs="Times New Roman"/>
        </w:rPr>
      </w:pPr>
      <w:r w:rsidRPr="00E75707">
        <w:rPr>
          <w:rFonts w:ascii="Times New Roman" w:hAnsi="Times New Roman" w:cs="Times New Roman"/>
          <w:color w:val="333333"/>
        </w:rPr>
        <w:t xml:space="preserve">“Human-wildlife conflict occurs when the needs and behavior of wildlife impact negatively on the goals of humans or when the goals of humans negatively impact the needs of wildlife. These conflicts may result when wildlife damage crops, injure or kill domestic animals, threaten or kill people” </w:t>
      </w:r>
      <w:r w:rsidRPr="00E75707">
        <w:rPr>
          <w:rFonts w:ascii="Times New Roman" w:hAnsi="Times New Roman" w:cs="Times New Roman"/>
        </w:rPr>
        <w:t xml:space="preserve"> </w:t>
      </w:r>
    </w:p>
    <w:p w14:paraId="55885A5F" w14:textId="33C9F1FE" w:rsidR="00E75707" w:rsidRDefault="00E75707" w:rsidP="00E75707">
      <w:pPr>
        <w:pStyle w:val="NormalWeb"/>
        <w:spacing w:before="240" w:beforeAutospacing="0" w:after="240" w:afterAutospacing="0"/>
        <w:ind w:left="1440"/>
        <w:rPr>
          <w:rFonts w:ascii="Open Sans" w:hAnsi="Open Sans" w:cs="Open Sans"/>
          <w:color w:val="333333"/>
          <w:sz w:val="26"/>
          <w:szCs w:val="26"/>
        </w:rPr>
      </w:pPr>
      <w:r>
        <w:rPr>
          <w:rFonts w:ascii="Open Sans" w:hAnsi="Open Sans" w:cs="Open Sans"/>
          <w:color w:val="333333"/>
          <w:sz w:val="26"/>
          <w:szCs w:val="26"/>
        </w:rPr>
        <w:t>“</w:t>
      </w:r>
      <w:r>
        <w:rPr>
          <w:rFonts w:ascii="Open Sans" w:hAnsi="Open Sans" w:cs="Open Sans"/>
          <w:color w:val="333333"/>
          <w:sz w:val="26"/>
          <w:szCs w:val="26"/>
        </w:rPr>
        <w:t>Human–wildlife conflict is increasing in both frequency and severity worldwide and will likely continue to escalate. Protected areas are increasingly becoming islands of habitat surrounded by seas of cultivation and development. Wildlife and humans increasingly compete for space, resources, and places to call home. Although ecosystem-based approaches (including the development of corridors between protected areas) offer improved long-term protection for many species from a biological perspective, they also involve extensive regional opportunities for interaction and conflict between local people and wildlife. Without properly addressing HWC in the effort to conserve wildlife and their habitat, conservation efforts will lose stability and progress, as well as the support of local communities.</w:t>
      </w:r>
      <w:r>
        <w:rPr>
          <w:rFonts w:ascii="Open Sans" w:hAnsi="Open Sans" w:cs="Open Sans"/>
          <w:color w:val="333333"/>
          <w:sz w:val="26"/>
          <w:szCs w:val="26"/>
        </w:rPr>
        <w:t>” (Madden, 2010)</w:t>
      </w:r>
    </w:p>
    <w:p w14:paraId="6AFFC6B3" w14:textId="18D5CEAC" w:rsidR="00E75707" w:rsidRDefault="00E75707" w:rsidP="00E75707">
      <w:pPr>
        <w:pStyle w:val="NormalWeb"/>
        <w:spacing w:before="240" w:beforeAutospacing="0" w:after="240" w:afterAutospacing="0"/>
        <w:ind w:left="1440"/>
        <w:rPr>
          <w:rFonts w:ascii="Open Sans" w:hAnsi="Open Sans" w:cs="Open Sans"/>
          <w:color w:val="333333"/>
          <w:sz w:val="26"/>
          <w:szCs w:val="26"/>
        </w:rPr>
      </w:pPr>
      <w:r>
        <w:rPr>
          <w:rFonts w:ascii="Open Sans" w:hAnsi="Open Sans" w:cs="Open Sans"/>
          <w:color w:val="333333"/>
          <w:sz w:val="26"/>
          <w:szCs w:val="26"/>
        </w:rPr>
        <w:t>“</w:t>
      </w:r>
      <w:r>
        <w:rPr>
          <w:rFonts w:ascii="Open Sans" w:hAnsi="Open Sans" w:cs="Open Sans"/>
          <w:color w:val="333333"/>
          <w:sz w:val="26"/>
          <w:szCs w:val="26"/>
        </w:rPr>
        <w:t xml:space="preserve">Human–wildlife conflict, as we understand it today, is not always inevitable and has not been the norm in all cultures and communities. In some communities and cultures, evidence of human–wildlife co-evolution and cultural tolerance to wildlife </w:t>
      </w:r>
      <w:r>
        <w:rPr>
          <w:rFonts w:ascii="Open Sans" w:hAnsi="Open Sans" w:cs="Open Sans"/>
          <w:color w:val="333333"/>
          <w:sz w:val="26"/>
          <w:szCs w:val="26"/>
        </w:rPr>
        <w:lastRenderedPageBreak/>
        <w:t>may offer clues as to how coexistence can be achieved elsewhere.”</w:t>
      </w:r>
      <w:r>
        <w:rPr>
          <w:rFonts w:ascii="Open Sans" w:hAnsi="Open Sans" w:cs="Open Sans"/>
          <w:color w:val="333333"/>
          <w:sz w:val="26"/>
          <w:szCs w:val="26"/>
        </w:rPr>
        <w:t xml:space="preserve"> </w:t>
      </w:r>
      <w:r>
        <w:rPr>
          <w:rFonts w:ascii="Open Sans" w:hAnsi="Open Sans" w:cs="Open Sans"/>
          <w:color w:val="333333"/>
          <w:sz w:val="26"/>
          <w:szCs w:val="26"/>
        </w:rPr>
        <w:t>(Madden, 2010)</w:t>
      </w:r>
    </w:p>
    <w:p w14:paraId="18F04B60" w14:textId="77777777" w:rsidR="00E75707" w:rsidRPr="00E75707" w:rsidRDefault="00E75707" w:rsidP="00E75707">
      <w:pPr>
        <w:spacing w:line="480" w:lineRule="auto"/>
        <w:ind w:left="1440"/>
        <w:jc w:val="both"/>
        <w:rPr>
          <w:rFonts w:ascii="Times New Roman" w:hAnsi="Times New Roman" w:cs="Times New Roman"/>
        </w:rPr>
      </w:pPr>
    </w:p>
    <w:p w14:paraId="395A7166" w14:textId="283DC1B0" w:rsidR="00FE3A56" w:rsidRPr="00AA18FA" w:rsidRDefault="00FE3A56" w:rsidP="00FE3A56">
      <w:pPr>
        <w:spacing w:line="480" w:lineRule="auto"/>
        <w:ind w:firstLine="720"/>
        <w:jc w:val="both"/>
        <w:rPr>
          <w:rFonts w:ascii="Times New Roman" w:hAnsi="Times New Roman" w:cs="Times New Roman"/>
          <w:color w:val="333333"/>
          <w:sz w:val="27"/>
          <w:szCs w:val="27"/>
          <w:shd w:val="clear" w:color="auto" w:fill="FFFFFF"/>
        </w:rPr>
      </w:pPr>
    </w:p>
    <w:p w14:paraId="03BE5F4B" w14:textId="77777777" w:rsidR="00FE3A56" w:rsidRDefault="00FE3A56" w:rsidP="00FE3A56">
      <w:pPr>
        <w:spacing w:line="480" w:lineRule="auto"/>
        <w:jc w:val="both"/>
        <w:rPr>
          <w:rFonts w:ascii="Times" w:hAnsi="Times"/>
        </w:rPr>
      </w:pPr>
    </w:p>
    <w:p w14:paraId="48E45C44" w14:textId="77777777" w:rsidR="00AC78A8" w:rsidRDefault="00AC78A8" w:rsidP="00AC78A8">
      <w:pPr>
        <w:spacing w:line="480" w:lineRule="auto"/>
        <w:ind w:firstLine="720"/>
        <w:jc w:val="both"/>
        <w:rPr>
          <w:rFonts w:ascii="Times" w:hAnsi="Times"/>
        </w:rPr>
      </w:pPr>
      <w:r w:rsidRPr="00AC78A8">
        <w:rPr>
          <w:rFonts w:ascii="Times" w:hAnsi="Times"/>
          <w:highlight w:val="yellow"/>
        </w:rPr>
        <w:t>What do I have to say critically about what is already known?</w:t>
      </w:r>
      <w:r>
        <w:rPr>
          <w:rFonts w:ascii="Times" w:hAnsi="Times"/>
        </w:rPr>
        <w:t xml:space="preserve"> </w:t>
      </w:r>
    </w:p>
    <w:p w14:paraId="7BB4818E" w14:textId="77777777" w:rsidR="00AC78A8" w:rsidRPr="00AC78A8" w:rsidRDefault="00AC78A8" w:rsidP="00AC78A8">
      <w:pPr>
        <w:spacing w:line="480" w:lineRule="auto"/>
        <w:ind w:firstLine="720"/>
        <w:jc w:val="both"/>
        <w:rPr>
          <w:rFonts w:ascii="Times" w:hAnsi="Times"/>
        </w:rPr>
      </w:pPr>
      <w:r>
        <w:rPr>
          <w:rFonts w:ascii="Times" w:hAnsi="Times"/>
        </w:rPr>
        <w:t>Xxx</w:t>
      </w:r>
    </w:p>
    <w:p w14:paraId="56DB1128" w14:textId="77777777" w:rsidR="00AC78A8" w:rsidRDefault="00AC78A8" w:rsidP="00AC78A8">
      <w:pPr>
        <w:spacing w:line="480" w:lineRule="auto"/>
        <w:ind w:firstLine="720"/>
        <w:jc w:val="both"/>
        <w:rPr>
          <w:rFonts w:ascii="Times New Roman" w:hAnsi="Times New Roman" w:cs="Times New Roman"/>
        </w:rPr>
      </w:pPr>
      <w:r w:rsidRPr="00AC78A8">
        <w:rPr>
          <w:rFonts w:ascii="Times New Roman" w:hAnsi="Times New Roman" w:cs="Times New Roman"/>
          <w:highlight w:val="yellow"/>
        </w:rPr>
        <w:t>Has anyone else ever done anything exactly the same?</w:t>
      </w:r>
    </w:p>
    <w:p w14:paraId="06357A37" w14:textId="77777777" w:rsidR="00E75707" w:rsidRPr="00412603" w:rsidRDefault="00E75707" w:rsidP="00E75707">
      <w:pPr>
        <w:ind w:left="720"/>
        <w:rPr>
          <w:b/>
          <w:bCs/>
        </w:rPr>
      </w:pPr>
      <w:r w:rsidRPr="00412603">
        <w:rPr>
          <w:b/>
          <w:bCs/>
        </w:rPr>
        <w:t xml:space="preserve">Email from David Gummer, </w:t>
      </w:r>
      <w:r w:rsidRPr="00412603">
        <w:rPr>
          <w:rFonts w:ascii="Arial" w:hAnsi="Arial" w:cs="Arial"/>
          <w:b/>
          <w:bCs/>
          <w:color w:val="000000"/>
          <w:sz w:val="20"/>
          <w:szCs w:val="20"/>
        </w:rPr>
        <w:t>Wildlife Management Specialist, Natural Resource Management Branch</w:t>
      </w:r>
      <w:r w:rsidRPr="00412603">
        <w:rPr>
          <w:rFonts w:ascii="Arial" w:hAnsi="Arial" w:cs="Arial"/>
          <w:b/>
          <w:bCs/>
          <w:color w:val="000000"/>
          <w:sz w:val="20"/>
          <w:szCs w:val="20"/>
        </w:rPr>
        <w:br/>
        <w:t>Parks Canada / Government of Canada</w:t>
      </w:r>
      <w:r w:rsidRPr="00412603">
        <w:rPr>
          <w:b/>
          <w:bCs/>
        </w:rPr>
        <w:t xml:space="preserve">: </w:t>
      </w:r>
    </w:p>
    <w:p w14:paraId="4C9E5297" w14:textId="77777777" w:rsidR="00E75707" w:rsidRDefault="00E75707" w:rsidP="00E75707">
      <w:pPr>
        <w:ind w:left="720"/>
      </w:pPr>
    </w:p>
    <w:p w14:paraId="70D3570D" w14:textId="77777777" w:rsidR="00E75707" w:rsidRPr="00CE6793" w:rsidRDefault="00E75707" w:rsidP="00E75707">
      <w:pPr>
        <w:ind w:left="720"/>
        <w:rPr>
          <w:rFonts w:ascii="Calibri" w:eastAsia="Times New Roman" w:hAnsi="Calibri" w:cs="Calibri"/>
          <w:color w:val="000000" w:themeColor="text1"/>
          <w:sz w:val="22"/>
          <w:szCs w:val="22"/>
        </w:rPr>
      </w:pPr>
      <w:r w:rsidRPr="00CE6793">
        <w:rPr>
          <w:color w:val="000000" w:themeColor="text1"/>
        </w:rPr>
        <w:t>“</w:t>
      </w:r>
      <w:r w:rsidRPr="00CE6793">
        <w:rPr>
          <w:rFonts w:ascii="Calibri" w:eastAsia="Times New Roman" w:hAnsi="Calibri" w:cs="Calibri"/>
          <w:color w:val="000000" w:themeColor="text1"/>
          <w:sz w:val="22"/>
          <w:szCs w:val="22"/>
        </w:rPr>
        <w:t>On your second question, the main way that these data have been reported and currently affect policies, programs and operations is that we have built a live internal dashboard using PowerBI so that staff and management of the sites can refer to, summarize, analyze and export the (dynamic) incident data as needed to support day to day decisions for their operations (delivery of human-wildlife coexistence operational programs – teams that respond to HWC incidents and take management actions to avoid/reduce future conflict incidents). We are interested and pursuing the possibility of providing a similar interactive data tool that could be accessed externally or even promoted as a public tool, but have not gotten there yet—so in the meantime our effort was to at least publish the same underlying data for others to use until we have a better way to share a more efficient/functional interactive. I don’t know how to share a functional version of our dashboard with you currently, but if you would like more info on this, please let me know. Perhaps we could come-up with a good way to share some views with you.</w:t>
      </w:r>
    </w:p>
    <w:p w14:paraId="76BF72A6" w14:textId="77777777" w:rsidR="00E75707" w:rsidRPr="00CE6793" w:rsidRDefault="00E75707" w:rsidP="00E75707">
      <w:pPr>
        <w:ind w:left="720"/>
        <w:rPr>
          <w:rFonts w:ascii="Calibri" w:eastAsia="Times New Roman" w:hAnsi="Calibri" w:cs="Calibri"/>
          <w:color w:val="000000" w:themeColor="text1"/>
          <w:sz w:val="22"/>
          <w:szCs w:val="22"/>
        </w:rPr>
      </w:pPr>
      <w:r w:rsidRPr="00CE6793">
        <w:rPr>
          <w:rFonts w:ascii="Calibri" w:eastAsia="Times New Roman" w:hAnsi="Calibri" w:cs="Calibri"/>
          <w:color w:val="000000" w:themeColor="text1"/>
          <w:sz w:val="22"/>
          <w:szCs w:val="22"/>
        </w:rPr>
        <w:t> </w:t>
      </w:r>
    </w:p>
    <w:p w14:paraId="299E3DEC" w14:textId="77777777" w:rsidR="00E75707" w:rsidRDefault="00E75707" w:rsidP="00E75707">
      <w:pPr>
        <w:ind w:left="720"/>
        <w:rPr>
          <w:rFonts w:ascii="Calibri" w:hAnsi="Calibri" w:cs="Calibri"/>
          <w:color w:val="000000" w:themeColor="text1"/>
          <w:sz w:val="22"/>
          <w:szCs w:val="22"/>
        </w:rPr>
      </w:pPr>
      <w:r w:rsidRPr="00CE6793">
        <w:rPr>
          <w:rFonts w:ascii="Calibri" w:eastAsia="Times New Roman" w:hAnsi="Calibri" w:cs="Calibri"/>
          <w:color w:val="000000" w:themeColor="text1"/>
          <w:sz w:val="22"/>
          <w:szCs w:val="22"/>
        </w:rPr>
        <w:t>These data and our ongoing analyses are also helping to inform new national policy/guidance that we are working on and many more that we propose for future, however there is not yet already one good stand alone example that I can send your way. This is why that sentence you quoted is written more generally and in the present tense. In addition, individual parks and sites may use their subsets of the data in their own local reports, policies or protocols/procedures. I do not have a ready example at hand for those either, but if there is a certain park, region or topic you are interested in, that could help me investigate if there are relevant examples or who might be a good contact I could refer you to.</w:t>
      </w:r>
      <w:r>
        <w:rPr>
          <w:rFonts w:ascii="Calibri" w:hAnsi="Calibri" w:cs="Calibri"/>
          <w:color w:val="000000" w:themeColor="text1"/>
          <w:sz w:val="22"/>
          <w:szCs w:val="22"/>
        </w:rPr>
        <w:t>”</w:t>
      </w:r>
    </w:p>
    <w:p w14:paraId="36BA44B3" w14:textId="77777777" w:rsidR="00E75707" w:rsidRDefault="00E75707" w:rsidP="00E75707">
      <w:pPr>
        <w:ind w:left="720"/>
        <w:rPr>
          <w:rFonts w:ascii="Calibri" w:hAnsi="Calibri" w:cs="Calibri"/>
          <w:color w:val="000000" w:themeColor="text1"/>
          <w:sz w:val="22"/>
          <w:szCs w:val="22"/>
        </w:rPr>
      </w:pPr>
    </w:p>
    <w:p w14:paraId="22EA692F" w14:textId="77777777" w:rsidR="00E75707" w:rsidRPr="00CE6793" w:rsidRDefault="00E75707" w:rsidP="00E75707">
      <w:pPr>
        <w:ind w:left="720"/>
        <w:rPr>
          <w:rFonts w:ascii="Calibri" w:eastAsia="Times New Roman" w:hAnsi="Calibri" w:cs="Calibri"/>
          <w:color w:val="000000" w:themeColor="text1"/>
          <w:sz w:val="22"/>
          <w:szCs w:val="22"/>
        </w:rPr>
      </w:pPr>
      <w:r>
        <w:rPr>
          <w:rFonts w:ascii="Calibri" w:hAnsi="Calibri" w:cs="Calibri"/>
          <w:color w:val="000000" w:themeColor="text1"/>
          <w:sz w:val="22"/>
          <w:szCs w:val="22"/>
        </w:rPr>
        <w:t>(D. Gummer, personal communication, February 3, 2023)</w:t>
      </w:r>
    </w:p>
    <w:p w14:paraId="2D2E0D04" w14:textId="34B51F4B" w:rsidR="00AC78A8" w:rsidRDefault="00AC78A8" w:rsidP="00AC78A8">
      <w:pPr>
        <w:spacing w:line="480" w:lineRule="auto"/>
        <w:ind w:firstLine="720"/>
        <w:jc w:val="both"/>
        <w:rPr>
          <w:rFonts w:ascii="Times New Roman" w:hAnsi="Times New Roman" w:cs="Times New Roman"/>
        </w:rPr>
      </w:pPr>
    </w:p>
    <w:p w14:paraId="237E469B" w14:textId="66FB7475" w:rsidR="00E75707" w:rsidRDefault="00E75707" w:rsidP="00AC78A8">
      <w:pPr>
        <w:spacing w:line="480" w:lineRule="auto"/>
        <w:ind w:firstLine="720"/>
        <w:jc w:val="both"/>
        <w:rPr>
          <w:rFonts w:ascii="Times New Roman" w:hAnsi="Times New Roman" w:cs="Times New Roman"/>
        </w:rPr>
      </w:pPr>
      <w:r>
        <w:rPr>
          <w:rFonts w:ascii="Times New Roman" w:hAnsi="Times New Roman" w:cs="Times New Roman"/>
        </w:rPr>
        <w:t xml:space="preserve">I have not been able to find any other usage of this exact data online. </w:t>
      </w:r>
    </w:p>
    <w:p w14:paraId="5AB611FE" w14:textId="77777777" w:rsidR="00AC78A8" w:rsidRDefault="00AC78A8" w:rsidP="00AC78A8">
      <w:pPr>
        <w:spacing w:line="480" w:lineRule="auto"/>
        <w:ind w:firstLine="720"/>
        <w:jc w:val="both"/>
        <w:rPr>
          <w:rFonts w:ascii="Times New Roman" w:hAnsi="Times New Roman" w:cs="Times New Roman"/>
        </w:rPr>
      </w:pPr>
      <w:r w:rsidRPr="00AC78A8">
        <w:rPr>
          <w:rFonts w:ascii="Times New Roman" w:hAnsi="Times New Roman" w:cs="Times New Roman"/>
          <w:highlight w:val="yellow"/>
        </w:rPr>
        <w:lastRenderedPageBreak/>
        <w:t>Has anyone else done anything that is related?</w:t>
      </w:r>
      <w:r>
        <w:rPr>
          <w:rFonts w:ascii="Times New Roman" w:hAnsi="Times New Roman" w:cs="Times New Roman"/>
        </w:rPr>
        <w:t xml:space="preserve"> </w:t>
      </w:r>
    </w:p>
    <w:p w14:paraId="66BB42EF" w14:textId="77777777" w:rsidR="0087412E" w:rsidRDefault="0087412E" w:rsidP="0087412E">
      <w:pPr>
        <w:rPr>
          <w:rFonts w:ascii="Helvetica" w:hAnsi="Helvetica"/>
          <w:b/>
          <w:bCs/>
          <w:color w:val="202020"/>
          <w:sz w:val="20"/>
          <w:szCs w:val="20"/>
          <w:u w:val="single"/>
          <w:shd w:val="clear" w:color="auto" w:fill="FFFFFF"/>
        </w:rPr>
      </w:pPr>
    </w:p>
    <w:p w14:paraId="27C12370" w14:textId="64A03522" w:rsidR="009D787A" w:rsidRDefault="009D787A" w:rsidP="0087412E">
      <w:pPr>
        <w:rPr>
          <w:rFonts w:ascii="Helvetica" w:hAnsi="Helvetica"/>
          <w:b/>
          <w:bCs/>
          <w:color w:val="202020"/>
          <w:sz w:val="20"/>
          <w:szCs w:val="20"/>
          <w:u w:val="single"/>
          <w:shd w:val="clear" w:color="auto" w:fill="FFFFFF"/>
        </w:rPr>
      </w:pPr>
      <w:r w:rsidRPr="009D787A">
        <w:rPr>
          <w:rFonts w:ascii="Helvetica" w:hAnsi="Helvetica"/>
          <w:color w:val="202020"/>
          <w:sz w:val="20"/>
          <w:szCs w:val="20"/>
          <w:shd w:val="clear" w:color="auto" w:fill="FFFFFF"/>
        </w:rPr>
        <w:t xml:space="preserve">Baral </w:t>
      </w:r>
      <w:r w:rsidR="001D7910">
        <w:rPr>
          <w:rFonts w:ascii="Helvetica" w:hAnsi="Helvetica"/>
          <w:color w:val="202020"/>
          <w:sz w:val="20"/>
          <w:szCs w:val="20"/>
          <w:shd w:val="clear" w:color="auto" w:fill="FFFFFF"/>
        </w:rPr>
        <w:t xml:space="preserve">et al. </w:t>
      </w:r>
      <w:r w:rsidRPr="009D787A">
        <w:rPr>
          <w:rFonts w:ascii="Helvetica" w:hAnsi="Helvetica"/>
          <w:color w:val="202020"/>
          <w:sz w:val="20"/>
          <w:szCs w:val="20"/>
          <w:shd w:val="clear" w:color="auto" w:fill="FFFFFF"/>
        </w:rPr>
        <w:t xml:space="preserve">(2021) </w:t>
      </w:r>
    </w:p>
    <w:p w14:paraId="41675004" w14:textId="77777777" w:rsidR="009D787A" w:rsidRDefault="009D787A" w:rsidP="0087412E">
      <w:pPr>
        <w:rPr>
          <w:rFonts w:ascii="Helvetica" w:hAnsi="Helvetica"/>
          <w:b/>
          <w:bCs/>
          <w:color w:val="202020"/>
          <w:sz w:val="20"/>
          <w:szCs w:val="20"/>
          <w:u w:val="single"/>
          <w:shd w:val="clear" w:color="auto" w:fill="FFFFFF"/>
        </w:rPr>
      </w:pPr>
    </w:p>
    <w:p w14:paraId="20EAB09E" w14:textId="37793EB4" w:rsidR="0087412E" w:rsidRDefault="0087412E" w:rsidP="001D7910">
      <w:pPr>
        <w:ind w:left="720"/>
        <w:rPr>
          <w:rFonts w:ascii="Helvetica" w:hAnsi="Helvetica"/>
          <w:color w:val="202020"/>
          <w:sz w:val="20"/>
          <w:szCs w:val="20"/>
          <w:shd w:val="clear" w:color="auto" w:fill="FFFFFF"/>
        </w:rPr>
      </w:pPr>
      <w:r w:rsidRPr="009D787A">
        <w:rPr>
          <w:rFonts w:ascii="Helvetica" w:hAnsi="Helvetica"/>
          <w:b/>
          <w:bCs/>
          <w:color w:val="202020"/>
          <w:sz w:val="20"/>
          <w:szCs w:val="20"/>
          <w:u w:val="single"/>
          <w:shd w:val="clear" w:color="auto" w:fill="FFFFFF"/>
        </w:rPr>
        <w:t>What?:</w:t>
      </w:r>
      <w:r>
        <w:rPr>
          <w:rFonts w:ascii="Helvetica" w:hAnsi="Helvetica"/>
          <w:color w:val="202020"/>
          <w:sz w:val="20"/>
          <w:szCs w:val="20"/>
          <w:shd w:val="clear" w:color="auto" w:fill="FFFFFF"/>
        </w:rPr>
        <w:t xml:space="preserve"> “With the intent to better management human wildlife conflict (HWC) and wildlife conservation in mid-hills outside protected areas of Gandaki province, Nepal, we analyzed the patterns and drivers of HWC.</w:t>
      </w:r>
      <w:r w:rsidRPr="0087412E">
        <w:rPr>
          <w:rFonts w:ascii="Helvetica" w:hAnsi="Helvetica"/>
          <w:color w:val="202020"/>
          <w:sz w:val="20"/>
          <w:szCs w:val="20"/>
          <w:shd w:val="clear" w:color="auto" w:fill="FFFFFF"/>
        </w:rPr>
        <w:t xml:space="preserve"> </w:t>
      </w:r>
      <w:r>
        <w:rPr>
          <w:rFonts w:ascii="Helvetica" w:hAnsi="Helvetica"/>
          <w:color w:val="202020"/>
          <w:sz w:val="20"/>
          <w:szCs w:val="20"/>
          <w:shd w:val="clear" w:color="auto" w:fill="FFFFFF"/>
        </w:rPr>
        <w:t>Using data collected from literature, government records and questionnaire survey, we investigated temporal, seasonal and spatial distribution of human casualties caused by wildlife attacks.”</w:t>
      </w:r>
    </w:p>
    <w:p w14:paraId="66865F1C" w14:textId="77777777" w:rsidR="0087412E" w:rsidRDefault="0087412E" w:rsidP="001D7910">
      <w:pPr>
        <w:ind w:left="720"/>
        <w:rPr>
          <w:rFonts w:ascii="Helvetica" w:hAnsi="Helvetica"/>
          <w:color w:val="202020"/>
          <w:sz w:val="20"/>
          <w:szCs w:val="20"/>
          <w:shd w:val="clear" w:color="auto" w:fill="FFFFFF"/>
        </w:rPr>
      </w:pPr>
    </w:p>
    <w:p w14:paraId="4BFB9A79" w14:textId="77777777" w:rsidR="0087412E" w:rsidRDefault="0087412E" w:rsidP="001D7910">
      <w:pPr>
        <w:ind w:left="720"/>
      </w:pPr>
      <w:r>
        <w:rPr>
          <w:rFonts w:ascii="Helvetica" w:hAnsi="Helvetica"/>
          <w:b/>
          <w:bCs/>
          <w:color w:val="202020"/>
          <w:sz w:val="20"/>
          <w:szCs w:val="20"/>
          <w:u w:val="single"/>
          <w:shd w:val="clear" w:color="auto" w:fill="FFFFFF"/>
        </w:rPr>
        <w:t xml:space="preserve">Data Analysis </w:t>
      </w:r>
      <w:r w:rsidRPr="007B7898">
        <w:rPr>
          <w:rFonts w:ascii="Helvetica" w:hAnsi="Helvetica"/>
          <w:b/>
          <w:bCs/>
          <w:color w:val="202020"/>
          <w:sz w:val="20"/>
          <w:szCs w:val="20"/>
          <w:u w:val="single"/>
          <w:shd w:val="clear" w:color="auto" w:fill="FFFFFF"/>
        </w:rPr>
        <w:t>Methods</w:t>
      </w:r>
      <w:r>
        <w:rPr>
          <w:rFonts w:ascii="Helvetica" w:hAnsi="Helvetica"/>
          <w:color w:val="202020"/>
          <w:sz w:val="20"/>
          <w:szCs w:val="20"/>
          <w:shd w:val="clear" w:color="auto" w:fill="FFFFFF"/>
        </w:rPr>
        <w:t>:</w:t>
      </w:r>
    </w:p>
    <w:p w14:paraId="0E6203FA" w14:textId="77777777" w:rsidR="0087412E" w:rsidRDefault="0087412E" w:rsidP="001D7910">
      <w:pPr>
        <w:ind w:left="720"/>
      </w:pPr>
      <w:r>
        <w:rPr>
          <w:rFonts w:ascii="Helvetica" w:hAnsi="Helvetica"/>
          <w:color w:val="202020"/>
          <w:sz w:val="20"/>
          <w:szCs w:val="20"/>
          <w:shd w:val="clear" w:color="auto" w:fill="FFFFFF"/>
        </w:rPr>
        <w:t xml:space="preserve">“We conducted </w:t>
      </w:r>
      <w:r w:rsidRPr="007B7898">
        <w:rPr>
          <w:rFonts w:ascii="Helvetica" w:hAnsi="Helvetica"/>
          <w:color w:val="202020"/>
          <w:sz w:val="20"/>
          <w:szCs w:val="20"/>
          <w:highlight w:val="yellow"/>
          <w:shd w:val="clear" w:color="auto" w:fill="FFFFFF"/>
        </w:rPr>
        <w:t>multivariate logistic regression</w:t>
      </w:r>
      <w:r>
        <w:rPr>
          <w:rFonts w:ascii="Helvetica" w:hAnsi="Helvetica"/>
          <w:color w:val="202020"/>
          <w:sz w:val="20"/>
          <w:szCs w:val="20"/>
          <w:shd w:val="clear" w:color="auto" w:fill="FFFFFF"/>
        </w:rPr>
        <w:t xml:space="preserve"> with the entire independent variables [total of 11 variables: temporal (year, month, season, time), socioeconomic (gender, occupation and age group of the victims), and spatial (district, elevation, distance between point of attack and forest), and land use (forest, agricultural land, road and settlement)] in the model to understand the relationship between predictive and explanatory variable (human death and injury due to wildlife attack).”</w:t>
      </w:r>
    </w:p>
    <w:p w14:paraId="613F5680" w14:textId="77777777" w:rsidR="0087412E" w:rsidRDefault="0087412E" w:rsidP="001D7910">
      <w:pPr>
        <w:ind w:left="720"/>
      </w:pPr>
    </w:p>
    <w:p w14:paraId="55E64DAE" w14:textId="77777777" w:rsidR="0087412E" w:rsidRDefault="0087412E" w:rsidP="001D7910">
      <w:pPr>
        <w:ind w:left="720"/>
        <w:rPr>
          <w:rFonts w:ascii="Helvetica" w:hAnsi="Helvetica"/>
          <w:color w:val="202020"/>
          <w:sz w:val="20"/>
          <w:szCs w:val="20"/>
          <w:shd w:val="clear" w:color="auto" w:fill="FFFFFF"/>
        </w:rPr>
      </w:pPr>
      <w:r>
        <w:rPr>
          <w:rFonts w:ascii="Helvetica" w:hAnsi="Helvetica"/>
          <w:color w:val="202020"/>
          <w:sz w:val="20"/>
          <w:szCs w:val="20"/>
          <w:shd w:val="clear" w:color="auto" w:fill="FFFFFF"/>
        </w:rPr>
        <w:t>“We conducted two different statistical approaches following Naha et al. [</w:t>
      </w:r>
      <w:hyperlink r:id="rId20" w:anchor="pone.0260307.ref052" w:history="1">
        <w:r>
          <w:rPr>
            <w:rStyle w:val="Hyperlink"/>
            <w:rFonts w:ascii="Helvetica" w:hAnsi="Helvetica"/>
            <w:color w:val="3E0577"/>
            <w:sz w:val="20"/>
            <w:szCs w:val="20"/>
            <w:shd w:val="clear" w:color="auto" w:fill="FFFFFF"/>
          </w:rPr>
          <w:t>52</w:t>
        </w:r>
      </w:hyperlink>
      <w:r>
        <w:rPr>
          <w:rFonts w:ascii="Helvetica" w:hAnsi="Helvetica"/>
          <w:color w:val="202020"/>
          <w:sz w:val="20"/>
          <w:szCs w:val="20"/>
          <w:shd w:val="clear" w:color="auto" w:fill="FFFFFF"/>
        </w:rPr>
        <w:t xml:space="preserve">]. </w:t>
      </w:r>
      <w:r w:rsidRPr="007B7898">
        <w:rPr>
          <w:rFonts w:ascii="Helvetica" w:hAnsi="Helvetica"/>
          <w:color w:val="202020"/>
          <w:sz w:val="20"/>
          <w:szCs w:val="20"/>
          <w:highlight w:val="yellow"/>
          <w:shd w:val="clear" w:color="auto" w:fill="FFFFFF"/>
        </w:rPr>
        <w:t>Chi-square test of independence</w:t>
      </w:r>
      <w:r>
        <w:rPr>
          <w:rFonts w:ascii="Helvetica" w:hAnsi="Helvetica"/>
          <w:color w:val="202020"/>
          <w:sz w:val="20"/>
          <w:szCs w:val="20"/>
          <w:shd w:val="clear" w:color="auto" w:fill="FFFFFF"/>
        </w:rPr>
        <w:t xml:space="preserve"> was used to understand the association between temporal (year, month, season and time), and socio-demographic variables (gender, age and occupation) with the wildlife attacks. We classified victims into four age groups, &lt; 20, 21–40, 41–60 and &gt; 61 years. The association between socio-demographic and temporal variables and the attacks were analyzed using </w:t>
      </w:r>
      <w:r w:rsidRPr="007B7898">
        <w:rPr>
          <w:rFonts w:ascii="Helvetica" w:hAnsi="Helvetica"/>
          <w:color w:val="202020"/>
          <w:sz w:val="20"/>
          <w:szCs w:val="20"/>
          <w:highlight w:val="yellow"/>
          <w:shd w:val="clear" w:color="auto" w:fill="FFFFFF"/>
        </w:rPr>
        <w:t>Pearson chi-square test</w:t>
      </w:r>
      <w:r>
        <w:rPr>
          <w:rFonts w:ascii="Helvetica" w:hAnsi="Helvetica"/>
          <w:color w:val="202020"/>
          <w:sz w:val="20"/>
          <w:szCs w:val="20"/>
          <w:shd w:val="clear" w:color="auto" w:fill="FFFFFF"/>
        </w:rPr>
        <w:t xml:space="preserve"> (</w:t>
      </w:r>
      <w:hyperlink r:id="rId21" w:anchor="pone-0260307-t001" w:history="1">
        <w:r>
          <w:rPr>
            <w:rStyle w:val="Hyperlink"/>
            <w:rFonts w:ascii="Helvetica" w:hAnsi="Helvetica"/>
            <w:color w:val="3E0577"/>
            <w:sz w:val="20"/>
            <w:szCs w:val="20"/>
            <w:shd w:val="clear" w:color="auto" w:fill="FFFFFF"/>
          </w:rPr>
          <w:t>Table 1</w:t>
        </w:r>
      </w:hyperlink>
      <w:r>
        <w:rPr>
          <w:rFonts w:ascii="Helvetica" w:hAnsi="Helvetica"/>
          <w:color w:val="202020"/>
          <w:sz w:val="20"/>
          <w:szCs w:val="20"/>
          <w:shd w:val="clear" w:color="auto" w:fill="FFFFFF"/>
        </w:rPr>
        <w:t xml:space="preserve">). For the spatial dataset, we conducted a </w:t>
      </w:r>
      <w:r w:rsidRPr="007B7898">
        <w:rPr>
          <w:rFonts w:ascii="Helvetica" w:hAnsi="Helvetica"/>
          <w:color w:val="202020"/>
          <w:sz w:val="20"/>
          <w:szCs w:val="20"/>
          <w:highlight w:val="yellow"/>
          <w:shd w:val="clear" w:color="auto" w:fill="FFFFFF"/>
        </w:rPr>
        <w:t>generalized linear model with binomial distribution</w:t>
      </w:r>
      <w:r>
        <w:rPr>
          <w:rFonts w:ascii="Helvetica" w:hAnsi="Helvetica"/>
          <w:color w:val="202020"/>
          <w:sz w:val="20"/>
          <w:szCs w:val="20"/>
          <w:shd w:val="clear" w:color="auto" w:fill="FFFFFF"/>
        </w:rPr>
        <w:t xml:space="preserve"> to predict the effect of variables on the wildlife attacks following Acharya et al. [</w:t>
      </w:r>
      <w:hyperlink r:id="rId22" w:anchor="pone.0260307.ref006" w:history="1">
        <w:r>
          <w:rPr>
            <w:rStyle w:val="Hyperlink"/>
            <w:rFonts w:ascii="Helvetica" w:hAnsi="Helvetica"/>
            <w:color w:val="3E0577"/>
            <w:sz w:val="20"/>
            <w:szCs w:val="20"/>
            <w:shd w:val="clear" w:color="auto" w:fill="FFFFFF"/>
          </w:rPr>
          <w:t>6</w:t>
        </w:r>
      </w:hyperlink>
      <w:r>
        <w:rPr>
          <w:rFonts w:ascii="Helvetica" w:hAnsi="Helvetica"/>
          <w:color w:val="202020"/>
          <w:sz w:val="20"/>
          <w:szCs w:val="20"/>
          <w:shd w:val="clear" w:color="auto" w:fill="FFFFFF"/>
        </w:rPr>
        <w:t xml:space="preserve">]. We used a </w:t>
      </w:r>
      <w:r w:rsidRPr="007B7898">
        <w:rPr>
          <w:rFonts w:ascii="Helvetica" w:hAnsi="Helvetica"/>
          <w:color w:val="202020"/>
          <w:sz w:val="20"/>
          <w:szCs w:val="20"/>
          <w:highlight w:val="yellow"/>
          <w:shd w:val="clear" w:color="auto" w:fill="FFFFFF"/>
        </w:rPr>
        <w:t>priori candidate model and ranked them based on Akaike Information Criterion (AIC) values</w:t>
      </w:r>
      <w:r>
        <w:rPr>
          <w:rFonts w:ascii="Helvetica" w:hAnsi="Helvetica"/>
          <w:color w:val="202020"/>
          <w:sz w:val="20"/>
          <w:szCs w:val="20"/>
          <w:shd w:val="clear" w:color="auto" w:fill="FFFFFF"/>
        </w:rPr>
        <w:t>. Those models with lowest AIC values were considered the appropriate for explaining the wildlife attacks (</w:t>
      </w:r>
      <w:hyperlink r:id="rId23" w:anchor="pone-0260307-t002" w:history="1">
        <w:r>
          <w:rPr>
            <w:rStyle w:val="Hyperlink"/>
            <w:rFonts w:ascii="Helvetica" w:hAnsi="Helvetica"/>
            <w:color w:val="3E0577"/>
            <w:sz w:val="20"/>
            <w:szCs w:val="20"/>
            <w:shd w:val="clear" w:color="auto" w:fill="FFFFFF"/>
          </w:rPr>
          <w:t>Table 2</w:t>
        </w:r>
      </w:hyperlink>
      <w:r>
        <w:rPr>
          <w:rFonts w:ascii="Helvetica" w:hAnsi="Helvetica"/>
          <w:color w:val="202020"/>
          <w:sz w:val="20"/>
          <w:szCs w:val="20"/>
          <w:shd w:val="clear" w:color="auto" w:fill="FFFFFF"/>
        </w:rPr>
        <w:t>). A model with a ΔAIC (the difference between the two AIC values being compared) of ≤ 2 is considered significantly better than the model it is being compared to. The number of attacks per year was summarized in terms of mean (M) and number of events with regard to different spatial, temporal and socio economic variables were analyzed by using percentage. The variability was recorded in terms of SE and at confidence interval of 95%. Statistical analyses were undertaken in R statistical software (R Core Team 2016; Version 1.0.44).”</w:t>
      </w:r>
    </w:p>
    <w:p w14:paraId="15DD1850" w14:textId="5A29935F" w:rsidR="00AC78A8" w:rsidRDefault="00AC78A8" w:rsidP="00AC78A8">
      <w:pPr>
        <w:spacing w:line="480" w:lineRule="auto"/>
        <w:ind w:firstLine="720"/>
        <w:jc w:val="both"/>
        <w:rPr>
          <w:rFonts w:ascii="Times New Roman" w:hAnsi="Times New Roman" w:cs="Times New Roman"/>
        </w:rPr>
      </w:pPr>
    </w:p>
    <w:p w14:paraId="080785BF" w14:textId="62B45976" w:rsidR="001D7910" w:rsidRDefault="001D7910" w:rsidP="001D7910">
      <w:pPr>
        <w:spacing w:line="480" w:lineRule="auto"/>
        <w:jc w:val="both"/>
        <w:rPr>
          <w:rFonts w:ascii="Times New Roman" w:hAnsi="Times New Roman" w:cs="Times New Roman"/>
        </w:rPr>
      </w:pPr>
      <w:r>
        <w:rPr>
          <w:rFonts w:ascii="Times New Roman" w:hAnsi="Times New Roman" w:cs="Times New Roman"/>
        </w:rPr>
        <w:t>Naha et al. (2020)</w:t>
      </w:r>
    </w:p>
    <w:p w14:paraId="4CFEB2F4" w14:textId="77777777" w:rsidR="001D7910" w:rsidRDefault="001D7910" w:rsidP="001D7910">
      <w:pPr>
        <w:ind w:left="720"/>
      </w:pPr>
      <w:r>
        <w:t xml:space="preserve">“Conflict with humans is a signifcant source of mortality for large carnivores globally.With rapid loss of forest cover and anthropogenic impacts on their habitats, large carnivores are forced to occupy multiuse landscapes outside protected areas.We investigated 857 attacks on livestock in eastern Himalaya and 375 attacks in western Himalaya by leopards between 2015 and 2018. Multivariate analyses were conducted to identify the landscape features which increased the probability of livestock depredation by leopards.The risk of a leopard killing livestock increased within a heterogeneous landscape matrix comprising of both closed and open habitats (very dense forests, moderate dense forests, open forests, scrubland and non-forests).We used the results to map potential human–leopard confict hotspots across parts of the Indian Himalayan region. Our spatial risk maps indicate pockets in the eastern, central and western part of </w:t>
      </w:r>
      <w:r>
        <w:lastRenderedPageBreak/>
        <w:t>eastern Himalaya and the central, northern part of western Himalaya as hotspots of human–leopard conficts. Most of the attacks occurred when livestock were grazing freely within multi-use areas without supervision of a herder. Our results suggest that awareness about high risk areas, supervised grazing, and removing vegetation cover around human settlements should be initiated to reduce predation by leopards.”</w:t>
      </w:r>
    </w:p>
    <w:p w14:paraId="62240A4A" w14:textId="77777777" w:rsidR="001D7910" w:rsidRDefault="001D7910" w:rsidP="001D7910">
      <w:pPr>
        <w:ind w:left="720"/>
      </w:pPr>
    </w:p>
    <w:p w14:paraId="1BAB95F2" w14:textId="77777777" w:rsidR="001D7910" w:rsidRDefault="001D7910" w:rsidP="001D7910">
      <w:pPr>
        <w:ind w:left="720"/>
      </w:pPr>
      <w:r>
        <w:t xml:space="preserve">Data analysis: </w:t>
      </w:r>
    </w:p>
    <w:p w14:paraId="20A42F52" w14:textId="77777777" w:rsidR="001D7910" w:rsidRDefault="001D7910" w:rsidP="001D7910">
      <w:pPr>
        <w:ind w:left="720"/>
      </w:pPr>
      <w:r>
        <w:t xml:space="preserve">“We were interested in examining broader seasonal patterns of depredation (summer, monsoon and winter) and not just for individual months, </w:t>
      </w:r>
      <w:r w:rsidRPr="00CE0E7C">
        <w:rPr>
          <w:highlight w:val="cyan"/>
        </w:rPr>
        <w:t>hence each year was divided into 3 seasons of 4 months each</w:t>
      </w:r>
      <w:r>
        <w:t xml:space="preserve"> (winter—November–February, summer i.e. February–June, monsoon i.e. June–November). </w:t>
      </w:r>
      <w:r w:rsidRPr="00CE0E7C">
        <w:rPr>
          <w:highlight w:val="cyan"/>
        </w:rPr>
        <w:t>We examined seasonal and temporal variation of attacks and diference in habitat types within the vicinity of predation sites using the chi-square test</w:t>
      </w:r>
      <w:r>
        <w:t xml:space="preserve"> in R version 3.4.0. Statistical signifcance was p≤0.05 for all analyses. All spatial analyses were performed with Arc GIS 10.3.3 and R 3.4.0.”</w:t>
      </w:r>
    </w:p>
    <w:p w14:paraId="55B81E6D" w14:textId="77777777" w:rsidR="001D7910" w:rsidRDefault="001D7910" w:rsidP="001D7910">
      <w:pPr>
        <w:ind w:left="720"/>
      </w:pPr>
      <w:r>
        <w:t xml:space="preserve">“To model the spatial spread and extent of livestock depredation </w:t>
      </w:r>
      <w:r w:rsidRPr="00CE0E7C">
        <w:rPr>
          <w:highlight w:val="cyan"/>
        </w:rPr>
        <w:t>we prepared both binary</w:t>
      </w:r>
      <w:r>
        <w:t xml:space="preserve"> (presence-1 cells with at least one or multiple attacks, absence-0-no attacks) </w:t>
      </w:r>
      <w:r w:rsidRPr="00CE0E7C">
        <w:rPr>
          <w:highlight w:val="cyan"/>
        </w:rPr>
        <w:t>and count data</w:t>
      </w:r>
      <w:r>
        <w:t xml:space="preserve"> (presence—exact number of attacks recorded and absence 0-no attacks).”</w:t>
      </w:r>
    </w:p>
    <w:p w14:paraId="137419EF" w14:textId="77777777" w:rsidR="001D7910" w:rsidRDefault="001D7910" w:rsidP="001D7910">
      <w:pPr>
        <w:ind w:left="720"/>
      </w:pPr>
    </w:p>
    <w:p w14:paraId="6813B399" w14:textId="77777777" w:rsidR="001D7910" w:rsidRDefault="001D7910" w:rsidP="001D7910">
      <w:pPr>
        <w:ind w:left="720"/>
      </w:pPr>
      <w:r>
        <w:t xml:space="preserve">“Data preparation for spatial risk analysis. We </w:t>
      </w:r>
      <w:r w:rsidRPr="0041564B">
        <w:rPr>
          <w:b/>
          <w:bCs/>
          <w:u w:val="single"/>
        </w:rPr>
        <w:t>identified a total of 5 major landscape features</w:t>
      </w:r>
      <w:r>
        <w:t xml:space="preserve"> (Habitat, Water, Human presence and infrastructure, Distance to Protected Reserves and Altitude) for North Bengal and Pauri Garhwal (Table 3) based on their ecological importance to model predation risk.” </w:t>
      </w:r>
    </w:p>
    <w:p w14:paraId="56DDE340" w14:textId="77777777" w:rsidR="001D7910" w:rsidRDefault="001D7910" w:rsidP="001D7910">
      <w:pPr>
        <w:ind w:left="720"/>
      </w:pPr>
    </w:p>
    <w:p w14:paraId="1963F2F5" w14:textId="77777777" w:rsidR="001D7910" w:rsidRDefault="001D7910" w:rsidP="001D7910">
      <w:pPr>
        <w:ind w:left="720"/>
      </w:pPr>
    </w:p>
    <w:p w14:paraId="2A6C5947" w14:textId="77777777" w:rsidR="001D7910" w:rsidRDefault="001D7910" w:rsidP="001D7910">
      <w:pPr>
        <w:ind w:left="720"/>
      </w:pPr>
      <w:r>
        <w:t xml:space="preserve">“We used 4 analytical approaches to model probability of livestock depredation by leopard. In the 1st step we evaluated spatial autocorrelation among livestock kills within the cells using function moran.test (Moran’s I) in package (spdep)75 in R 3.4.0. In the 2nd and 3rd approach we used generalized linear models (GLMs) with binomial and poisson structures to quantify the efect of landscape features (area of habitat types, availability of water, human presence and infrastructure, distance to protected areas and altitude) on livestock predation. All the predictor variables considered for the analysis were continuous in nature. We used a priori candidate models and ranked them based on AIC, AICc values76. Models with the lowest AICc values were considered the best or dominant model and the output (coefcients and estimates) explained the probability of livestock predation by leopards within IHR. Based on the results of the dominant model or the model averaged coefcients, we generated confict hotspots for both the study sites. We used coefcients of the best model (binomial structure) or averaged all candidate models (GLM with binomial structure) to estimate probability of livestock depredation for each cell (25 km2 ) using the equation p (x)=exp (z)/ (1+exp (z)) and generated human–leopard confict hotspots in Arc GIS 10.377. We generated ROC curve and AUC values to predict reliability of the dominant models using package ROCR78 in R 3.4.0. Since predictor variables between the two study sites were not normally distributed, we compared the identical landscape features using nonparametric Wilcoxon Signed-Rank Test in R 3.4.0. In the 4th step, we used the </w:t>
      </w:r>
      <w:r>
        <w:lastRenderedPageBreak/>
        <w:t>predictor variables of the dominant models to calculate conditional inference (CTREEs), as prescribed in the R-package “partykit”79. Tis method was adopted to obtain threshold values for the signifcant variables for confict mitigation recommendations. Trees based on maximally selected rank statistics were ftted using the Bonferroni correction for multiple testing and a minimum sum of weights. In addition, univariate trees were ftted for variables with a signifcant split in the multivariate tree. Te results of our two analytical approaches (regression and ctree) are similar and provide an overall understanding of landscape features prone to livestock predation in accordance with the behavior of common leopards. Both analytical methods are based on a maximum likelihood approach and when interpreted together provide meaningful results. Te GLM models computes probabilities of an event based on a logistic regression framework while the CTREE uses a machine learning classifcation approach and assigns values to predefned categories. Te decision tree approach is a non-parametric approach which helps simplify complex relationships between dependent and predictor variables.”</w:t>
      </w:r>
    </w:p>
    <w:p w14:paraId="08EDD20D" w14:textId="77777777" w:rsidR="001D7910" w:rsidRDefault="001D7910" w:rsidP="009D787A">
      <w:pPr>
        <w:spacing w:line="480" w:lineRule="auto"/>
        <w:jc w:val="both"/>
        <w:rPr>
          <w:rFonts w:ascii="Times New Roman" w:hAnsi="Times New Roman" w:cs="Times New Roman"/>
        </w:rPr>
      </w:pPr>
    </w:p>
    <w:p w14:paraId="5DFA8323" w14:textId="77777777" w:rsidR="00AC78A8" w:rsidRDefault="00AC78A8" w:rsidP="00AC78A8">
      <w:pPr>
        <w:spacing w:line="480" w:lineRule="auto"/>
        <w:ind w:firstLine="720"/>
        <w:jc w:val="both"/>
        <w:rPr>
          <w:rFonts w:ascii="Times New Roman" w:hAnsi="Times New Roman" w:cs="Times New Roman"/>
        </w:rPr>
      </w:pPr>
      <w:r w:rsidRPr="00AC78A8">
        <w:rPr>
          <w:rFonts w:ascii="Times New Roman" w:hAnsi="Times New Roman" w:cs="Times New Roman"/>
          <w:highlight w:val="yellow"/>
        </w:rPr>
        <w:t>Where does my work fit in with what has gone before?</w:t>
      </w:r>
      <w:r>
        <w:rPr>
          <w:rFonts w:ascii="Times New Roman" w:hAnsi="Times New Roman" w:cs="Times New Roman"/>
        </w:rPr>
        <w:t xml:space="preserve"> </w:t>
      </w:r>
    </w:p>
    <w:p w14:paraId="6E85B9E4" w14:textId="77777777" w:rsidR="00AC78A8" w:rsidRDefault="00AC78A8" w:rsidP="00AC78A8">
      <w:pPr>
        <w:spacing w:line="480" w:lineRule="auto"/>
        <w:ind w:firstLine="720"/>
        <w:jc w:val="both"/>
        <w:rPr>
          <w:rFonts w:ascii="Times New Roman" w:hAnsi="Times New Roman" w:cs="Times New Roman"/>
        </w:rPr>
      </w:pPr>
      <w:r>
        <w:rPr>
          <w:rFonts w:ascii="Times New Roman" w:hAnsi="Times New Roman" w:cs="Times New Roman"/>
        </w:rPr>
        <w:t>Xxx</w:t>
      </w:r>
    </w:p>
    <w:p w14:paraId="1B395A6A" w14:textId="77777777" w:rsidR="00AC78A8" w:rsidRDefault="00AC78A8" w:rsidP="00AC78A8">
      <w:pPr>
        <w:spacing w:line="480" w:lineRule="auto"/>
        <w:ind w:firstLine="720"/>
        <w:jc w:val="both"/>
        <w:rPr>
          <w:rFonts w:ascii="Times New Roman" w:hAnsi="Times New Roman" w:cs="Times New Roman"/>
        </w:rPr>
      </w:pPr>
      <w:r w:rsidRPr="00AC78A8">
        <w:rPr>
          <w:rFonts w:ascii="Times New Roman" w:hAnsi="Times New Roman" w:cs="Times New Roman"/>
          <w:highlight w:val="yellow"/>
        </w:rPr>
        <w:t>Why is my research worth doing in the light of what has already been done?</w:t>
      </w:r>
      <w:r>
        <w:rPr>
          <w:rFonts w:ascii="Times New Roman" w:hAnsi="Times New Roman" w:cs="Times New Roman"/>
        </w:rPr>
        <w:t xml:space="preserve"> </w:t>
      </w:r>
    </w:p>
    <w:p w14:paraId="024E4E48" w14:textId="77777777" w:rsidR="00AC78A8" w:rsidRPr="00AC78A8" w:rsidRDefault="00AC78A8" w:rsidP="00AC78A8">
      <w:pPr>
        <w:spacing w:line="480" w:lineRule="auto"/>
        <w:ind w:firstLine="720"/>
        <w:jc w:val="both"/>
        <w:rPr>
          <w:rFonts w:ascii="Times New Roman" w:hAnsi="Times New Roman" w:cs="Times New Roman"/>
        </w:rPr>
      </w:pPr>
      <w:r>
        <w:rPr>
          <w:rFonts w:ascii="Times New Roman" w:hAnsi="Times New Roman" w:cs="Times New Roman"/>
        </w:rPr>
        <w:t>Xxx</w:t>
      </w:r>
    </w:p>
    <w:p w14:paraId="111DD55C" w14:textId="77777777" w:rsidR="00E75436" w:rsidRPr="00E75436" w:rsidRDefault="00E75436" w:rsidP="00E75436"/>
    <w:p w14:paraId="408EDC8D" w14:textId="77777777" w:rsidR="00E75436" w:rsidRDefault="00E75436">
      <w:pPr>
        <w:rPr>
          <w:b/>
          <w:bCs/>
        </w:rPr>
      </w:pPr>
    </w:p>
    <w:p w14:paraId="43AFEB8F" w14:textId="77777777" w:rsidR="00E75436" w:rsidRPr="00F07E10" w:rsidRDefault="00E75436" w:rsidP="00E75436">
      <w:pPr>
        <w:pStyle w:val="Heading2"/>
        <w:rPr>
          <w:highlight w:val="yellow"/>
        </w:rPr>
      </w:pPr>
      <w:r w:rsidRPr="00F07E10">
        <w:rPr>
          <w:highlight w:val="yellow"/>
        </w:rPr>
        <w:t>Data Description</w:t>
      </w:r>
    </w:p>
    <w:p w14:paraId="4EEC9AB9" w14:textId="77777777" w:rsidR="00E75436" w:rsidRDefault="00E75436" w:rsidP="00E75436">
      <w:r w:rsidRPr="00F07E10">
        <w:rPr>
          <w:highlight w:val="yellow"/>
        </w:rPr>
        <w:t>Once I’ve corrected dataset (removed duplicate incident type column and have activity type and response type encoded), run descripting statistics and include a graph or visual of that (dataframe.describe(</w:t>
      </w:r>
      <w:r w:rsidR="00F07E10" w:rsidRPr="00F07E10">
        <w:rPr>
          <w:highlight w:val="yellow"/>
        </w:rPr>
        <w:t>include=’all’</w:t>
      </w:r>
      <w:r w:rsidRPr="00F07E10">
        <w:rPr>
          <w:highlight w:val="yellow"/>
        </w:rPr>
        <w:t>))</w:t>
      </w:r>
    </w:p>
    <w:p w14:paraId="65F899E0" w14:textId="77777777" w:rsidR="00E75436" w:rsidRPr="00E75436" w:rsidRDefault="00E75436" w:rsidP="00E75436"/>
    <w:sectPr w:rsidR="00E75436" w:rsidRPr="00E7543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ma Billard" w:date="2023-02-19T12:01:00Z" w:initials="EB">
    <w:p w14:paraId="70148AEC" w14:textId="77777777" w:rsidR="0091265C" w:rsidRDefault="0091265C" w:rsidP="0091265C">
      <w:pPr>
        <w:pStyle w:val="CommentText"/>
      </w:pPr>
      <w:r>
        <w:rPr>
          <w:rStyle w:val="CommentReference"/>
        </w:rPr>
        <w:annotationRef/>
      </w:r>
      <w:r>
        <w:t xml:space="preserve">Is KNNImputer the right method then? If I want to do one model that does not apply one hot encoding to ALL categorical variables, I’ll need to be able to impute categorical variables without converting to numeric – is there an imputation method that would work for this? (again only for categorical variables that are not activity type or response type.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148A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C8E0F" w16cex:dateUtc="2023-02-19T17: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148AEC" w16cid:durableId="279C8E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2E5B"/>
    <w:multiLevelType w:val="hybridMultilevel"/>
    <w:tmpl w:val="4FF031E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20" w:hanging="360"/>
      </w:pPr>
      <w:rPr>
        <w:rFonts w:ascii="Courier New" w:hAnsi="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 w15:restartNumberingAfterBreak="0">
    <w:nsid w:val="098159DB"/>
    <w:multiLevelType w:val="hybridMultilevel"/>
    <w:tmpl w:val="4BCAE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C65D9"/>
    <w:multiLevelType w:val="hybridMultilevel"/>
    <w:tmpl w:val="074C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03581"/>
    <w:multiLevelType w:val="hybridMultilevel"/>
    <w:tmpl w:val="F6DE51D6"/>
    <w:lvl w:ilvl="0" w:tplc="3B4E781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1440" w:hanging="360"/>
      </w:pPr>
      <w:rPr>
        <w:rFonts w:ascii="Courier New" w:hAnsi="Courier New" w:cs="Courier New" w:hint="default"/>
      </w:rPr>
    </w:lvl>
    <w:lvl w:ilvl="5" w:tplc="441EC9D6">
      <w:start w:val="6"/>
      <w:numFmt w:val="bullet"/>
      <w:lvlText w:val="-"/>
      <w:lvlJc w:val="left"/>
      <w:pPr>
        <w:ind w:left="4500" w:hanging="360"/>
      </w:pPr>
      <w:rPr>
        <w:rFonts w:ascii="Calibri" w:eastAsiaTheme="minorHAnsi" w:hAnsi="Calibri" w:cs="Calibri" w:hint="default"/>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13C3D"/>
    <w:multiLevelType w:val="hybridMultilevel"/>
    <w:tmpl w:val="588C6E20"/>
    <w:lvl w:ilvl="0" w:tplc="5FDE6038">
      <w:start w:val="1"/>
      <w:numFmt w:val="bullet"/>
      <w:lvlText w:val="•"/>
      <w:lvlJc w:val="left"/>
      <w:pPr>
        <w:tabs>
          <w:tab w:val="num" w:pos="720"/>
        </w:tabs>
        <w:ind w:left="720" w:hanging="360"/>
      </w:pPr>
      <w:rPr>
        <w:rFonts w:ascii="Times New Roman" w:hAnsi="Times New Roman" w:hint="default"/>
      </w:rPr>
    </w:lvl>
    <w:lvl w:ilvl="1" w:tplc="B4603F50" w:tentative="1">
      <w:start w:val="1"/>
      <w:numFmt w:val="bullet"/>
      <w:lvlText w:val="•"/>
      <w:lvlJc w:val="left"/>
      <w:pPr>
        <w:tabs>
          <w:tab w:val="num" w:pos="1440"/>
        </w:tabs>
        <w:ind w:left="1440" w:hanging="360"/>
      </w:pPr>
      <w:rPr>
        <w:rFonts w:ascii="Times New Roman" w:hAnsi="Times New Roman" w:hint="default"/>
      </w:rPr>
    </w:lvl>
    <w:lvl w:ilvl="2" w:tplc="3BC6A4B0" w:tentative="1">
      <w:start w:val="1"/>
      <w:numFmt w:val="bullet"/>
      <w:lvlText w:val="•"/>
      <w:lvlJc w:val="left"/>
      <w:pPr>
        <w:tabs>
          <w:tab w:val="num" w:pos="2160"/>
        </w:tabs>
        <w:ind w:left="2160" w:hanging="360"/>
      </w:pPr>
      <w:rPr>
        <w:rFonts w:ascii="Times New Roman" w:hAnsi="Times New Roman" w:hint="default"/>
      </w:rPr>
    </w:lvl>
    <w:lvl w:ilvl="3" w:tplc="835E3B20" w:tentative="1">
      <w:start w:val="1"/>
      <w:numFmt w:val="bullet"/>
      <w:lvlText w:val="•"/>
      <w:lvlJc w:val="left"/>
      <w:pPr>
        <w:tabs>
          <w:tab w:val="num" w:pos="2880"/>
        </w:tabs>
        <w:ind w:left="2880" w:hanging="360"/>
      </w:pPr>
      <w:rPr>
        <w:rFonts w:ascii="Times New Roman" w:hAnsi="Times New Roman" w:hint="default"/>
      </w:rPr>
    </w:lvl>
    <w:lvl w:ilvl="4" w:tplc="A8C41894" w:tentative="1">
      <w:start w:val="1"/>
      <w:numFmt w:val="bullet"/>
      <w:lvlText w:val="•"/>
      <w:lvlJc w:val="left"/>
      <w:pPr>
        <w:tabs>
          <w:tab w:val="num" w:pos="3600"/>
        </w:tabs>
        <w:ind w:left="3600" w:hanging="360"/>
      </w:pPr>
      <w:rPr>
        <w:rFonts w:ascii="Times New Roman" w:hAnsi="Times New Roman" w:hint="default"/>
      </w:rPr>
    </w:lvl>
    <w:lvl w:ilvl="5" w:tplc="2766ED26" w:tentative="1">
      <w:start w:val="1"/>
      <w:numFmt w:val="bullet"/>
      <w:lvlText w:val="•"/>
      <w:lvlJc w:val="left"/>
      <w:pPr>
        <w:tabs>
          <w:tab w:val="num" w:pos="4320"/>
        </w:tabs>
        <w:ind w:left="4320" w:hanging="360"/>
      </w:pPr>
      <w:rPr>
        <w:rFonts w:ascii="Times New Roman" w:hAnsi="Times New Roman" w:hint="default"/>
      </w:rPr>
    </w:lvl>
    <w:lvl w:ilvl="6" w:tplc="5A061706" w:tentative="1">
      <w:start w:val="1"/>
      <w:numFmt w:val="bullet"/>
      <w:lvlText w:val="•"/>
      <w:lvlJc w:val="left"/>
      <w:pPr>
        <w:tabs>
          <w:tab w:val="num" w:pos="5040"/>
        </w:tabs>
        <w:ind w:left="5040" w:hanging="360"/>
      </w:pPr>
      <w:rPr>
        <w:rFonts w:ascii="Times New Roman" w:hAnsi="Times New Roman" w:hint="default"/>
      </w:rPr>
    </w:lvl>
    <w:lvl w:ilvl="7" w:tplc="BE147708" w:tentative="1">
      <w:start w:val="1"/>
      <w:numFmt w:val="bullet"/>
      <w:lvlText w:val="•"/>
      <w:lvlJc w:val="left"/>
      <w:pPr>
        <w:tabs>
          <w:tab w:val="num" w:pos="5760"/>
        </w:tabs>
        <w:ind w:left="5760" w:hanging="360"/>
      </w:pPr>
      <w:rPr>
        <w:rFonts w:ascii="Times New Roman" w:hAnsi="Times New Roman" w:hint="default"/>
      </w:rPr>
    </w:lvl>
    <w:lvl w:ilvl="8" w:tplc="116843B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39932A8"/>
    <w:multiLevelType w:val="multilevel"/>
    <w:tmpl w:val="3196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A372A2"/>
    <w:multiLevelType w:val="hybridMultilevel"/>
    <w:tmpl w:val="21E83C88"/>
    <w:lvl w:ilvl="0" w:tplc="8ADEE514">
      <w:start w:val="1"/>
      <w:numFmt w:val="bullet"/>
      <w:lvlText w:val="•"/>
      <w:lvlJc w:val="left"/>
      <w:pPr>
        <w:tabs>
          <w:tab w:val="num" w:pos="720"/>
        </w:tabs>
        <w:ind w:left="720" w:hanging="360"/>
      </w:pPr>
      <w:rPr>
        <w:rFonts w:ascii="Times New Roman" w:hAnsi="Times New Roman" w:hint="default"/>
      </w:rPr>
    </w:lvl>
    <w:lvl w:ilvl="1" w:tplc="B6A2FE1A" w:tentative="1">
      <w:start w:val="1"/>
      <w:numFmt w:val="bullet"/>
      <w:lvlText w:val="•"/>
      <w:lvlJc w:val="left"/>
      <w:pPr>
        <w:tabs>
          <w:tab w:val="num" w:pos="1440"/>
        </w:tabs>
        <w:ind w:left="1440" w:hanging="360"/>
      </w:pPr>
      <w:rPr>
        <w:rFonts w:ascii="Times New Roman" w:hAnsi="Times New Roman" w:hint="default"/>
      </w:rPr>
    </w:lvl>
    <w:lvl w:ilvl="2" w:tplc="F1E201D0" w:tentative="1">
      <w:start w:val="1"/>
      <w:numFmt w:val="bullet"/>
      <w:lvlText w:val="•"/>
      <w:lvlJc w:val="left"/>
      <w:pPr>
        <w:tabs>
          <w:tab w:val="num" w:pos="2160"/>
        </w:tabs>
        <w:ind w:left="2160" w:hanging="360"/>
      </w:pPr>
      <w:rPr>
        <w:rFonts w:ascii="Times New Roman" w:hAnsi="Times New Roman" w:hint="default"/>
      </w:rPr>
    </w:lvl>
    <w:lvl w:ilvl="3" w:tplc="FC283934" w:tentative="1">
      <w:start w:val="1"/>
      <w:numFmt w:val="bullet"/>
      <w:lvlText w:val="•"/>
      <w:lvlJc w:val="left"/>
      <w:pPr>
        <w:tabs>
          <w:tab w:val="num" w:pos="2880"/>
        </w:tabs>
        <w:ind w:left="2880" w:hanging="360"/>
      </w:pPr>
      <w:rPr>
        <w:rFonts w:ascii="Times New Roman" w:hAnsi="Times New Roman" w:hint="default"/>
      </w:rPr>
    </w:lvl>
    <w:lvl w:ilvl="4" w:tplc="09B83D06" w:tentative="1">
      <w:start w:val="1"/>
      <w:numFmt w:val="bullet"/>
      <w:lvlText w:val="•"/>
      <w:lvlJc w:val="left"/>
      <w:pPr>
        <w:tabs>
          <w:tab w:val="num" w:pos="3600"/>
        </w:tabs>
        <w:ind w:left="3600" w:hanging="360"/>
      </w:pPr>
      <w:rPr>
        <w:rFonts w:ascii="Times New Roman" w:hAnsi="Times New Roman" w:hint="default"/>
      </w:rPr>
    </w:lvl>
    <w:lvl w:ilvl="5" w:tplc="96BEA49C" w:tentative="1">
      <w:start w:val="1"/>
      <w:numFmt w:val="bullet"/>
      <w:lvlText w:val="•"/>
      <w:lvlJc w:val="left"/>
      <w:pPr>
        <w:tabs>
          <w:tab w:val="num" w:pos="4320"/>
        </w:tabs>
        <w:ind w:left="4320" w:hanging="360"/>
      </w:pPr>
      <w:rPr>
        <w:rFonts w:ascii="Times New Roman" w:hAnsi="Times New Roman" w:hint="default"/>
      </w:rPr>
    </w:lvl>
    <w:lvl w:ilvl="6" w:tplc="62249E46" w:tentative="1">
      <w:start w:val="1"/>
      <w:numFmt w:val="bullet"/>
      <w:lvlText w:val="•"/>
      <w:lvlJc w:val="left"/>
      <w:pPr>
        <w:tabs>
          <w:tab w:val="num" w:pos="5040"/>
        </w:tabs>
        <w:ind w:left="5040" w:hanging="360"/>
      </w:pPr>
      <w:rPr>
        <w:rFonts w:ascii="Times New Roman" w:hAnsi="Times New Roman" w:hint="default"/>
      </w:rPr>
    </w:lvl>
    <w:lvl w:ilvl="7" w:tplc="49163384" w:tentative="1">
      <w:start w:val="1"/>
      <w:numFmt w:val="bullet"/>
      <w:lvlText w:val="•"/>
      <w:lvlJc w:val="left"/>
      <w:pPr>
        <w:tabs>
          <w:tab w:val="num" w:pos="5760"/>
        </w:tabs>
        <w:ind w:left="5760" w:hanging="360"/>
      </w:pPr>
      <w:rPr>
        <w:rFonts w:ascii="Times New Roman" w:hAnsi="Times New Roman" w:hint="default"/>
      </w:rPr>
    </w:lvl>
    <w:lvl w:ilvl="8" w:tplc="BD0E55AE" w:tentative="1">
      <w:start w:val="1"/>
      <w:numFmt w:val="bullet"/>
      <w:lvlText w:val="•"/>
      <w:lvlJc w:val="left"/>
      <w:pPr>
        <w:tabs>
          <w:tab w:val="num" w:pos="6480"/>
        </w:tabs>
        <w:ind w:left="6480" w:hanging="360"/>
      </w:pPr>
      <w:rPr>
        <w:rFonts w:ascii="Times New Roman" w:hAnsi="Times New Roman" w:hint="default"/>
      </w:rPr>
    </w:lvl>
  </w:abstractNum>
  <w:num w:numId="1" w16cid:durableId="1627470637">
    <w:abstractNumId w:val="4"/>
  </w:num>
  <w:num w:numId="2" w16cid:durableId="1604801118">
    <w:abstractNumId w:val="6"/>
  </w:num>
  <w:num w:numId="3" w16cid:durableId="1374622043">
    <w:abstractNumId w:val="2"/>
  </w:num>
  <w:num w:numId="4" w16cid:durableId="1438603595">
    <w:abstractNumId w:val="3"/>
  </w:num>
  <w:num w:numId="5" w16cid:durableId="1225094927">
    <w:abstractNumId w:val="5"/>
  </w:num>
  <w:num w:numId="6" w16cid:durableId="1448545651">
    <w:abstractNumId w:val="1"/>
  </w:num>
  <w:num w:numId="7" w16cid:durableId="2267646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Billard">
    <w15:presenceInfo w15:providerId="Windows Live" w15:userId="60236fa05bc04e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77F"/>
    <w:rsid w:val="00026C8D"/>
    <w:rsid w:val="000514E4"/>
    <w:rsid w:val="000525C7"/>
    <w:rsid w:val="00085E95"/>
    <w:rsid w:val="000C3053"/>
    <w:rsid w:val="00131E91"/>
    <w:rsid w:val="0017048E"/>
    <w:rsid w:val="00182CFB"/>
    <w:rsid w:val="00196447"/>
    <w:rsid w:val="001B1085"/>
    <w:rsid w:val="001C4BAF"/>
    <w:rsid w:val="001D7910"/>
    <w:rsid w:val="0021042E"/>
    <w:rsid w:val="00220A68"/>
    <w:rsid w:val="00231A67"/>
    <w:rsid w:val="0025707C"/>
    <w:rsid w:val="002B0DA7"/>
    <w:rsid w:val="002C104F"/>
    <w:rsid w:val="002C1371"/>
    <w:rsid w:val="002E1DB8"/>
    <w:rsid w:val="0030684F"/>
    <w:rsid w:val="003305B8"/>
    <w:rsid w:val="00331BFB"/>
    <w:rsid w:val="003425E9"/>
    <w:rsid w:val="0036435F"/>
    <w:rsid w:val="003748F7"/>
    <w:rsid w:val="0038528A"/>
    <w:rsid w:val="003A12E1"/>
    <w:rsid w:val="003F031F"/>
    <w:rsid w:val="00481A63"/>
    <w:rsid w:val="004876DD"/>
    <w:rsid w:val="0049100D"/>
    <w:rsid w:val="004A0DBA"/>
    <w:rsid w:val="004D1DC2"/>
    <w:rsid w:val="004D4212"/>
    <w:rsid w:val="00523D43"/>
    <w:rsid w:val="0057336C"/>
    <w:rsid w:val="00577836"/>
    <w:rsid w:val="005C1100"/>
    <w:rsid w:val="005D06E0"/>
    <w:rsid w:val="00600D18"/>
    <w:rsid w:val="00622A20"/>
    <w:rsid w:val="006461BE"/>
    <w:rsid w:val="00657A10"/>
    <w:rsid w:val="006631DB"/>
    <w:rsid w:val="00686C94"/>
    <w:rsid w:val="00693E11"/>
    <w:rsid w:val="006D2FDB"/>
    <w:rsid w:val="006E2174"/>
    <w:rsid w:val="006F7637"/>
    <w:rsid w:val="00711C19"/>
    <w:rsid w:val="00715786"/>
    <w:rsid w:val="0075779E"/>
    <w:rsid w:val="007754AE"/>
    <w:rsid w:val="007B4F61"/>
    <w:rsid w:val="007C3F49"/>
    <w:rsid w:val="007D54D9"/>
    <w:rsid w:val="007E68BC"/>
    <w:rsid w:val="007F1B05"/>
    <w:rsid w:val="007F62EE"/>
    <w:rsid w:val="00816C0B"/>
    <w:rsid w:val="0083677F"/>
    <w:rsid w:val="008500F2"/>
    <w:rsid w:val="0087412E"/>
    <w:rsid w:val="00882C9D"/>
    <w:rsid w:val="00884F85"/>
    <w:rsid w:val="008C64F2"/>
    <w:rsid w:val="0091080B"/>
    <w:rsid w:val="00911C84"/>
    <w:rsid w:val="0091265C"/>
    <w:rsid w:val="0096127B"/>
    <w:rsid w:val="00963293"/>
    <w:rsid w:val="009810E1"/>
    <w:rsid w:val="009941A6"/>
    <w:rsid w:val="009A20F7"/>
    <w:rsid w:val="009A24A9"/>
    <w:rsid w:val="009B638E"/>
    <w:rsid w:val="009D787A"/>
    <w:rsid w:val="00A01233"/>
    <w:rsid w:val="00A35E23"/>
    <w:rsid w:val="00AA18FA"/>
    <w:rsid w:val="00AB10DE"/>
    <w:rsid w:val="00AC78A8"/>
    <w:rsid w:val="00AE1178"/>
    <w:rsid w:val="00B10DE3"/>
    <w:rsid w:val="00B179BA"/>
    <w:rsid w:val="00B35F92"/>
    <w:rsid w:val="00B369B4"/>
    <w:rsid w:val="00B523B8"/>
    <w:rsid w:val="00B61589"/>
    <w:rsid w:val="00B6715D"/>
    <w:rsid w:val="00B72E03"/>
    <w:rsid w:val="00B97E13"/>
    <w:rsid w:val="00BA6637"/>
    <w:rsid w:val="00BC5A06"/>
    <w:rsid w:val="00BF4964"/>
    <w:rsid w:val="00C32D67"/>
    <w:rsid w:val="00C37B47"/>
    <w:rsid w:val="00C707C2"/>
    <w:rsid w:val="00CD2258"/>
    <w:rsid w:val="00CE0421"/>
    <w:rsid w:val="00D328F5"/>
    <w:rsid w:val="00D4766B"/>
    <w:rsid w:val="00D500B7"/>
    <w:rsid w:val="00D7074E"/>
    <w:rsid w:val="00D86C47"/>
    <w:rsid w:val="00DA709B"/>
    <w:rsid w:val="00DE5E01"/>
    <w:rsid w:val="00E21229"/>
    <w:rsid w:val="00E56774"/>
    <w:rsid w:val="00E70F7A"/>
    <w:rsid w:val="00E75436"/>
    <w:rsid w:val="00E75707"/>
    <w:rsid w:val="00E77925"/>
    <w:rsid w:val="00E84DB7"/>
    <w:rsid w:val="00E97E2F"/>
    <w:rsid w:val="00EA0ECE"/>
    <w:rsid w:val="00EB2D92"/>
    <w:rsid w:val="00F07E10"/>
    <w:rsid w:val="00F9636F"/>
    <w:rsid w:val="00FC7ED2"/>
    <w:rsid w:val="00FE3A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DDD1"/>
  <w15:chartTrackingRefBased/>
  <w15:docId w15:val="{85FEFE1B-AB3E-4A43-914F-B55AD0A5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31A67"/>
    <w:pPr>
      <w:spacing w:line="480" w:lineRule="auto"/>
      <w:outlineLvl w:val="1"/>
    </w:pPr>
    <w:rPr>
      <w:rFonts w:ascii="Times New Roman" w:hAnsi="Times New Roman" w:cs="Times New Roman"/>
      <w:b/>
      <w:bCs/>
    </w:rPr>
  </w:style>
  <w:style w:type="paragraph" w:styleId="Heading3">
    <w:name w:val="heading 3"/>
    <w:basedOn w:val="Normal"/>
    <w:next w:val="Normal"/>
    <w:link w:val="Heading3Char"/>
    <w:uiPriority w:val="9"/>
    <w:unhideWhenUsed/>
    <w:qFormat/>
    <w:rsid w:val="000525C7"/>
    <w:pPr>
      <w:spacing w:line="480" w:lineRule="auto"/>
      <w:outlineLvl w:val="2"/>
    </w:pPr>
    <w:rPr>
      <w:rFonts w:ascii="Times New Roman" w:hAnsi="Times New Roman" w:cs="Times New Roman"/>
      <w:b/>
      <w:bCs/>
      <w:i/>
      <w:iCs/>
    </w:rPr>
  </w:style>
  <w:style w:type="paragraph" w:styleId="Heading4">
    <w:name w:val="heading 4"/>
    <w:basedOn w:val="Heading3"/>
    <w:next w:val="Normal"/>
    <w:link w:val="Heading4Char"/>
    <w:uiPriority w:val="9"/>
    <w:unhideWhenUsed/>
    <w:qFormat/>
    <w:rsid w:val="000525C7"/>
    <w:pPr>
      <w:ind w:firstLine="720"/>
      <w:outlineLvl w:val="3"/>
    </w:pPr>
    <w:rPr>
      <w:i w:val="0"/>
      <w:i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589"/>
    <w:rPr>
      <w:color w:val="0563C1" w:themeColor="hyperlink"/>
      <w:u w:val="single"/>
    </w:rPr>
  </w:style>
  <w:style w:type="character" w:styleId="UnresolvedMention">
    <w:name w:val="Unresolved Mention"/>
    <w:basedOn w:val="DefaultParagraphFont"/>
    <w:uiPriority w:val="99"/>
    <w:semiHidden/>
    <w:unhideWhenUsed/>
    <w:rsid w:val="00B61589"/>
    <w:rPr>
      <w:color w:val="605E5C"/>
      <w:shd w:val="clear" w:color="auto" w:fill="E1DFDD"/>
    </w:rPr>
  </w:style>
  <w:style w:type="paragraph" w:styleId="ListParagraph">
    <w:name w:val="List Paragraph"/>
    <w:basedOn w:val="Normal"/>
    <w:uiPriority w:val="34"/>
    <w:qFormat/>
    <w:rsid w:val="00B61589"/>
    <w:pPr>
      <w:ind w:left="720"/>
      <w:contextualSpacing/>
    </w:pPr>
  </w:style>
  <w:style w:type="character" w:styleId="FollowedHyperlink">
    <w:name w:val="FollowedHyperlink"/>
    <w:basedOn w:val="DefaultParagraphFont"/>
    <w:uiPriority w:val="99"/>
    <w:semiHidden/>
    <w:unhideWhenUsed/>
    <w:rsid w:val="00B61589"/>
    <w:rPr>
      <w:color w:val="954F72" w:themeColor="followedHyperlink"/>
      <w:u w:val="single"/>
    </w:rPr>
  </w:style>
  <w:style w:type="paragraph" w:styleId="NormalWeb">
    <w:name w:val="Normal (Web)"/>
    <w:basedOn w:val="Normal"/>
    <w:uiPriority w:val="99"/>
    <w:unhideWhenUsed/>
    <w:rsid w:val="008500F2"/>
    <w:pPr>
      <w:spacing w:before="100" w:beforeAutospacing="1" w:after="100" w:afterAutospacing="1"/>
    </w:pPr>
    <w:rPr>
      <w:rFonts w:ascii="Times New Roman" w:eastAsia="Times New Roman" w:hAnsi="Times New Roman" w:cs="Times New Roman"/>
    </w:rPr>
  </w:style>
  <w:style w:type="paragraph" w:customStyle="1" w:styleId="pw-post-body-paragraph">
    <w:name w:val="pw-post-body-paragraph"/>
    <w:basedOn w:val="Normal"/>
    <w:rsid w:val="00882C9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11C19"/>
    <w:rPr>
      <w:b/>
      <w:bCs/>
    </w:rPr>
  </w:style>
  <w:style w:type="character" w:customStyle="1" w:styleId="Heading2Char">
    <w:name w:val="Heading 2 Char"/>
    <w:basedOn w:val="DefaultParagraphFont"/>
    <w:link w:val="Heading2"/>
    <w:uiPriority w:val="9"/>
    <w:rsid w:val="00231A67"/>
    <w:rPr>
      <w:rFonts w:ascii="Times New Roman" w:hAnsi="Times New Roman" w:cs="Times New Roman"/>
      <w:b/>
      <w:bCs/>
    </w:rPr>
  </w:style>
  <w:style w:type="character" w:customStyle="1" w:styleId="Heading3Char">
    <w:name w:val="Heading 3 Char"/>
    <w:basedOn w:val="DefaultParagraphFont"/>
    <w:link w:val="Heading3"/>
    <w:uiPriority w:val="9"/>
    <w:rsid w:val="000525C7"/>
    <w:rPr>
      <w:rFonts w:ascii="Times New Roman" w:hAnsi="Times New Roman" w:cs="Times New Roman"/>
      <w:b/>
      <w:bCs/>
      <w:i/>
      <w:iCs/>
    </w:rPr>
  </w:style>
  <w:style w:type="character" w:customStyle="1" w:styleId="Heading4Char">
    <w:name w:val="Heading 4 Char"/>
    <w:basedOn w:val="DefaultParagraphFont"/>
    <w:link w:val="Heading4"/>
    <w:uiPriority w:val="9"/>
    <w:rsid w:val="000525C7"/>
    <w:rPr>
      <w:rFonts w:ascii="Times New Roman" w:hAnsi="Times New Roman" w:cs="Times New Roman"/>
      <w:b/>
      <w:bCs/>
    </w:rPr>
  </w:style>
  <w:style w:type="character" w:styleId="CommentReference">
    <w:name w:val="annotation reference"/>
    <w:basedOn w:val="DefaultParagraphFont"/>
    <w:uiPriority w:val="99"/>
    <w:semiHidden/>
    <w:unhideWhenUsed/>
    <w:rsid w:val="0091265C"/>
    <w:rPr>
      <w:sz w:val="16"/>
      <w:szCs w:val="16"/>
    </w:rPr>
  </w:style>
  <w:style w:type="paragraph" w:styleId="CommentText">
    <w:name w:val="annotation text"/>
    <w:basedOn w:val="Normal"/>
    <w:link w:val="CommentTextChar"/>
    <w:uiPriority w:val="99"/>
    <w:semiHidden/>
    <w:unhideWhenUsed/>
    <w:rsid w:val="0091265C"/>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91265C"/>
    <w:rPr>
      <w:rFonts w:ascii="Times New Roman" w:eastAsia="Times New Roman" w:hAnsi="Times New Roman" w:cs="Times New Roman"/>
      <w:sz w:val="20"/>
      <w:szCs w:val="20"/>
    </w:rPr>
  </w:style>
  <w:style w:type="character" w:customStyle="1" w:styleId="show-for-sr">
    <w:name w:val="show-for-sr"/>
    <w:basedOn w:val="DefaultParagraphFont"/>
    <w:rsid w:val="00FE3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457390">
      <w:bodyDiv w:val="1"/>
      <w:marLeft w:val="0"/>
      <w:marRight w:val="0"/>
      <w:marTop w:val="0"/>
      <w:marBottom w:val="0"/>
      <w:divBdr>
        <w:top w:val="none" w:sz="0" w:space="0" w:color="auto"/>
        <w:left w:val="none" w:sz="0" w:space="0" w:color="auto"/>
        <w:bottom w:val="none" w:sz="0" w:space="0" w:color="auto"/>
        <w:right w:val="none" w:sz="0" w:space="0" w:color="auto"/>
      </w:divBdr>
      <w:divsChild>
        <w:div w:id="1555852502">
          <w:marLeft w:val="547"/>
          <w:marRight w:val="0"/>
          <w:marTop w:val="0"/>
          <w:marBottom w:val="0"/>
          <w:divBdr>
            <w:top w:val="none" w:sz="0" w:space="0" w:color="auto"/>
            <w:left w:val="none" w:sz="0" w:space="0" w:color="auto"/>
            <w:bottom w:val="none" w:sz="0" w:space="0" w:color="auto"/>
            <w:right w:val="none" w:sz="0" w:space="0" w:color="auto"/>
          </w:divBdr>
        </w:div>
      </w:divsChild>
    </w:div>
    <w:div w:id="1940988100">
      <w:bodyDiv w:val="1"/>
      <w:marLeft w:val="0"/>
      <w:marRight w:val="0"/>
      <w:marTop w:val="0"/>
      <w:marBottom w:val="0"/>
      <w:divBdr>
        <w:top w:val="none" w:sz="0" w:space="0" w:color="auto"/>
        <w:left w:val="none" w:sz="0" w:space="0" w:color="auto"/>
        <w:bottom w:val="none" w:sz="0" w:space="0" w:color="auto"/>
        <w:right w:val="none" w:sz="0" w:space="0" w:color="auto"/>
      </w:divBdr>
      <w:divsChild>
        <w:div w:id="821505784">
          <w:marLeft w:val="547"/>
          <w:marRight w:val="0"/>
          <w:marTop w:val="0"/>
          <w:marBottom w:val="0"/>
          <w:divBdr>
            <w:top w:val="none" w:sz="0" w:space="0" w:color="auto"/>
            <w:left w:val="none" w:sz="0" w:space="0" w:color="auto"/>
            <w:bottom w:val="none" w:sz="0" w:space="0" w:color="auto"/>
            <w:right w:val="none" w:sz="0" w:space="0" w:color="auto"/>
          </w:divBdr>
        </w:div>
        <w:div w:id="71527877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arthurarchiproj.medium.com/classification-missing-data-imputation-2932166e1000" TargetMode="External"/><Relationship Id="rId18" Type="http://schemas.microsoft.com/office/2018/08/relationships/commentsExtensible" Target="commentsExtensible.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journals.plos.org/plosone/article?id=10.1371/journal.pone.0260307" TargetMode="External"/><Relationship Id="rId7" Type="http://schemas.openxmlformats.org/officeDocument/2006/relationships/diagramLayout" Target="diagrams/layout1.xml"/><Relationship Id="rId12" Type="http://schemas.openxmlformats.org/officeDocument/2006/relationships/hyperlink" Target="https://towardsdatascience.com/analyzing-time-series-data-in-pandas-be3887fdd621" TargetMode="External"/><Relationship Id="rId17" Type="http://schemas.microsoft.com/office/2016/09/relationships/commentsIds" Target="commentsIds.xml"/><Relationship Id="rId25"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journals.plos.org/plosone/article?id=10.1371/journal.pone.0260307"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open.canada.ca/data/en/dataset/cc5ea139-c628-46dc-ac55-a5b3351b7f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journals.plos.org/plosone/article?id=10.1371/journal.pone.0260307" TargetMode="External"/><Relationship Id="rId10" Type="http://schemas.microsoft.com/office/2007/relationships/diagramDrawing" Target="diagrams/drawing1.xml"/><Relationship Id="rId19" Type="http://schemas.openxmlformats.org/officeDocument/2006/relationships/hyperlink" Target="https://docs.h2o.ai/h2o/latest-stable/h2o-docs/data-science/drf.html"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www.analyticsvidhya.com/blog/2020/07/knnimputer-a-robust-way-to-impute-missing-values-using-scikit-learn/" TargetMode="External"/><Relationship Id="rId22" Type="http://schemas.openxmlformats.org/officeDocument/2006/relationships/hyperlink" Target="https://journals.plos.org/plosone/article?id=10.1371/journal.pone.0260307"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80D116-6CAA-104E-B7EA-2EA3860F5344}"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092EA394-721B-604A-BEC6-77082B621C5C}">
      <dgm:prSet phldrT="[Text]" custT="1"/>
      <dgm:spPr>
        <a:ln>
          <a:solidFill>
            <a:schemeClr val="accent1"/>
          </a:solidFill>
        </a:ln>
      </dgm:spPr>
      <dgm:t>
        <a:bodyPr/>
        <a:lstStyle/>
        <a:p>
          <a:pPr algn="ctr"/>
          <a:r>
            <a:rPr lang="en-US" sz="1500"/>
            <a:t>DATA COLLECTION</a:t>
          </a:r>
        </a:p>
      </dgm:t>
    </dgm:pt>
    <dgm:pt modelId="{9763E903-45DC-5149-BBFD-988993FE5D25}" type="parTrans" cxnId="{9A4221E4-685F-A248-9E9A-761D163E4945}">
      <dgm:prSet/>
      <dgm:spPr/>
      <dgm:t>
        <a:bodyPr/>
        <a:lstStyle/>
        <a:p>
          <a:pPr algn="ctr"/>
          <a:endParaRPr lang="en-US"/>
        </a:p>
      </dgm:t>
    </dgm:pt>
    <dgm:pt modelId="{9EB7C2B9-9E7A-8B46-91B7-54BF4118F598}" type="sibTrans" cxnId="{9A4221E4-685F-A248-9E9A-761D163E4945}">
      <dgm:prSet/>
      <dgm:spPr/>
      <dgm:t>
        <a:bodyPr/>
        <a:lstStyle/>
        <a:p>
          <a:pPr algn="ctr"/>
          <a:endParaRPr lang="en-US"/>
        </a:p>
      </dgm:t>
    </dgm:pt>
    <dgm:pt modelId="{7B6BDA9A-565D-2E47-87EB-27208D3ED74C}">
      <dgm:prSet phldrT="[Text]" custT="1"/>
      <dgm:spPr>
        <a:ln>
          <a:solidFill>
            <a:schemeClr val="accent1">
              <a:alpha val="90000"/>
            </a:schemeClr>
          </a:solidFill>
        </a:ln>
      </dgm:spPr>
      <dgm:t>
        <a:bodyPr/>
        <a:lstStyle/>
        <a:p>
          <a:pPr algn="ctr"/>
          <a:r>
            <a:rPr lang="en-US" sz="1300"/>
            <a:t>Retrieve 4 desired datasets from Canada's Open Government Portal</a:t>
          </a:r>
        </a:p>
      </dgm:t>
    </dgm:pt>
    <dgm:pt modelId="{694517FC-37E0-3947-B370-47AE9E50BFC1}" type="parTrans" cxnId="{6F19E250-0578-1A40-95A7-45A1BFE89E31}">
      <dgm:prSet/>
      <dgm:spPr/>
      <dgm:t>
        <a:bodyPr/>
        <a:lstStyle/>
        <a:p>
          <a:pPr algn="ctr"/>
          <a:endParaRPr lang="en-US"/>
        </a:p>
      </dgm:t>
    </dgm:pt>
    <dgm:pt modelId="{6873491D-7EEB-3949-8C4F-79E9CFEBEC6B}" type="sibTrans" cxnId="{6F19E250-0578-1A40-95A7-45A1BFE89E31}">
      <dgm:prSet/>
      <dgm:spPr/>
      <dgm:t>
        <a:bodyPr/>
        <a:lstStyle/>
        <a:p>
          <a:pPr algn="ctr"/>
          <a:endParaRPr lang="en-US"/>
        </a:p>
      </dgm:t>
    </dgm:pt>
    <dgm:pt modelId="{4F211221-3957-5145-92D1-F2BD13133B7D}">
      <dgm:prSet phldrT="[Text]" custT="1"/>
      <dgm:spPr>
        <a:ln>
          <a:solidFill>
            <a:schemeClr val="accent1"/>
          </a:solidFill>
        </a:ln>
      </dgm:spPr>
      <dgm:t>
        <a:bodyPr/>
        <a:lstStyle/>
        <a:p>
          <a:pPr algn="ctr"/>
          <a:r>
            <a:rPr lang="en-US" sz="1500"/>
            <a:t>DATA PROCESSING</a:t>
          </a:r>
        </a:p>
      </dgm:t>
    </dgm:pt>
    <dgm:pt modelId="{B1ED0FBA-22D0-DC4E-9B18-B29605E01AC0}" type="parTrans" cxnId="{238CD792-E77E-C243-AB33-E03989735B47}">
      <dgm:prSet/>
      <dgm:spPr/>
      <dgm:t>
        <a:bodyPr/>
        <a:lstStyle/>
        <a:p>
          <a:pPr algn="ctr"/>
          <a:endParaRPr lang="en-US"/>
        </a:p>
      </dgm:t>
    </dgm:pt>
    <dgm:pt modelId="{11A14FC0-CBFD-C547-8829-7E3D3354011F}" type="sibTrans" cxnId="{238CD792-E77E-C243-AB33-E03989735B47}">
      <dgm:prSet/>
      <dgm:spPr/>
      <dgm:t>
        <a:bodyPr/>
        <a:lstStyle/>
        <a:p>
          <a:pPr algn="ctr"/>
          <a:endParaRPr lang="en-US"/>
        </a:p>
      </dgm:t>
    </dgm:pt>
    <dgm:pt modelId="{19E7D860-36F3-4944-BB04-E323110A476C}">
      <dgm:prSet phldrT="[Text]" custT="1"/>
      <dgm:spPr>
        <a:ln>
          <a:solidFill>
            <a:schemeClr val="accent1"/>
          </a:solidFill>
        </a:ln>
      </dgm:spPr>
      <dgm:t>
        <a:bodyPr/>
        <a:lstStyle/>
        <a:p>
          <a:pPr algn="ctr"/>
          <a:r>
            <a:rPr lang="en-US" sz="1500"/>
            <a:t>EXPLORATORY DATA ANALYSIS</a:t>
          </a:r>
        </a:p>
      </dgm:t>
    </dgm:pt>
    <dgm:pt modelId="{E2709E87-12B1-B64D-B8EC-A65D0DB98E94}" type="parTrans" cxnId="{7C2BD840-9A0B-C142-ABF9-F5FD7FC0FF4B}">
      <dgm:prSet/>
      <dgm:spPr/>
      <dgm:t>
        <a:bodyPr/>
        <a:lstStyle/>
        <a:p>
          <a:pPr algn="ctr"/>
          <a:endParaRPr lang="en-US"/>
        </a:p>
      </dgm:t>
    </dgm:pt>
    <dgm:pt modelId="{8EA3DCF6-A164-DA43-B738-9DBEC23979EF}" type="sibTrans" cxnId="{7C2BD840-9A0B-C142-ABF9-F5FD7FC0FF4B}">
      <dgm:prSet/>
      <dgm:spPr/>
      <dgm:t>
        <a:bodyPr/>
        <a:lstStyle/>
        <a:p>
          <a:pPr algn="ctr"/>
          <a:endParaRPr lang="en-US"/>
        </a:p>
      </dgm:t>
    </dgm:pt>
    <dgm:pt modelId="{947697E6-E29C-6044-9300-AA5292218D46}">
      <dgm:prSet phldrT="[Text]" custT="1"/>
      <dgm:spPr>
        <a:ln>
          <a:solidFill>
            <a:schemeClr val="accent1">
              <a:alpha val="90000"/>
            </a:schemeClr>
          </a:solidFill>
        </a:ln>
      </dgm:spPr>
      <dgm:t>
        <a:bodyPr/>
        <a:lstStyle/>
        <a:p>
          <a:pPr algn="ctr"/>
          <a:r>
            <a:rPr lang="en-US" sz="1300"/>
            <a:t>Generate and review an Exploratory Data Analysis Report</a:t>
          </a:r>
        </a:p>
      </dgm:t>
    </dgm:pt>
    <dgm:pt modelId="{FE20A08E-BA25-B04B-A07C-A9149048C3CA}" type="parTrans" cxnId="{E6BC7800-DFC3-6E46-A828-F66A32776732}">
      <dgm:prSet/>
      <dgm:spPr/>
      <dgm:t>
        <a:bodyPr/>
        <a:lstStyle/>
        <a:p>
          <a:pPr algn="ctr"/>
          <a:endParaRPr lang="en-US"/>
        </a:p>
      </dgm:t>
    </dgm:pt>
    <dgm:pt modelId="{B18CD787-7793-3C42-A890-69AAAE6AAD87}" type="sibTrans" cxnId="{E6BC7800-DFC3-6E46-A828-F66A32776732}">
      <dgm:prSet/>
      <dgm:spPr/>
      <dgm:t>
        <a:bodyPr/>
        <a:lstStyle/>
        <a:p>
          <a:pPr algn="ctr"/>
          <a:endParaRPr lang="en-US"/>
        </a:p>
      </dgm:t>
    </dgm:pt>
    <dgm:pt modelId="{7676E9EE-8349-5046-831D-9DA6EFA887DE}">
      <dgm:prSet custT="1"/>
      <dgm:spPr>
        <a:ln>
          <a:solidFill>
            <a:schemeClr val="accent1">
              <a:alpha val="90000"/>
            </a:schemeClr>
          </a:solidFill>
        </a:ln>
      </dgm:spPr>
      <dgm:t>
        <a:bodyPr/>
        <a:lstStyle/>
        <a:p>
          <a:pPr algn="ctr"/>
          <a:endParaRPr lang="en-US" sz="1300"/>
        </a:p>
        <a:p>
          <a:pPr algn="ctr"/>
          <a:r>
            <a:rPr lang="en-US" sz="1300"/>
            <a:t>Categorical variables </a:t>
          </a:r>
          <a:endParaRPr lang="en-US" sz="1500"/>
        </a:p>
        <a:p>
          <a:pPr algn="ctr"/>
          <a:endParaRPr lang="en-US" sz="1500"/>
        </a:p>
      </dgm:t>
    </dgm:pt>
    <dgm:pt modelId="{77ACC13F-01F3-DD45-A865-83641EE4A46E}" type="parTrans" cxnId="{D8C58D64-FAA4-9B4A-9A01-C073E31BCE44}">
      <dgm:prSet/>
      <dgm:spPr/>
      <dgm:t>
        <a:bodyPr/>
        <a:lstStyle/>
        <a:p>
          <a:pPr algn="ctr"/>
          <a:endParaRPr lang="en-US"/>
        </a:p>
      </dgm:t>
    </dgm:pt>
    <dgm:pt modelId="{0ED54C51-5A8D-B743-915A-6E2BC27681AE}" type="sibTrans" cxnId="{D8C58D64-FAA4-9B4A-9A01-C073E31BCE44}">
      <dgm:prSet/>
      <dgm:spPr/>
      <dgm:t>
        <a:bodyPr/>
        <a:lstStyle/>
        <a:p>
          <a:pPr algn="ctr"/>
          <a:endParaRPr lang="en-US"/>
        </a:p>
      </dgm:t>
    </dgm:pt>
    <dgm:pt modelId="{933992E5-582C-4A4F-9BDF-2D09F8A39F82}">
      <dgm:prSet custT="1"/>
      <dgm:spPr>
        <a:ln>
          <a:solidFill>
            <a:schemeClr val="accent1"/>
          </a:solidFill>
        </a:ln>
      </dgm:spPr>
      <dgm:t>
        <a:bodyPr/>
        <a:lstStyle/>
        <a:p>
          <a:pPr algn="ctr"/>
          <a:r>
            <a:rPr lang="en-US" sz="1500"/>
            <a:t>VISUALIZATION AND REPORTING</a:t>
          </a:r>
        </a:p>
      </dgm:t>
    </dgm:pt>
    <dgm:pt modelId="{55434F8E-39CD-8340-9A26-40021C7B3477}" type="parTrans" cxnId="{99C0DD4C-0FF5-774C-8718-C54CC46886C6}">
      <dgm:prSet/>
      <dgm:spPr/>
      <dgm:t>
        <a:bodyPr/>
        <a:lstStyle/>
        <a:p>
          <a:pPr algn="ctr"/>
          <a:endParaRPr lang="en-US"/>
        </a:p>
      </dgm:t>
    </dgm:pt>
    <dgm:pt modelId="{C88204B9-E3F1-7B42-9C69-F6F5272DEEBE}" type="sibTrans" cxnId="{99C0DD4C-0FF5-774C-8718-C54CC46886C6}">
      <dgm:prSet/>
      <dgm:spPr/>
      <dgm:t>
        <a:bodyPr/>
        <a:lstStyle/>
        <a:p>
          <a:pPr algn="ctr"/>
          <a:endParaRPr lang="en-US"/>
        </a:p>
      </dgm:t>
    </dgm:pt>
    <dgm:pt modelId="{AE3F9B27-3A84-2640-8B27-3ADEC24DB092}">
      <dgm:prSet custT="1"/>
      <dgm:spPr>
        <a:ln>
          <a:solidFill>
            <a:schemeClr val="accent1">
              <a:alpha val="90000"/>
            </a:schemeClr>
          </a:solidFill>
        </a:ln>
      </dgm:spPr>
      <dgm:t>
        <a:bodyPr/>
        <a:lstStyle/>
        <a:p>
          <a:pPr algn="ctr"/>
          <a:r>
            <a:rPr lang="en-US" sz="1300"/>
            <a:t>Make recommendations </a:t>
          </a:r>
        </a:p>
      </dgm:t>
    </dgm:pt>
    <dgm:pt modelId="{60F39C56-D0FB-634A-AD28-0AF2FE0ADB11}" type="parTrans" cxnId="{12AD04C7-2361-1A4A-A0FA-590978BED8E1}">
      <dgm:prSet/>
      <dgm:spPr/>
      <dgm:t>
        <a:bodyPr/>
        <a:lstStyle/>
        <a:p>
          <a:pPr algn="ctr"/>
          <a:endParaRPr lang="en-US"/>
        </a:p>
      </dgm:t>
    </dgm:pt>
    <dgm:pt modelId="{60677084-9662-4B4E-B3A4-BF7E40E6531F}" type="sibTrans" cxnId="{12AD04C7-2361-1A4A-A0FA-590978BED8E1}">
      <dgm:prSet/>
      <dgm:spPr/>
      <dgm:t>
        <a:bodyPr/>
        <a:lstStyle/>
        <a:p>
          <a:pPr algn="ctr"/>
          <a:endParaRPr lang="en-US"/>
        </a:p>
      </dgm:t>
    </dgm:pt>
    <dgm:pt modelId="{5AE06DCE-4CEC-0642-AC9F-37968E96F198}">
      <dgm:prSet custT="1"/>
      <dgm:spPr>
        <a:ln>
          <a:solidFill>
            <a:schemeClr val="accent1">
              <a:alpha val="90000"/>
            </a:schemeClr>
          </a:solidFill>
        </a:ln>
      </dgm:spPr>
      <dgm:t>
        <a:bodyPr/>
        <a:lstStyle/>
        <a:p>
          <a:pPr algn="ctr"/>
          <a:r>
            <a:rPr lang="en-US" sz="1300"/>
            <a:t>Join 4 datasets into single dataframe on the Incident Number</a:t>
          </a:r>
        </a:p>
      </dgm:t>
    </dgm:pt>
    <dgm:pt modelId="{7628DEB5-DDB0-2C4C-BF8C-BFAF43DB848B}" type="parTrans" cxnId="{ED7E6369-7476-CC46-93EB-E9FA82384731}">
      <dgm:prSet/>
      <dgm:spPr/>
      <dgm:t>
        <a:bodyPr/>
        <a:lstStyle/>
        <a:p>
          <a:pPr algn="ctr"/>
          <a:endParaRPr lang="en-US"/>
        </a:p>
      </dgm:t>
    </dgm:pt>
    <dgm:pt modelId="{125FE271-8A26-924F-9425-AFEDC507F350}" type="sibTrans" cxnId="{ED7E6369-7476-CC46-93EB-E9FA82384731}">
      <dgm:prSet/>
      <dgm:spPr/>
      <dgm:t>
        <a:bodyPr/>
        <a:lstStyle/>
        <a:p>
          <a:pPr algn="ctr"/>
          <a:endParaRPr lang="en-US"/>
        </a:p>
      </dgm:t>
    </dgm:pt>
    <dgm:pt modelId="{756377D3-F0C7-D040-9C59-8BD23C009417}">
      <dgm:prSet custT="1"/>
      <dgm:spPr>
        <a:ln>
          <a:solidFill>
            <a:schemeClr val="accent1">
              <a:alpha val="90000"/>
            </a:schemeClr>
          </a:solidFill>
        </a:ln>
      </dgm:spPr>
      <dgm:t>
        <a:bodyPr/>
        <a:lstStyle/>
        <a:p>
          <a:pPr algn="ctr"/>
          <a:r>
            <a:rPr lang="en-US" sz="1300"/>
            <a:t>Splitting data</a:t>
          </a:r>
        </a:p>
      </dgm:t>
    </dgm:pt>
    <dgm:pt modelId="{E855421F-6C10-7444-BB2D-57E4216224DA}" type="parTrans" cxnId="{2777DC53-A466-FC45-A041-015E619C807F}">
      <dgm:prSet/>
      <dgm:spPr/>
      <dgm:t>
        <a:bodyPr/>
        <a:lstStyle/>
        <a:p>
          <a:pPr algn="ctr"/>
          <a:endParaRPr lang="en-US"/>
        </a:p>
      </dgm:t>
    </dgm:pt>
    <dgm:pt modelId="{B0AFD427-4C66-5046-81FD-B8DB054BBDFD}" type="sibTrans" cxnId="{2777DC53-A466-FC45-A041-015E619C807F}">
      <dgm:prSet/>
      <dgm:spPr/>
      <dgm:t>
        <a:bodyPr/>
        <a:lstStyle/>
        <a:p>
          <a:pPr algn="ctr"/>
          <a:endParaRPr lang="en-US"/>
        </a:p>
      </dgm:t>
    </dgm:pt>
    <dgm:pt modelId="{3294CFD4-86E9-F142-8FDF-5968200E1C12}">
      <dgm:prSet custT="1"/>
      <dgm:spPr>
        <a:ln>
          <a:solidFill>
            <a:schemeClr val="accent1"/>
          </a:solidFill>
        </a:ln>
      </dgm:spPr>
      <dgm:t>
        <a:bodyPr/>
        <a:lstStyle/>
        <a:p>
          <a:pPr algn="ctr"/>
          <a:r>
            <a:rPr lang="en-US" sz="1500"/>
            <a:t>MODELING</a:t>
          </a:r>
        </a:p>
      </dgm:t>
    </dgm:pt>
    <dgm:pt modelId="{2CF77C7A-A846-864A-A18E-34159526CA53}" type="parTrans" cxnId="{0850D870-9EDE-DF4F-B1FE-EA6FB87A5589}">
      <dgm:prSet/>
      <dgm:spPr/>
      <dgm:t>
        <a:bodyPr/>
        <a:lstStyle/>
        <a:p>
          <a:pPr algn="ctr"/>
          <a:endParaRPr lang="en-US"/>
        </a:p>
      </dgm:t>
    </dgm:pt>
    <dgm:pt modelId="{6EAF504B-9D6E-864E-A3A9-83AE6211B07D}" type="sibTrans" cxnId="{0850D870-9EDE-DF4F-B1FE-EA6FB87A5589}">
      <dgm:prSet/>
      <dgm:spPr/>
      <dgm:t>
        <a:bodyPr/>
        <a:lstStyle/>
        <a:p>
          <a:pPr algn="ctr"/>
          <a:endParaRPr lang="en-US"/>
        </a:p>
      </dgm:t>
    </dgm:pt>
    <dgm:pt modelId="{1B77AA4D-CFE4-9C4F-AB15-1691CF798ABB}">
      <dgm:prSet custT="1"/>
      <dgm:spPr>
        <a:ln>
          <a:solidFill>
            <a:schemeClr val="accent1">
              <a:alpha val="90000"/>
            </a:schemeClr>
          </a:solidFill>
        </a:ln>
      </dgm:spPr>
      <dgm:t>
        <a:bodyPr/>
        <a:lstStyle/>
        <a:p>
          <a:pPr algn="ctr"/>
          <a:r>
            <a:rPr lang="en-US" sz="1300"/>
            <a:t>Present results through plots/graphs </a:t>
          </a:r>
        </a:p>
      </dgm:t>
    </dgm:pt>
    <dgm:pt modelId="{341D53F6-E4CF-9D45-9C7C-DA1BD165999D}" type="parTrans" cxnId="{A5A18BFD-2A23-4842-B7BB-B356E5C8F66F}">
      <dgm:prSet/>
      <dgm:spPr/>
      <dgm:t>
        <a:bodyPr/>
        <a:lstStyle/>
        <a:p>
          <a:pPr algn="ctr"/>
          <a:endParaRPr lang="en-US"/>
        </a:p>
      </dgm:t>
    </dgm:pt>
    <dgm:pt modelId="{42E0428C-CA63-CC45-995C-26474E544CFB}" type="sibTrans" cxnId="{A5A18BFD-2A23-4842-B7BB-B356E5C8F66F}">
      <dgm:prSet/>
      <dgm:spPr/>
      <dgm:t>
        <a:bodyPr/>
        <a:lstStyle/>
        <a:p>
          <a:pPr algn="ctr"/>
          <a:endParaRPr lang="en-US"/>
        </a:p>
      </dgm:t>
    </dgm:pt>
    <dgm:pt modelId="{96ED22EF-E8E1-5544-A182-FD1EF7C934F7}">
      <dgm:prSet custT="1"/>
      <dgm:spPr>
        <a:ln>
          <a:solidFill>
            <a:schemeClr val="accent1">
              <a:alpha val="90000"/>
            </a:schemeClr>
          </a:solidFill>
        </a:ln>
      </dgm:spPr>
      <dgm:t>
        <a:bodyPr/>
        <a:lstStyle/>
        <a:p>
          <a:r>
            <a:rPr lang="en-US" sz="1300">
              <a:ln>
                <a:noFill/>
              </a:ln>
            </a:rPr>
            <a:t>Build  models</a:t>
          </a:r>
        </a:p>
      </dgm:t>
    </dgm:pt>
    <dgm:pt modelId="{0078F804-A5B3-9F4C-A748-DE47471B5445}" type="parTrans" cxnId="{9B3BC64E-BC0A-724F-8DC0-33C0D805C144}">
      <dgm:prSet/>
      <dgm:spPr/>
      <dgm:t>
        <a:bodyPr/>
        <a:lstStyle/>
        <a:p>
          <a:endParaRPr lang="en-US"/>
        </a:p>
      </dgm:t>
    </dgm:pt>
    <dgm:pt modelId="{A0668EC2-E58F-8C47-A35F-DC87594E066D}" type="sibTrans" cxnId="{9B3BC64E-BC0A-724F-8DC0-33C0D805C144}">
      <dgm:prSet/>
      <dgm:spPr/>
      <dgm:t>
        <a:bodyPr/>
        <a:lstStyle/>
        <a:p>
          <a:endParaRPr lang="en-US"/>
        </a:p>
      </dgm:t>
    </dgm:pt>
    <dgm:pt modelId="{614AEF6B-99FC-C340-A3CA-30ADBCF40764}">
      <dgm:prSet custT="1"/>
      <dgm:spPr>
        <a:ln>
          <a:solidFill>
            <a:schemeClr val="accent1">
              <a:alpha val="90000"/>
            </a:schemeClr>
          </a:solidFill>
        </a:ln>
      </dgm:spPr>
      <dgm:t>
        <a:bodyPr/>
        <a:lstStyle/>
        <a:p>
          <a:r>
            <a:rPr lang="en-US" sz="1300"/>
            <a:t>Evaluate and compare</a:t>
          </a:r>
        </a:p>
      </dgm:t>
    </dgm:pt>
    <dgm:pt modelId="{D15F2F8C-CCE9-F04D-B721-4C0C12569459}" type="parTrans" cxnId="{35B6A503-0B6B-9D4D-8C74-1AD8556899EF}">
      <dgm:prSet/>
      <dgm:spPr/>
      <dgm:t>
        <a:bodyPr/>
        <a:lstStyle/>
        <a:p>
          <a:endParaRPr lang="en-US"/>
        </a:p>
      </dgm:t>
    </dgm:pt>
    <dgm:pt modelId="{D6311D09-895C-5549-AB23-33299BCA413C}" type="sibTrans" cxnId="{35B6A503-0B6B-9D4D-8C74-1AD8556899EF}">
      <dgm:prSet/>
      <dgm:spPr/>
      <dgm:t>
        <a:bodyPr/>
        <a:lstStyle/>
        <a:p>
          <a:endParaRPr lang="en-US"/>
        </a:p>
      </dgm:t>
    </dgm:pt>
    <dgm:pt modelId="{F314C958-4B55-714F-96F7-55281B7F7C6B}">
      <dgm:prSet custT="1"/>
      <dgm:spPr>
        <a:ln>
          <a:solidFill>
            <a:schemeClr val="accent1">
              <a:alpha val="90000"/>
            </a:schemeClr>
          </a:solidFill>
        </a:ln>
      </dgm:spPr>
      <dgm:t>
        <a:bodyPr/>
        <a:lstStyle/>
        <a:p>
          <a:r>
            <a:rPr lang="en-US" sz="1300"/>
            <a:t>Missing Values</a:t>
          </a:r>
        </a:p>
      </dgm:t>
    </dgm:pt>
    <dgm:pt modelId="{BFA48F43-123F-F741-A58C-096EFCE102A6}" type="parTrans" cxnId="{7A4A0E08-8D46-1847-A3FE-6C9DAB4500D8}">
      <dgm:prSet/>
      <dgm:spPr/>
      <dgm:t>
        <a:bodyPr/>
        <a:lstStyle/>
        <a:p>
          <a:endParaRPr lang="en-US"/>
        </a:p>
      </dgm:t>
    </dgm:pt>
    <dgm:pt modelId="{C5B8A427-145C-344C-AE7B-600D5F1E3335}" type="sibTrans" cxnId="{7A4A0E08-8D46-1847-A3FE-6C9DAB4500D8}">
      <dgm:prSet/>
      <dgm:spPr/>
      <dgm:t>
        <a:bodyPr/>
        <a:lstStyle/>
        <a:p>
          <a:endParaRPr lang="en-US"/>
        </a:p>
      </dgm:t>
    </dgm:pt>
    <dgm:pt modelId="{1347EF87-BF74-284A-AEF2-A6F88BD932BA}">
      <dgm:prSet custT="1"/>
      <dgm:spPr>
        <a:ln>
          <a:solidFill>
            <a:schemeClr val="accent1">
              <a:alpha val="90000"/>
            </a:schemeClr>
          </a:solidFill>
        </a:ln>
      </dgm:spPr>
      <dgm:t>
        <a:bodyPr/>
        <a:lstStyle/>
        <a:p>
          <a:r>
            <a:rPr lang="en-US" sz="1300"/>
            <a:t>Imbalanced data</a:t>
          </a:r>
        </a:p>
      </dgm:t>
    </dgm:pt>
    <dgm:pt modelId="{B82AA632-AE46-8743-95C2-C4E3E40368C6}" type="parTrans" cxnId="{87841B8C-C2EF-B64C-BE51-D7EADDEB4710}">
      <dgm:prSet/>
      <dgm:spPr/>
      <dgm:t>
        <a:bodyPr/>
        <a:lstStyle/>
        <a:p>
          <a:endParaRPr lang="en-US"/>
        </a:p>
      </dgm:t>
    </dgm:pt>
    <dgm:pt modelId="{5A6CF801-F0D3-4048-825A-18CF1C5B8932}" type="sibTrans" cxnId="{87841B8C-C2EF-B64C-BE51-D7EADDEB4710}">
      <dgm:prSet/>
      <dgm:spPr/>
      <dgm:t>
        <a:bodyPr/>
        <a:lstStyle/>
        <a:p>
          <a:endParaRPr lang="en-US"/>
        </a:p>
      </dgm:t>
    </dgm:pt>
    <dgm:pt modelId="{09FE0D06-C12F-9344-8C60-A6CE1E50822D}">
      <dgm:prSet custT="1"/>
      <dgm:spPr>
        <a:ln>
          <a:solidFill>
            <a:schemeClr val="accent1">
              <a:alpha val="90000"/>
            </a:schemeClr>
          </a:solidFill>
        </a:ln>
      </dgm:spPr>
      <dgm:t>
        <a:bodyPr/>
        <a:lstStyle/>
        <a:p>
          <a:r>
            <a:rPr lang="en-US" sz="1300"/>
            <a:t>Dimen-sionality reduction</a:t>
          </a:r>
        </a:p>
      </dgm:t>
    </dgm:pt>
    <dgm:pt modelId="{A47A861F-CE7E-2248-AB49-98BE93A704DD}" type="parTrans" cxnId="{4B3AC8AC-0A9F-2B44-A123-F143F994C259}">
      <dgm:prSet/>
      <dgm:spPr/>
      <dgm:t>
        <a:bodyPr/>
        <a:lstStyle/>
        <a:p>
          <a:endParaRPr lang="en-US"/>
        </a:p>
      </dgm:t>
    </dgm:pt>
    <dgm:pt modelId="{79AB3B0C-0BCB-0847-BCD9-D0AE4DF8C8FB}" type="sibTrans" cxnId="{4B3AC8AC-0A9F-2B44-A123-F143F994C259}">
      <dgm:prSet/>
      <dgm:spPr/>
      <dgm:t>
        <a:bodyPr/>
        <a:lstStyle/>
        <a:p>
          <a:endParaRPr lang="en-US"/>
        </a:p>
      </dgm:t>
    </dgm:pt>
    <dgm:pt modelId="{F34DE064-36F8-4045-B273-40DBD102E9C9}">
      <dgm:prSet phldrT="[Text]" custT="1"/>
      <dgm:spPr>
        <a:ln>
          <a:solidFill>
            <a:schemeClr val="accent1">
              <a:alpha val="90000"/>
            </a:schemeClr>
          </a:solidFill>
        </a:ln>
      </dgm:spPr>
      <dgm:t>
        <a:bodyPr/>
        <a:lstStyle/>
        <a:p>
          <a:r>
            <a:rPr lang="en-US" sz="1300"/>
            <a:t>Plots to visualize patterns in data</a:t>
          </a:r>
        </a:p>
      </dgm:t>
    </dgm:pt>
    <dgm:pt modelId="{0BBBDDEC-5F11-C74E-A1DD-25B90B9400E5}" type="parTrans" cxnId="{2AE54D3C-8072-5640-9DEB-3B82BE820028}">
      <dgm:prSet/>
      <dgm:spPr/>
      <dgm:t>
        <a:bodyPr/>
        <a:lstStyle/>
        <a:p>
          <a:endParaRPr lang="en-US"/>
        </a:p>
      </dgm:t>
    </dgm:pt>
    <dgm:pt modelId="{1A65CD23-F1C7-F441-8C2B-8FDA66383742}" type="sibTrans" cxnId="{2AE54D3C-8072-5640-9DEB-3B82BE820028}">
      <dgm:prSet/>
      <dgm:spPr/>
      <dgm:t>
        <a:bodyPr/>
        <a:lstStyle/>
        <a:p>
          <a:endParaRPr lang="en-US"/>
        </a:p>
      </dgm:t>
    </dgm:pt>
    <dgm:pt modelId="{EA21DE33-1403-A340-8498-D487319243F5}">
      <dgm:prSet phldrT="[Text]" custT="1"/>
      <dgm:spPr>
        <a:ln>
          <a:solidFill>
            <a:schemeClr val="accent1">
              <a:alpha val="90000"/>
            </a:schemeClr>
          </a:solidFill>
        </a:ln>
      </dgm:spPr>
      <dgm:t>
        <a:bodyPr/>
        <a:lstStyle/>
        <a:p>
          <a:r>
            <a:rPr lang="en-US" sz="1300"/>
            <a:t>Plots to visualize time series analysis</a:t>
          </a:r>
        </a:p>
      </dgm:t>
    </dgm:pt>
    <dgm:pt modelId="{99A82813-A3B3-C045-A2A0-DA1EA9CFC844}" type="parTrans" cxnId="{C7211E23-C270-074F-9C03-0D1C6AB36871}">
      <dgm:prSet/>
      <dgm:spPr/>
      <dgm:t>
        <a:bodyPr/>
        <a:lstStyle/>
        <a:p>
          <a:endParaRPr lang="en-US"/>
        </a:p>
      </dgm:t>
    </dgm:pt>
    <dgm:pt modelId="{986DA542-A3E8-3843-87A6-E2535DB559FA}" type="sibTrans" cxnId="{C7211E23-C270-074F-9C03-0D1C6AB36871}">
      <dgm:prSet/>
      <dgm:spPr/>
      <dgm:t>
        <a:bodyPr/>
        <a:lstStyle/>
        <a:p>
          <a:endParaRPr lang="en-US"/>
        </a:p>
      </dgm:t>
    </dgm:pt>
    <dgm:pt modelId="{D79637C9-F882-5E47-9A44-367430AF9468}">
      <dgm:prSet custT="1"/>
      <dgm:spPr>
        <a:ln>
          <a:solidFill>
            <a:schemeClr val="accent1">
              <a:alpha val="90000"/>
            </a:schemeClr>
          </a:solidFill>
        </a:ln>
      </dgm:spPr>
      <dgm:t>
        <a:bodyPr/>
        <a:lstStyle/>
        <a:p>
          <a:r>
            <a:rPr lang="en-US" sz="1300"/>
            <a:t>Data Cleaning</a:t>
          </a:r>
        </a:p>
      </dgm:t>
    </dgm:pt>
    <dgm:pt modelId="{39779706-8FEA-0640-BB59-30272AC27430}" type="parTrans" cxnId="{3F2C875A-7F80-1E46-B1DA-AFE52B5A704D}">
      <dgm:prSet/>
      <dgm:spPr/>
      <dgm:t>
        <a:bodyPr/>
        <a:lstStyle/>
        <a:p>
          <a:endParaRPr lang="en-US"/>
        </a:p>
      </dgm:t>
    </dgm:pt>
    <dgm:pt modelId="{78F2AE72-FB47-6443-A597-F0E5BDF9F272}" type="sibTrans" cxnId="{3F2C875A-7F80-1E46-B1DA-AFE52B5A704D}">
      <dgm:prSet/>
      <dgm:spPr/>
      <dgm:t>
        <a:bodyPr/>
        <a:lstStyle/>
        <a:p>
          <a:endParaRPr lang="en-US"/>
        </a:p>
      </dgm:t>
    </dgm:pt>
    <dgm:pt modelId="{BA066B53-6BEF-124D-91DB-9D3212A2028C}" type="pres">
      <dgm:prSet presAssocID="{1C80D116-6CAA-104E-B7EA-2EA3860F5344}" presName="Name0" presStyleCnt="0">
        <dgm:presLayoutVars>
          <dgm:dir/>
          <dgm:animLvl val="lvl"/>
          <dgm:resizeHandles val="exact"/>
        </dgm:presLayoutVars>
      </dgm:prSet>
      <dgm:spPr/>
    </dgm:pt>
    <dgm:pt modelId="{4AB48810-897A-AA48-96F2-FE8DCFBC4568}" type="pres">
      <dgm:prSet presAssocID="{933992E5-582C-4A4F-9BDF-2D09F8A39F82}" presName="boxAndChildren" presStyleCnt="0"/>
      <dgm:spPr/>
    </dgm:pt>
    <dgm:pt modelId="{9DA93D0E-AB08-1B43-9C3D-2EE299DE787D}" type="pres">
      <dgm:prSet presAssocID="{933992E5-582C-4A4F-9BDF-2D09F8A39F82}" presName="parentTextBox" presStyleLbl="node1" presStyleIdx="0" presStyleCnt="5"/>
      <dgm:spPr/>
    </dgm:pt>
    <dgm:pt modelId="{62A1527C-8DB5-B948-9A76-CD528176ED68}" type="pres">
      <dgm:prSet presAssocID="{933992E5-582C-4A4F-9BDF-2D09F8A39F82}" presName="entireBox" presStyleLbl="node1" presStyleIdx="0" presStyleCnt="5" custLinFactNeighborX="-4577" custLinFactNeighborY="378"/>
      <dgm:spPr/>
    </dgm:pt>
    <dgm:pt modelId="{1BFD5B1F-3780-4145-8786-C5C410790A1D}" type="pres">
      <dgm:prSet presAssocID="{933992E5-582C-4A4F-9BDF-2D09F8A39F82}" presName="descendantBox" presStyleCnt="0"/>
      <dgm:spPr/>
    </dgm:pt>
    <dgm:pt modelId="{3DE8B390-520A-FD46-B69D-604E90DCBA50}" type="pres">
      <dgm:prSet presAssocID="{1B77AA4D-CFE4-9C4F-AB15-1691CF798ABB}" presName="childTextBox" presStyleLbl="fgAccFollowNode1" presStyleIdx="0" presStyleCnt="15" custLinFactNeighborY="4194">
        <dgm:presLayoutVars>
          <dgm:bulletEnabled val="1"/>
        </dgm:presLayoutVars>
      </dgm:prSet>
      <dgm:spPr/>
    </dgm:pt>
    <dgm:pt modelId="{78819920-7341-0D4E-9A91-60589B009A69}" type="pres">
      <dgm:prSet presAssocID="{AE3F9B27-3A84-2640-8B27-3ADEC24DB092}" presName="childTextBox" presStyleLbl="fgAccFollowNode1" presStyleIdx="1" presStyleCnt="15" custLinFactNeighborY="4194">
        <dgm:presLayoutVars>
          <dgm:bulletEnabled val="1"/>
        </dgm:presLayoutVars>
      </dgm:prSet>
      <dgm:spPr/>
    </dgm:pt>
    <dgm:pt modelId="{9E82CA7A-0B2B-334C-B4B0-EBE27A67371F}" type="pres">
      <dgm:prSet presAssocID="{6EAF504B-9D6E-864E-A3A9-83AE6211B07D}" presName="sp" presStyleCnt="0"/>
      <dgm:spPr/>
    </dgm:pt>
    <dgm:pt modelId="{22196185-45F2-3B47-8F64-C7036CDAD357}" type="pres">
      <dgm:prSet presAssocID="{3294CFD4-86E9-F142-8FDF-5968200E1C12}" presName="arrowAndChildren" presStyleCnt="0"/>
      <dgm:spPr/>
    </dgm:pt>
    <dgm:pt modelId="{378AF743-4969-404E-A6C4-C5424926FA72}" type="pres">
      <dgm:prSet presAssocID="{3294CFD4-86E9-F142-8FDF-5968200E1C12}" presName="parentTextArrow" presStyleLbl="node1" presStyleIdx="0" presStyleCnt="5"/>
      <dgm:spPr/>
    </dgm:pt>
    <dgm:pt modelId="{805028CA-74EF-9741-B3D4-AC70BE8959B4}" type="pres">
      <dgm:prSet presAssocID="{3294CFD4-86E9-F142-8FDF-5968200E1C12}" presName="arrow" presStyleLbl="node1" presStyleIdx="1" presStyleCnt="5" custScaleY="185835"/>
      <dgm:spPr/>
    </dgm:pt>
    <dgm:pt modelId="{A04AE672-D94F-C24E-B794-51F79B4B9CCE}" type="pres">
      <dgm:prSet presAssocID="{3294CFD4-86E9-F142-8FDF-5968200E1C12}" presName="descendantArrow" presStyleCnt="0"/>
      <dgm:spPr/>
    </dgm:pt>
    <dgm:pt modelId="{1ABE7A0B-44DD-C346-89E8-1723AA15C394}" type="pres">
      <dgm:prSet presAssocID="{756377D3-F0C7-D040-9C59-8BD23C009417}" presName="childTextArrow" presStyleLbl="fgAccFollowNode1" presStyleIdx="2" presStyleCnt="15" custScaleX="87208" custScaleY="237694" custLinFactNeighborY="-24415">
        <dgm:presLayoutVars>
          <dgm:bulletEnabled val="1"/>
        </dgm:presLayoutVars>
      </dgm:prSet>
      <dgm:spPr/>
    </dgm:pt>
    <dgm:pt modelId="{0654039B-E09E-9141-ADF1-AA5626B99137}" type="pres">
      <dgm:prSet presAssocID="{09FE0D06-C12F-9344-8C60-A6CE1E50822D}" presName="childTextArrow" presStyleLbl="fgAccFollowNode1" presStyleIdx="3" presStyleCnt="15" custScaleY="237694" custLinFactNeighborY="-24415">
        <dgm:presLayoutVars>
          <dgm:bulletEnabled val="1"/>
        </dgm:presLayoutVars>
      </dgm:prSet>
      <dgm:spPr/>
    </dgm:pt>
    <dgm:pt modelId="{31D075C5-D25F-BE40-A398-39C72E46ED81}" type="pres">
      <dgm:prSet presAssocID="{F314C958-4B55-714F-96F7-55281B7F7C6B}" presName="childTextArrow" presStyleLbl="fgAccFollowNode1" presStyleIdx="4" presStyleCnt="15" custScaleX="92291" custScaleY="237694" custLinFactNeighborY="-24415">
        <dgm:presLayoutVars>
          <dgm:bulletEnabled val="1"/>
        </dgm:presLayoutVars>
      </dgm:prSet>
      <dgm:spPr/>
    </dgm:pt>
    <dgm:pt modelId="{2A50FA71-13B3-8246-BFDB-95804DFEA389}" type="pres">
      <dgm:prSet presAssocID="{1347EF87-BF74-284A-AEF2-A6F88BD932BA}" presName="childTextArrow" presStyleLbl="fgAccFollowNode1" presStyleIdx="5" presStyleCnt="15" custScaleY="237694" custLinFactNeighborY="-24415">
        <dgm:presLayoutVars>
          <dgm:bulletEnabled val="1"/>
        </dgm:presLayoutVars>
      </dgm:prSet>
      <dgm:spPr/>
    </dgm:pt>
    <dgm:pt modelId="{37C15273-CD04-F94A-B496-95F62689F06C}" type="pres">
      <dgm:prSet presAssocID="{7676E9EE-8349-5046-831D-9DA6EFA887DE}" presName="childTextArrow" presStyleLbl="fgAccFollowNode1" presStyleIdx="6" presStyleCnt="15" custScaleY="237694" custLinFactNeighborY="-24415">
        <dgm:presLayoutVars>
          <dgm:bulletEnabled val="1"/>
        </dgm:presLayoutVars>
      </dgm:prSet>
      <dgm:spPr/>
    </dgm:pt>
    <dgm:pt modelId="{EF2F288C-B921-1D43-867A-0EB39623B440}" type="pres">
      <dgm:prSet presAssocID="{96ED22EF-E8E1-5544-A182-FD1EF7C934F7}" presName="childTextArrow" presStyleLbl="fgAccFollowNode1" presStyleIdx="7" presStyleCnt="15" custScaleX="77626" custScaleY="237246" custLinFactNeighborY="-23254">
        <dgm:presLayoutVars>
          <dgm:bulletEnabled val="1"/>
        </dgm:presLayoutVars>
      </dgm:prSet>
      <dgm:spPr/>
    </dgm:pt>
    <dgm:pt modelId="{C06E7638-E1E7-C840-8A7F-F0890D6F3709}" type="pres">
      <dgm:prSet presAssocID="{614AEF6B-99FC-C340-A3CA-30ADBCF40764}" presName="childTextArrow" presStyleLbl="fgAccFollowNode1" presStyleIdx="8" presStyleCnt="15" custScaleY="237246" custLinFactNeighborY="-23254">
        <dgm:presLayoutVars>
          <dgm:bulletEnabled val="1"/>
        </dgm:presLayoutVars>
      </dgm:prSet>
      <dgm:spPr/>
    </dgm:pt>
    <dgm:pt modelId="{D59674A0-9CEB-7E4B-BF22-35A4946F6C7F}" type="pres">
      <dgm:prSet presAssocID="{8EA3DCF6-A164-DA43-B738-9DBEC23979EF}" presName="sp" presStyleCnt="0"/>
      <dgm:spPr/>
    </dgm:pt>
    <dgm:pt modelId="{09E4250C-AC80-5A46-B917-E3090995A58A}" type="pres">
      <dgm:prSet presAssocID="{19E7D860-36F3-4944-BB04-E323110A476C}" presName="arrowAndChildren" presStyleCnt="0"/>
      <dgm:spPr/>
    </dgm:pt>
    <dgm:pt modelId="{7538D499-B8A0-0A4D-A570-49D4D989AA3B}" type="pres">
      <dgm:prSet presAssocID="{19E7D860-36F3-4944-BB04-E323110A476C}" presName="parentTextArrow" presStyleLbl="node1" presStyleIdx="1" presStyleCnt="5"/>
      <dgm:spPr/>
    </dgm:pt>
    <dgm:pt modelId="{88143F71-B4BE-9648-B4A6-B118E5B7D23B}" type="pres">
      <dgm:prSet presAssocID="{19E7D860-36F3-4944-BB04-E323110A476C}" presName="arrow" presStyleLbl="node1" presStyleIdx="2" presStyleCnt="5" custScaleY="162308"/>
      <dgm:spPr/>
    </dgm:pt>
    <dgm:pt modelId="{57E9E298-D3DC-F740-A611-CDBEE9BC24AD}" type="pres">
      <dgm:prSet presAssocID="{19E7D860-36F3-4944-BB04-E323110A476C}" presName="descendantArrow" presStyleCnt="0"/>
      <dgm:spPr/>
    </dgm:pt>
    <dgm:pt modelId="{D9F70E4F-4F4B-9E45-B1C4-13B66114BF59}" type="pres">
      <dgm:prSet presAssocID="{947697E6-E29C-6044-9300-AA5292218D46}" presName="childTextArrow" presStyleLbl="fgAccFollowNode1" presStyleIdx="9" presStyleCnt="15" custScaleY="185807" custLinFactNeighborY="-10727">
        <dgm:presLayoutVars>
          <dgm:bulletEnabled val="1"/>
        </dgm:presLayoutVars>
      </dgm:prSet>
      <dgm:spPr/>
    </dgm:pt>
    <dgm:pt modelId="{53C96A40-A11D-0243-99F9-CFC15326E113}" type="pres">
      <dgm:prSet presAssocID="{F34DE064-36F8-4045-B273-40DBD102E9C9}" presName="childTextArrow" presStyleLbl="fgAccFollowNode1" presStyleIdx="10" presStyleCnt="15" custScaleY="185807" custLinFactNeighborY="-10727">
        <dgm:presLayoutVars>
          <dgm:bulletEnabled val="1"/>
        </dgm:presLayoutVars>
      </dgm:prSet>
      <dgm:spPr/>
    </dgm:pt>
    <dgm:pt modelId="{6AFC509C-C930-7947-8B87-466C0629A540}" type="pres">
      <dgm:prSet presAssocID="{EA21DE33-1403-A340-8498-D487319243F5}" presName="childTextArrow" presStyleLbl="fgAccFollowNode1" presStyleIdx="11" presStyleCnt="15" custScaleY="185807" custLinFactNeighborY="-10727">
        <dgm:presLayoutVars>
          <dgm:bulletEnabled val="1"/>
        </dgm:presLayoutVars>
      </dgm:prSet>
      <dgm:spPr/>
    </dgm:pt>
    <dgm:pt modelId="{CA55A020-ACCF-E748-A0CE-0609A647E8E9}" type="pres">
      <dgm:prSet presAssocID="{11A14FC0-CBFD-C547-8829-7E3D3354011F}" presName="sp" presStyleCnt="0"/>
      <dgm:spPr/>
    </dgm:pt>
    <dgm:pt modelId="{E64FE828-49F2-5543-B153-A55218857492}" type="pres">
      <dgm:prSet presAssocID="{4F211221-3957-5145-92D1-F2BD13133B7D}" presName="arrowAndChildren" presStyleCnt="0"/>
      <dgm:spPr/>
    </dgm:pt>
    <dgm:pt modelId="{AE0AC5C3-20A9-1344-9813-30B388799D7A}" type="pres">
      <dgm:prSet presAssocID="{4F211221-3957-5145-92D1-F2BD13133B7D}" presName="parentTextArrow" presStyleLbl="node1" presStyleIdx="2" presStyleCnt="5"/>
      <dgm:spPr/>
    </dgm:pt>
    <dgm:pt modelId="{AA39C0E1-2292-B546-AF4C-5BC5A6CA3800}" type="pres">
      <dgm:prSet presAssocID="{4F211221-3957-5145-92D1-F2BD13133B7D}" presName="arrow" presStyleLbl="node1" presStyleIdx="3" presStyleCnt="5"/>
      <dgm:spPr/>
    </dgm:pt>
    <dgm:pt modelId="{620B973D-7907-C345-ABED-102E0B1D12ED}" type="pres">
      <dgm:prSet presAssocID="{4F211221-3957-5145-92D1-F2BD13133B7D}" presName="descendantArrow" presStyleCnt="0"/>
      <dgm:spPr/>
    </dgm:pt>
    <dgm:pt modelId="{4924F148-C54B-6D4D-9C72-E825882B8FAB}" type="pres">
      <dgm:prSet presAssocID="{5AE06DCE-4CEC-0642-AC9F-37968E96F198}" presName="childTextArrow" presStyleLbl="fgAccFollowNode1" presStyleIdx="12" presStyleCnt="15">
        <dgm:presLayoutVars>
          <dgm:bulletEnabled val="1"/>
        </dgm:presLayoutVars>
      </dgm:prSet>
      <dgm:spPr/>
    </dgm:pt>
    <dgm:pt modelId="{4E42D6E8-4561-B349-8C08-7C236E6005E9}" type="pres">
      <dgm:prSet presAssocID="{D79637C9-F882-5E47-9A44-367430AF9468}" presName="childTextArrow" presStyleLbl="fgAccFollowNode1" presStyleIdx="13" presStyleCnt="15">
        <dgm:presLayoutVars>
          <dgm:bulletEnabled val="1"/>
        </dgm:presLayoutVars>
      </dgm:prSet>
      <dgm:spPr/>
    </dgm:pt>
    <dgm:pt modelId="{EC309325-6869-9846-BF2D-528AF8C9BBCE}" type="pres">
      <dgm:prSet presAssocID="{9EB7C2B9-9E7A-8B46-91B7-54BF4118F598}" presName="sp" presStyleCnt="0"/>
      <dgm:spPr/>
    </dgm:pt>
    <dgm:pt modelId="{3FA5C9DC-0160-CA42-879D-459BC32F9070}" type="pres">
      <dgm:prSet presAssocID="{092EA394-721B-604A-BEC6-77082B621C5C}" presName="arrowAndChildren" presStyleCnt="0"/>
      <dgm:spPr/>
    </dgm:pt>
    <dgm:pt modelId="{4E22CFEB-C999-984C-83F6-719CDFD212D8}" type="pres">
      <dgm:prSet presAssocID="{092EA394-721B-604A-BEC6-77082B621C5C}" presName="parentTextArrow" presStyleLbl="node1" presStyleIdx="3" presStyleCnt="5"/>
      <dgm:spPr/>
    </dgm:pt>
    <dgm:pt modelId="{C242539C-E49E-AB4B-9F11-81DB1F1FF1A5}" type="pres">
      <dgm:prSet presAssocID="{092EA394-721B-604A-BEC6-77082B621C5C}" presName="arrow" presStyleLbl="node1" presStyleIdx="4" presStyleCnt="5"/>
      <dgm:spPr/>
    </dgm:pt>
    <dgm:pt modelId="{48F3EE01-78A1-E44F-9053-193F119A26F6}" type="pres">
      <dgm:prSet presAssocID="{092EA394-721B-604A-BEC6-77082B621C5C}" presName="descendantArrow" presStyleCnt="0"/>
      <dgm:spPr/>
    </dgm:pt>
    <dgm:pt modelId="{795B7FE1-FF2A-264B-B665-CE0100B598C5}" type="pres">
      <dgm:prSet presAssocID="{7B6BDA9A-565D-2E47-87EB-27208D3ED74C}" presName="childTextArrow" presStyleLbl="fgAccFollowNode1" presStyleIdx="14" presStyleCnt="15">
        <dgm:presLayoutVars>
          <dgm:bulletEnabled val="1"/>
        </dgm:presLayoutVars>
      </dgm:prSet>
      <dgm:spPr/>
    </dgm:pt>
  </dgm:ptLst>
  <dgm:cxnLst>
    <dgm:cxn modelId="{E6BC7800-DFC3-6E46-A828-F66A32776732}" srcId="{19E7D860-36F3-4944-BB04-E323110A476C}" destId="{947697E6-E29C-6044-9300-AA5292218D46}" srcOrd="0" destOrd="0" parTransId="{FE20A08E-BA25-B04B-A07C-A9149048C3CA}" sibTransId="{B18CD787-7793-3C42-A890-69AAAE6AAD87}"/>
    <dgm:cxn modelId="{35B6A503-0B6B-9D4D-8C74-1AD8556899EF}" srcId="{3294CFD4-86E9-F142-8FDF-5968200E1C12}" destId="{614AEF6B-99FC-C340-A3CA-30ADBCF40764}" srcOrd="6" destOrd="0" parTransId="{D15F2F8C-CCE9-F04D-B721-4C0C12569459}" sibTransId="{D6311D09-895C-5549-AB23-33299BCA413C}"/>
    <dgm:cxn modelId="{7A4A0E08-8D46-1847-A3FE-6C9DAB4500D8}" srcId="{3294CFD4-86E9-F142-8FDF-5968200E1C12}" destId="{F314C958-4B55-714F-96F7-55281B7F7C6B}" srcOrd="2" destOrd="0" parTransId="{BFA48F43-123F-F741-A58C-096EFCE102A6}" sibTransId="{C5B8A427-145C-344C-AE7B-600D5F1E3335}"/>
    <dgm:cxn modelId="{C777FD0A-53B8-C440-B466-49FE6C232CBC}" type="presOf" srcId="{F314C958-4B55-714F-96F7-55281B7F7C6B}" destId="{31D075C5-D25F-BE40-A398-39C72E46ED81}" srcOrd="0" destOrd="0" presId="urn:microsoft.com/office/officeart/2005/8/layout/process4"/>
    <dgm:cxn modelId="{0A3F291D-9826-0E4B-BCAE-FD0F99EDB2D4}" type="presOf" srcId="{092EA394-721B-604A-BEC6-77082B621C5C}" destId="{C242539C-E49E-AB4B-9F11-81DB1F1FF1A5}" srcOrd="1" destOrd="0" presId="urn:microsoft.com/office/officeart/2005/8/layout/process4"/>
    <dgm:cxn modelId="{FE7F741E-4040-4A4B-B1D9-53EC48423ED6}" type="presOf" srcId="{7B6BDA9A-565D-2E47-87EB-27208D3ED74C}" destId="{795B7FE1-FF2A-264B-B665-CE0100B598C5}" srcOrd="0" destOrd="0" presId="urn:microsoft.com/office/officeart/2005/8/layout/process4"/>
    <dgm:cxn modelId="{C7211E23-C270-074F-9C03-0D1C6AB36871}" srcId="{19E7D860-36F3-4944-BB04-E323110A476C}" destId="{EA21DE33-1403-A340-8498-D487319243F5}" srcOrd="2" destOrd="0" parTransId="{99A82813-A3B3-C045-A2A0-DA1EA9CFC844}" sibTransId="{986DA542-A3E8-3843-87A6-E2535DB559FA}"/>
    <dgm:cxn modelId="{F513B524-04AC-8442-B1F4-EA0BFCCD72E2}" type="presOf" srcId="{7676E9EE-8349-5046-831D-9DA6EFA887DE}" destId="{37C15273-CD04-F94A-B496-95F62689F06C}" srcOrd="0" destOrd="0" presId="urn:microsoft.com/office/officeart/2005/8/layout/process4"/>
    <dgm:cxn modelId="{2AE54D3C-8072-5640-9DEB-3B82BE820028}" srcId="{19E7D860-36F3-4944-BB04-E323110A476C}" destId="{F34DE064-36F8-4045-B273-40DBD102E9C9}" srcOrd="1" destOrd="0" parTransId="{0BBBDDEC-5F11-C74E-A1DD-25B90B9400E5}" sibTransId="{1A65CD23-F1C7-F441-8C2B-8FDA66383742}"/>
    <dgm:cxn modelId="{B671143F-8E9E-7E43-8385-380F54A8BC2D}" type="presOf" srcId="{D79637C9-F882-5E47-9A44-367430AF9468}" destId="{4E42D6E8-4561-B349-8C08-7C236E6005E9}" srcOrd="0" destOrd="0" presId="urn:microsoft.com/office/officeart/2005/8/layout/process4"/>
    <dgm:cxn modelId="{7C2BD840-9A0B-C142-ABF9-F5FD7FC0FF4B}" srcId="{1C80D116-6CAA-104E-B7EA-2EA3860F5344}" destId="{19E7D860-36F3-4944-BB04-E323110A476C}" srcOrd="2" destOrd="0" parTransId="{E2709E87-12B1-B64D-B8EC-A65D0DB98E94}" sibTransId="{8EA3DCF6-A164-DA43-B738-9DBEC23979EF}"/>
    <dgm:cxn modelId="{99C0DD4C-0FF5-774C-8718-C54CC46886C6}" srcId="{1C80D116-6CAA-104E-B7EA-2EA3860F5344}" destId="{933992E5-582C-4A4F-9BDF-2D09F8A39F82}" srcOrd="4" destOrd="0" parTransId="{55434F8E-39CD-8340-9A26-40021C7B3477}" sibTransId="{C88204B9-E3F1-7B42-9C69-F6F5272DEEBE}"/>
    <dgm:cxn modelId="{9B3BC64E-BC0A-724F-8DC0-33C0D805C144}" srcId="{3294CFD4-86E9-F142-8FDF-5968200E1C12}" destId="{96ED22EF-E8E1-5544-A182-FD1EF7C934F7}" srcOrd="5" destOrd="0" parTransId="{0078F804-A5B3-9F4C-A748-DE47471B5445}" sibTransId="{A0668EC2-E58F-8C47-A35F-DC87594E066D}"/>
    <dgm:cxn modelId="{7656E04F-CD07-E243-81D7-A81E4B05F51D}" type="presOf" srcId="{4F211221-3957-5145-92D1-F2BD13133B7D}" destId="{AA39C0E1-2292-B546-AF4C-5BC5A6CA3800}" srcOrd="1" destOrd="0" presId="urn:microsoft.com/office/officeart/2005/8/layout/process4"/>
    <dgm:cxn modelId="{6F19E250-0578-1A40-95A7-45A1BFE89E31}" srcId="{092EA394-721B-604A-BEC6-77082B621C5C}" destId="{7B6BDA9A-565D-2E47-87EB-27208D3ED74C}" srcOrd="0" destOrd="0" parTransId="{694517FC-37E0-3947-B370-47AE9E50BFC1}" sibTransId="{6873491D-7EEB-3949-8C4F-79E9CFEBEC6B}"/>
    <dgm:cxn modelId="{2777DC53-A466-FC45-A041-015E619C807F}" srcId="{3294CFD4-86E9-F142-8FDF-5968200E1C12}" destId="{756377D3-F0C7-D040-9C59-8BD23C009417}" srcOrd="0" destOrd="0" parTransId="{E855421F-6C10-7444-BB2D-57E4216224DA}" sibTransId="{B0AFD427-4C66-5046-81FD-B8DB054BBDFD}"/>
    <dgm:cxn modelId="{2798F159-EC94-C045-AE5C-DF5286A97835}" type="presOf" srcId="{5AE06DCE-4CEC-0642-AC9F-37968E96F198}" destId="{4924F148-C54B-6D4D-9C72-E825882B8FAB}" srcOrd="0" destOrd="0" presId="urn:microsoft.com/office/officeart/2005/8/layout/process4"/>
    <dgm:cxn modelId="{3F2C875A-7F80-1E46-B1DA-AFE52B5A704D}" srcId="{4F211221-3957-5145-92D1-F2BD13133B7D}" destId="{D79637C9-F882-5E47-9A44-367430AF9468}" srcOrd="1" destOrd="0" parTransId="{39779706-8FEA-0640-BB59-30272AC27430}" sibTransId="{78F2AE72-FB47-6443-A597-F0E5BDF9F272}"/>
    <dgm:cxn modelId="{FD193D5D-C0B5-A54F-80DE-B345B6FD0C7D}" type="presOf" srcId="{4F211221-3957-5145-92D1-F2BD13133B7D}" destId="{AE0AC5C3-20A9-1344-9813-30B388799D7A}" srcOrd="0" destOrd="0" presId="urn:microsoft.com/office/officeart/2005/8/layout/process4"/>
    <dgm:cxn modelId="{19F9235E-2006-4448-B147-E4F202D4F73E}" type="presOf" srcId="{F34DE064-36F8-4045-B273-40DBD102E9C9}" destId="{53C96A40-A11D-0243-99F9-CFC15326E113}" srcOrd="0" destOrd="0" presId="urn:microsoft.com/office/officeart/2005/8/layout/process4"/>
    <dgm:cxn modelId="{E5020561-C4B0-1341-8A1A-408705B848B5}" type="presOf" srcId="{756377D3-F0C7-D040-9C59-8BD23C009417}" destId="{1ABE7A0B-44DD-C346-89E8-1723AA15C394}" srcOrd="0" destOrd="0" presId="urn:microsoft.com/office/officeart/2005/8/layout/process4"/>
    <dgm:cxn modelId="{D8C58D64-FAA4-9B4A-9A01-C073E31BCE44}" srcId="{3294CFD4-86E9-F142-8FDF-5968200E1C12}" destId="{7676E9EE-8349-5046-831D-9DA6EFA887DE}" srcOrd="4" destOrd="0" parTransId="{77ACC13F-01F3-DD45-A865-83641EE4A46E}" sibTransId="{0ED54C51-5A8D-B743-915A-6E2BC27681AE}"/>
    <dgm:cxn modelId="{CC9DE865-B7B8-0D47-8F62-607A0094C77B}" type="presOf" srcId="{19E7D860-36F3-4944-BB04-E323110A476C}" destId="{88143F71-B4BE-9648-B4A6-B118E5B7D23B}" srcOrd="1" destOrd="0" presId="urn:microsoft.com/office/officeart/2005/8/layout/process4"/>
    <dgm:cxn modelId="{ED7E6369-7476-CC46-93EB-E9FA82384731}" srcId="{4F211221-3957-5145-92D1-F2BD13133B7D}" destId="{5AE06DCE-4CEC-0642-AC9F-37968E96F198}" srcOrd="0" destOrd="0" parTransId="{7628DEB5-DDB0-2C4C-BF8C-BFAF43DB848B}" sibTransId="{125FE271-8A26-924F-9425-AFEDC507F350}"/>
    <dgm:cxn modelId="{0850D870-9EDE-DF4F-B1FE-EA6FB87A5589}" srcId="{1C80D116-6CAA-104E-B7EA-2EA3860F5344}" destId="{3294CFD4-86E9-F142-8FDF-5968200E1C12}" srcOrd="3" destOrd="0" parTransId="{2CF77C7A-A846-864A-A18E-34159526CA53}" sibTransId="{6EAF504B-9D6E-864E-A3A9-83AE6211B07D}"/>
    <dgm:cxn modelId="{554BBB75-B659-084D-B29F-C5161AC7C208}" type="presOf" srcId="{614AEF6B-99FC-C340-A3CA-30ADBCF40764}" destId="{C06E7638-E1E7-C840-8A7F-F0890D6F3709}" srcOrd="0" destOrd="0" presId="urn:microsoft.com/office/officeart/2005/8/layout/process4"/>
    <dgm:cxn modelId="{87841B8C-C2EF-B64C-BE51-D7EADDEB4710}" srcId="{3294CFD4-86E9-F142-8FDF-5968200E1C12}" destId="{1347EF87-BF74-284A-AEF2-A6F88BD932BA}" srcOrd="3" destOrd="0" parTransId="{B82AA632-AE46-8743-95C2-C4E3E40368C6}" sibTransId="{5A6CF801-F0D3-4048-825A-18CF1C5B8932}"/>
    <dgm:cxn modelId="{4BC85790-CD1E-8145-AFAD-DA134E0F1E75}" type="presOf" srcId="{09FE0D06-C12F-9344-8C60-A6CE1E50822D}" destId="{0654039B-E09E-9141-ADF1-AA5626B99137}" srcOrd="0" destOrd="0" presId="urn:microsoft.com/office/officeart/2005/8/layout/process4"/>
    <dgm:cxn modelId="{238CD792-E77E-C243-AB33-E03989735B47}" srcId="{1C80D116-6CAA-104E-B7EA-2EA3860F5344}" destId="{4F211221-3957-5145-92D1-F2BD13133B7D}" srcOrd="1" destOrd="0" parTransId="{B1ED0FBA-22D0-DC4E-9B18-B29605E01AC0}" sibTransId="{11A14FC0-CBFD-C547-8829-7E3D3354011F}"/>
    <dgm:cxn modelId="{8599E794-9F6C-014D-B6C5-D52781A59B81}" type="presOf" srcId="{96ED22EF-E8E1-5544-A182-FD1EF7C934F7}" destId="{EF2F288C-B921-1D43-867A-0EB39623B440}" srcOrd="0" destOrd="0" presId="urn:microsoft.com/office/officeart/2005/8/layout/process4"/>
    <dgm:cxn modelId="{0EF80498-C563-724C-98CE-99BA2ADB0C05}" type="presOf" srcId="{3294CFD4-86E9-F142-8FDF-5968200E1C12}" destId="{805028CA-74EF-9741-B3D4-AC70BE8959B4}" srcOrd="1" destOrd="0" presId="urn:microsoft.com/office/officeart/2005/8/layout/process4"/>
    <dgm:cxn modelId="{2FD2F29D-F811-3A44-A575-5889E92102C8}" type="presOf" srcId="{EA21DE33-1403-A340-8498-D487319243F5}" destId="{6AFC509C-C930-7947-8B87-466C0629A540}" srcOrd="0" destOrd="0" presId="urn:microsoft.com/office/officeart/2005/8/layout/process4"/>
    <dgm:cxn modelId="{037820A6-675D-3748-8F7A-D23D76FDC884}" type="presOf" srcId="{AE3F9B27-3A84-2640-8B27-3ADEC24DB092}" destId="{78819920-7341-0D4E-9A91-60589B009A69}" srcOrd="0" destOrd="0" presId="urn:microsoft.com/office/officeart/2005/8/layout/process4"/>
    <dgm:cxn modelId="{4B3AC8AC-0A9F-2B44-A123-F143F994C259}" srcId="{3294CFD4-86E9-F142-8FDF-5968200E1C12}" destId="{09FE0D06-C12F-9344-8C60-A6CE1E50822D}" srcOrd="1" destOrd="0" parTransId="{A47A861F-CE7E-2248-AB49-98BE93A704DD}" sibTransId="{79AB3B0C-0BCB-0847-BCD9-D0AE4DF8C8FB}"/>
    <dgm:cxn modelId="{AF6674B0-410D-8A45-9BDE-41447D002CB4}" type="presOf" srcId="{19E7D860-36F3-4944-BB04-E323110A476C}" destId="{7538D499-B8A0-0A4D-A570-49D4D989AA3B}" srcOrd="0" destOrd="0" presId="urn:microsoft.com/office/officeart/2005/8/layout/process4"/>
    <dgm:cxn modelId="{DAFA5CB4-D40A-E445-8251-5C5415589BC1}" type="presOf" srcId="{933992E5-582C-4A4F-9BDF-2D09F8A39F82}" destId="{62A1527C-8DB5-B948-9A76-CD528176ED68}" srcOrd="1" destOrd="0" presId="urn:microsoft.com/office/officeart/2005/8/layout/process4"/>
    <dgm:cxn modelId="{8A414EBB-14D9-4549-955C-8BB10183614C}" type="presOf" srcId="{1347EF87-BF74-284A-AEF2-A6F88BD932BA}" destId="{2A50FA71-13B3-8246-BFDB-95804DFEA389}" srcOrd="0" destOrd="0" presId="urn:microsoft.com/office/officeart/2005/8/layout/process4"/>
    <dgm:cxn modelId="{308E46BF-09C5-8348-AEFD-D6F9FD041F75}" type="presOf" srcId="{1B77AA4D-CFE4-9C4F-AB15-1691CF798ABB}" destId="{3DE8B390-520A-FD46-B69D-604E90DCBA50}" srcOrd="0" destOrd="0" presId="urn:microsoft.com/office/officeart/2005/8/layout/process4"/>
    <dgm:cxn modelId="{0896C9C1-1828-984E-857C-CB26A4CBE86D}" type="presOf" srcId="{947697E6-E29C-6044-9300-AA5292218D46}" destId="{D9F70E4F-4F4B-9E45-B1C4-13B66114BF59}" srcOrd="0" destOrd="0" presId="urn:microsoft.com/office/officeart/2005/8/layout/process4"/>
    <dgm:cxn modelId="{12AD04C7-2361-1A4A-A0FA-590978BED8E1}" srcId="{933992E5-582C-4A4F-9BDF-2D09F8A39F82}" destId="{AE3F9B27-3A84-2640-8B27-3ADEC24DB092}" srcOrd="1" destOrd="0" parTransId="{60F39C56-D0FB-634A-AD28-0AF2FE0ADB11}" sibTransId="{60677084-9662-4B4E-B3A4-BF7E40E6531F}"/>
    <dgm:cxn modelId="{7D90A5D2-45B5-0844-99AD-3742831F1C7F}" type="presOf" srcId="{1C80D116-6CAA-104E-B7EA-2EA3860F5344}" destId="{BA066B53-6BEF-124D-91DB-9D3212A2028C}" srcOrd="0" destOrd="0" presId="urn:microsoft.com/office/officeart/2005/8/layout/process4"/>
    <dgm:cxn modelId="{25BA7CDA-A136-EA49-BEF0-F3D7A3250868}" type="presOf" srcId="{933992E5-582C-4A4F-9BDF-2D09F8A39F82}" destId="{9DA93D0E-AB08-1B43-9C3D-2EE299DE787D}" srcOrd="0" destOrd="0" presId="urn:microsoft.com/office/officeart/2005/8/layout/process4"/>
    <dgm:cxn modelId="{9A4221E4-685F-A248-9E9A-761D163E4945}" srcId="{1C80D116-6CAA-104E-B7EA-2EA3860F5344}" destId="{092EA394-721B-604A-BEC6-77082B621C5C}" srcOrd="0" destOrd="0" parTransId="{9763E903-45DC-5149-BBFD-988993FE5D25}" sibTransId="{9EB7C2B9-9E7A-8B46-91B7-54BF4118F598}"/>
    <dgm:cxn modelId="{288CC0EB-133F-544A-A5C8-5C1D9502CF19}" type="presOf" srcId="{092EA394-721B-604A-BEC6-77082B621C5C}" destId="{4E22CFEB-C999-984C-83F6-719CDFD212D8}" srcOrd="0" destOrd="0" presId="urn:microsoft.com/office/officeart/2005/8/layout/process4"/>
    <dgm:cxn modelId="{FA7135FA-228C-F841-9146-9D8FACF3F94B}" type="presOf" srcId="{3294CFD4-86E9-F142-8FDF-5968200E1C12}" destId="{378AF743-4969-404E-A6C4-C5424926FA72}" srcOrd="0" destOrd="0" presId="urn:microsoft.com/office/officeart/2005/8/layout/process4"/>
    <dgm:cxn modelId="{A5A18BFD-2A23-4842-B7BB-B356E5C8F66F}" srcId="{933992E5-582C-4A4F-9BDF-2D09F8A39F82}" destId="{1B77AA4D-CFE4-9C4F-AB15-1691CF798ABB}" srcOrd="0" destOrd="0" parTransId="{341D53F6-E4CF-9D45-9C7C-DA1BD165999D}" sibTransId="{42E0428C-CA63-CC45-995C-26474E544CFB}"/>
    <dgm:cxn modelId="{D825DEFD-A3DF-7647-A0C2-D0800483DC19}" type="presParOf" srcId="{BA066B53-6BEF-124D-91DB-9D3212A2028C}" destId="{4AB48810-897A-AA48-96F2-FE8DCFBC4568}" srcOrd="0" destOrd="0" presId="urn:microsoft.com/office/officeart/2005/8/layout/process4"/>
    <dgm:cxn modelId="{0F92C6B6-EE9A-5E49-8F30-CD2FD54C4EFB}" type="presParOf" srcId="{4AB48810-897A-AA48-96F2-FE8DCFBC4568}" destId="{9DA93D0E-AB08-1B43-9C3D-2EE299DE787D}" srcOrd="0" destOrd="0" presId="urn:microsoft.com/office/officeart/2005/8/layout/process4"/>
    <dgm:cxn modelId="{0CCF2054-62BF-2742-9A3C-EDF3C2351C9A}" type="presParOf" srcId="{4AB48810-897A-AA48-96F2-FE8DCFBC4568}" destId="{62A1527C-8DB5-B948-9A76-CD528176ED68}" srcOrd="1" destOrd="0" presId="urn:microsoft.com/office/officeart/2005/8/layout/process4"/>
    <dgm:cxn modelId="{D13936B0-8B2F-094C-9359-E997FA02FC39}" type="presParOf" srcId="{4AB48810-897A-AA48-96F2-FE8DCFBC4568}" destId="{1BFD5B1F-3780-4145-8786-C5C410790A1D}" srcOrd="2" destOrd="0" presId="urn:microsoft.com/office/officeart/2005/8/layout/process4"/>
    <dgm:cxn modelId="{54B666B8-59FE-A74D-B773-CC32EC985371}" type="presParOf" srcId="{1BFD5B1F-3780-4145-8786-C5C410790A1D}" destId="{3DE8B390-520A-FD46-B69D-604E90DCBA50}" srcOrd="0" destOrd="0" presId="urn:microsoft.com/office/officeart/2005/8/layout/process4"/>
    <dgm:cxn modelId="{21F5C89F-6932-A142-AB9C-E552F1176AFC}" type="presParOf" srcId="{1BFD5B1F-3780-4145-8786-C5C410790A1D}" destId="{78819920-7341-0D4E-9A91-60589B009A69}" srcOrd="1" destOrd="0" presId="urn:microsoft.com/office/officeart/2005/8/layout/process4"/>
    <dgm:cxn modelId="{6B3A77D8-3B5A-3C4D-8F35-0A2794665565}" type="presParOf" srcId="{BA066B53-6BEF-124D-91DB-9D3212A2028C}" destId="{9E82CA7A-0B2B-334C-B4B0-EBE27A67371F}" srcOrd="1" destOrd="0" presId="urn:microsoft.com/office/officeart/2005/8/layout/process4"/>
    <dgm:cxn modelId="{0E72E59E-1FC6-0646-A19E-8F88CAB0D6B0}" type="presParOf" srcId="{BA066B53-6BEF-124D-91DB-9D3212A2028C}" destId="{22196185-45F2-3B47-8F64-C7036CDAD357}" srcOrd="2" destOrd="0" presId="urn:microsoft.com/office/officeart/2005/8/layout/process4"/>
    <dgm:cxn modelId="{1808E45C-2A30-6F48-A17E-FEB8E1F1552D}" type="presParOf" srcId="{22196185-45F2-3B47-8F64-C7036CDAD357}" destId="{378AF743-4969-404E-A6C4-C5424926FA72}" srcOrd="0" destOrd="0" presId="urn:microsoft.com/office/officeart/2005/8/layout/process4"/>
    <dgm:cxn modelId="{E88FFF3B-9A96-2E49-BEED-448E6188AE6E}" type="presParOf" srcId="{22196185-45F2-3B47-8F64-C7036CDAD357}" destId="{805028CA-74EF-9741-B3D4-AC70BE8959B4}" srcOrd="1" destOrd="0" presId="urn:microsoft.com/office/officeart/2005/8/layout/process4"/>
    <dgm:cxn modelId="{44D99B30-C24A-D340-850C-4847A2999FEA}" type="presParOf" srcId="{22196185-45F2-3B47-8F64-C7036CDAD357}" destId="{A04AE672-D94F-C24E-B794-51F79B4B9CCE}" srcOrd="2" destOrd="0" presId="urn:microsoft.com/office/officeart/2005/8/layout/process4"/>
    <dgm:cxn modelId="{C668E8ED-2519-BE49-B9E5-2E98BB475969}" type="presParOf" srcId="{A04AE672-D94F-C24E-B794-51F79B4B9CCE}" destId="{1ABE7A0B-44DD-C346-89E8-1723AA15C394}" srcOrd="0" destOrd="0" presId="urn:microsoft.com/office/officeart/2005/8/layout/process4"/>
    <dgm:cxn modelId="{611C601C-AB64-6646-9094-17B02E45FBD9}" type="presParOf" srcId="{A04AE672-D94F-C24E-B794-51F79B4B9CCE}" destId="{0654039B-E09E-9141-ADF1-AA5626B99137}" srcOrd="1" destOrd="0" presId="urn:microsoft.com/office/officeart/2005/8/layout/process4"/>
    <dgm:cxn modelId="{28636968-417D-FB4F-B3C7-8EAEE51C16C9}" type="presParOf" srcId="{A04AE672-D94F-C24E-B794-51F79B4B9CCE}" destId="{31D075C5-D25F-BE40-A398-39C72E46ED81}" srcOrd="2" destOrd="0" presId="urn:microsoft.com/office/officeart/2005/8/layout/process4"/>
    <dgm:cxn modelId="{0D540406-8E44-F745-A74C-9EAB83D6A1C2}" type="presParOf" srcId="{A04AE672-D94F-C24E-B794-51F79B4B9CCE}" destId="{2A50FA71-13B3-8246-BFDB-95804DFEA389}" srcOrd="3" destOrd="0" presId="urn:microsoft.com/office/officeart/2005/8/layout/process4"/>
    <dgm:cxn modelId="{0958A7C4-D3D7-6643-A071-8DAE9BCB1FFD}" type="presParOf" srcId="{A04AE672-D94F-C24E-B794-51F79B4B9CCE}" destId="{37C15273-CD04-F94A-B496-95F62689F06C}" srcOrd="4" destOrd="0" presId="urn:microsoft.com/office/officeart/2005/8/layout/process4"/>
    <dgm:cxn modelId="{1F18A7F2-5593-5048-8569-DAEF9BE0353E}" type="presParOf" srcId="{A04AE672-D94F-C24E-B794-51F79B4B9CCE}" destId="{EF2F288C-B921-1D43-867A-0EB39623B440}" srcOrd="5" destOrd="0" presId="urn:microsoft.com/office/officeart/2005/8/layout/process4"/>
    <dgm:cxn modelId="{6243A9F0-B1F7-724B-95D5-4B3F467DBC0A}" type="presParOf" srcId="{A04AE672-D94F-C24E-B794-51F79B4B9CCE}" destId="{C06E7638-E1E7-C840-8A7F-F0890D6F3709}" srcOrd="6" destOrd="0" presId="urn:microsoft.com/office/officeart/2005/8/layout/process4"/>
    <dgm:cxn modelId="{9705C20A-4782-A24A-ACB5-FB088BF9F230}" type="presParOf" srcId="{BA066B53-6BEF-124D-91DB-9D3212A2028C}" destId="{D59674A0-9CEB-7E4B-BF22-35A4946F6C7F}" srcOrd="3" destOrd="0" presId="urn:microsoft.com/office/officeart/2005/8/layout/process4"/>
    <dgm:cxn modelId="{C5EA601B-1D33-F645-AF63-44487D49629D}" type="presParOf" srcId="{BA066B53-6BEF-124D-91DB-9D3212A2028C}" destId="{09E4250C-AC80-5A46-B917-E3090995A58A}" srcOrd="4" destOrd="0" presId="urn:microsoft.com/office/officeart/2005/8/layout/process4"/>
    <dgm:cxn modelId="{F27A8E7E-23AB-5147-9A84-822D9D0FBFC7}" type="presParOf" srcId="{09E4250C-AC80-5A46-B917-E3090995A58A}" destId="{7538D499-B8A0-0A4D-A570-49D4D989AA3B}" srcOrd="0" destOrd="0" presId="urn:microsoft.com/office/officeart/2005/8/layout/process4"/>
    <dgm:cxn modelId="{95BE6FAF-B181-DF4C-B644-B121B50E3717}" type="presParOf" srcId="{09E4250C-AC80-5A46-B917-E3090995A58A}" destId="{88143F71-B4BE-9648-B4A6-B118E5B7D23B}" srcOrd="1" destOrd="0" presId="urn:microsoft.com/office/officeart/2005/8/layout/process4"/>
    <dgm:cxn modelId="{85377972-A21E-E847-AF30-3048836934E5}" type="presParOf" srcId="{09E4250C-AC80-5A46-B917-E3090995A58A}" destId="{57E9E298-D3DC-F740-A611-CDBEE9BC24AD}" srcOrd="2" destOrd="0" presId="urn:microsoft.com/office/officeart/2005/8/layout/process4"/>
    <dgm:cxn modelId="{C42FEB1B-7D15-924B-9DE4-A67122F0DF36}" type="presParOf" srcId="{57E9E298-D3DC-F740-A611-CDBEE9BC24AD}" destId="{D9F70E4F-4F4B-9E45-B1C4-13B66114BF59}" srcOrd="0" destOrd="0" presId="urn:microsoft.com/office/officeart/2005/8/layout/process4"/>
    <dgm:cxn modelId="{CF023DEF-F51B-4243-A765-171687467399}" type="presParOf" srcId="{57E9E298-D3DC-F740-A611-CDBEE9BC24AD}" destId="{53C96A40-A11D-0243-99F9-CFC15326E113}" srcOrd="1" destOrd="0" presId="urn:microsoft.com/office/officeart/2005/8/layout/process4"/>
    <dgm:cxn modelId="{06DB67A7-3706-D049-8021-008E63E3AA39}" type="presParOf" srcId="{57E9E298-D3DC-F740-A611-CDBEE9BC24AD}" destId="{6AFC509C-C930-7947-8B87-466C0629A540}" srcOrd="2" destOrd="0" presId="urn:microsoft.com/office/officeart/2005/8/layout/process4"/>
    <dgm:cxn modelId="{0F4F32BD-692A-B546-87D7-6FB4BD2693AD}" type="presParOf" srcId="{BA066B53-6BEF-124D-91DB-9D3212A2028C}" destId="{CA55A020-ACCF-E748-A0CE-0609A647E8E9}" srcOrd="5" destOrd="0" presId="urn:microsoft.com/office/officeart/2005/8/layout/process4"/>
    <dgm:cxn modelId="{21BD69D9-4FD8-0D4B-95CF-8E1750320CFF}" type="presParOf" srcId="{BA066B53-6BEF-124D-91DB-9D3212A2028C}" destId="{E64FE828-49F2-5543-B153-A55218857492}" srcOrd="6" destOrd="0" presId="urn:microsoft.com/office/officeart/2005/8/layout/process4"/>
    <dgm:cxn modelId="{4098B1F3-1A81-CB48-8D8B-21AC15776C76}" type="presParOf" srcId="{E64FE828-49F2-5543-B153-A55218857492}" destId="{AE0AC5C3-20A9-1344-9813-30B388799D7A}" srcOrd="0" destOrd="0" presId="urn:microsoft.com/office/officeart/2005/8/layout/process4"/>
    <dgm:cxn modelId="{7B2D5C37-559B-FA44-96E0-F0391212B748}" type="presParOf" srcId="{E64FE828-49F2-5543-B153-A55218857492}" destId="{AA39C0E1-2292-B546-AF4C-5BC5A6CA3800}" srcOrd="1" destOrd="0" presId="urn:microsoft.com/office/officeart/2005/8/layout/process4"/>
    <dgm:cxn modelId="{9D6E2655-5860-8046-926D-918C12390C13}" type="presParOf" srcId="{E64FE828-49F2-5543-B153-A55218857492}" destId="{620B973D-7907-C345-ABED-102E0B1D12ED}" srcOrd="2" destOrd="0" presId="urn:microsoft.com/office/officeart/2005/8/layout/process4"/>
    <dgm:cxn modelId="{CBA79E71-B4BB-7F44-9A00-AF4C69267FA8}" type="presParOf" srcId="{620B973D-7907-C345-ABED-102E0B1D12ED}" destId="{4924F148-C54B-6D4D-9C72-E825882B8FAB}" srcOrd="0" destOrd="0" presId="urn:microsoft.com/office/officeart/2005/8/layout/process4"/>
    <dgm:cxn modelId="{8888A845-DD8F-744F-9F08-387B60BEA59A}" type="presParOf" srcId="{620B973D-7907-C345-ABED-102E0B1D12ED}" destId="{4E42D6E8-4561-B349-8C08-7C236E6005E9}" srcOrd="1" destOrd="0" presId="urn:microsoft.com/office/officeart/2005/8/layout/process4"/>
    <dgm:cxn modelId="{4E14F8D4-EAC5-5843-B3C6-333000465FFD}" type="presParOf" srcId="{BA066B53-6BEF-124D-91DB-9D3212A2028C}" destId="{EC309325-6869-9846-BF2D-528AF8C9BBCE}" srcOrd="7" destOrd="0" presId="urn:microsoft.com/office/officeart/2005/8/layout/process4"/>
    <dgm:cxn modelId="{D7DA5EEB-D564-9E43-B35C-66532ED0D55A}" type="presParOf" srcId="{BA066B53-6BEF-124D-91DB-9D3212A2028C}" destId="{3FA5C9DC-0160-CA42-879D-459BC32F9070}" srcOrd="8" destOrd="0" presId="urn:microsoft.com/office/officeart/2005/8/layout/process4"/>
    <dgm:cxn modelId="{06CC2D03-4296-EE41-961F-EA287B848E77}" type="presParOf" srcId="{3FA5C9DC-0160-CA42-879D-459BC32F9070}" destId="{4E22CFEB-C999-984C-83F6-719CDFD212D8}" srcOrd="0" destOrd="0" presId="urn:microsoft.com/office/officeart/2005/8/layout/process4"/>
    <dgm:cxn modelId="{F9313B4D-BA93-4B41-81FE-70B5021B56E3}" type="presParOf" srcId="{3FA5C9DC-0160-CA42-879D-459BC32F9070}" destId="{C242539C-E49E-AB4B-9F11-81DB1F1FF1A5}" srcOrd="1" destOrd="0" presId="urn:microsoft.com/office/officeart/2005/8/layout/process4"/>
    <dgm:cxn modelId="{2AF6F650-3D71-7A44-8FD8-9F53939B6AE0}" type="presParOf" srcId="{3FA5C9DC-0160-CA42-879D-459BC32F9070}" destId="{48F3EE01-78A1-E44F-9053-193F119A26F6}" srcOrd="2" destOrd="0" presId="urn:microsoft.com/office/officeart/2005/8/layout/process4"/>
    <dgm:cxn modelId="{E1B08B35-B64E-CD46-8487-851E9F618B34}" type="presParOf" srcId="{48F3EE01-78A1-E44F-9053-193F119A26F6}" destId="{795B7FE1-FF2A-264B-B665-CE0100B598C5}" srcOrd="0" destOrd="0" presId="urn:microsoft.com/office/officeart/2005/8/layout/process4"/>
  </dgm:cxnLst>
  <dgm:bg/>
  <dgm:whole>
    <a:ln w="28575">
      <a:solidFill>
        <a:schemeClr val="accent1">
          <a:alpha val="74183"/>
        </a:schemeClr>
      </a:solidFill>
    </a:ln>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A1527C-8DB5-B948-9A76-CD528176ED68}">
      <dsp:nvSpPr>
        <dsp:cNvPr id="0" name=""/>
        <dsp:cNvSpPr/>
      </dsp:nvSpPr>
      <dsp:spPr>
        <a:xfrm>
          <a:off x="0" y="6105902"/>
          <a:ext cx="6513755" cy="729237"/>
        </a:xfrm>
        <a:prstGeom prst="rect">
          <a:avLst/>
        </a:prstGeom>
        <a:solidFill>
          <a:schemeClr val="accen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VISUALIZATION AND REPORTING</a:t>
          </a:r>
        </a:p>
      </dsp:txBody>
      <dsp:txXfrm>
        <a:off x="0" y="6105902"/>
        <a:ext cx="6513755" cy="393788"/>
      </dsp:txXfrm>
    </dsp:sp>
    <dsp:sp modelId="{3DE8B390-520A-FD46-B69D-604E90DCBA50}">
      <dsp:nvSpPr>
        <dsp:cNvPr id="0" name=""/>
        <dsp:cNvSpPr/>
      </dsp:nvSpPr>
      <dsp:spPr>
        <a:xfrm>
          <a:off x="0" y="6498241"/>
          <a:ext cx="3256877" cy="335449"/>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Present results through plots/graphs </a:t>
          </a:r>
        </a:p>
      </dsp:txBody>
      <dsp:txXfrm>
        <a:off x="0" y="6498241"/>
        <a:ext cx="3256877" cy="335449"/>
      </dsp:txXfrm>
    </dsp:sp>
    <dsp:sp modelId="{78819920-7341-0D4E-9A91-60589B009A69}">
      <dsp:nvSpPr>
        <dsp:cNvPr id="0" name=""/>
        <dsp:cNvSpPr/>
      </dsp:nvSpPr>
      <dsp:spPr>
        <a:xfrm>
          <a:off x="3256877" y="6498241"/>
          <a:ext cx="3256877" cy="335449"/>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Make recommendations </a:t>
          </a:r>
        </a:p>
      </dsp:txBody>
      <dsp:txXfrm>
        <a:off x="3256877" y="6498241"/>
        <a:ext cx="3256877" cy="335449"/>
      </dsp:txXfrm>
    </dsp:sp>
    <dsp:sp modelId="{805028CA-74EF-9741-B3D4-AC70BE8959B4}">
      <dsp:nvSpPr>
        <dsp:cNvPr id="0" name=""/>
        <dsp:cNvSpPr/>
      </dsp:nvSpPr>
      <dsp:spPr>
        <a:xfrm rot="10800000">
          <a:off x="0" y="4031644"/>
          <a:ext cx="6513755" cy="2084264"/>
        </a:xfrm>
        <a:prstGeom prst="upArrowCallout">
          <a:avLst/>
        </a:prstGeom>
        <a:solidFill>
          <a:schemeClr val="accen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MODELING</a:t>
          </a:r>
        </a:p>
      </dsp:txBody>
      <dsp:txXfrm rot="-10800000">
        <a:off x="0" y="4031644"/>
        <a:ext cx="6513755" cy="731576"/>
      </dsp:txXfrm>
    </dsp:sp>
    <dsp:sp modelId="{1ABE7A0B-44DD-C346-89E8-1723AA15C394}">
      <dsp:nvSpPr>
        <dsp:cNvPr id="0" name=""/>
        <dsp:cNvSpPr/>
      </dsp:nvSpPr>
      <dsp:spPr>
        <a:xfrm>
          <a:off x="1678" y="4593910"/>
          <a:ext cx="864004" cy="797103"/>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Splitting data</a:t>
          </a:r>
        </a:p>
      </dsp:txBody>
      <dsp:txXfrm>
        <a:off x="1678" y="4593910"/>
        <a:ext cx="864004" cy="797103"/>
      </dsp:txXfrm>
    </dsp:sp>
    <dsp:sp modelId="{0654039B-E09E-9141-ADF1-AA5626B99137}">
      <dsp:nvSpPr>
        <dsp:cNvPr id="0" name=""/>
        <dsp:cNvSpPr/>
      </dsp:nvSpPr>
      <dsp:spPr>
        <a:xfrm>
          <a:off x="865682" y="4593910"/>
          <a:ext cx="990739" cy="797103"/>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Dimen-sionality reduction</a:t>
          </a:r>
        </a:p>
      </dsp:txBody>
      <dsp:txXfrm>
        <a:off x="865682" y="4593910"/>
        <a:ext cx="990739" cy="797103"/>
      </dsp:txXfrm>
    </dsp:sp>
    <dsp:sp modelId="{31D075C5-D25F-BE40-A398-39C72E46ED81}">
      <dsp:nvSpPr>
        <dsp:cNvPr id="0" name=""/>
        <dsp:cNvSpPr/>
      </dsp:nvSpPr>
      <dsp:spPr>
        <a:xfrm>
          <a:off x="1856422" y="4593910"/>
          <a:ext cx="914363" cy="797103"/>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Missing Values</a:t>
          </a:r>
        </a:p>
      </dsp:txBody>
      <dsp:txXfrm>
        <a:off x="1856422" y="4593910"/>
        <a:ext cx="914363" cy="797103"/>
      </dsp:txXfrm>
    </dsp:sp>
    <dsp:sp modelId="{2A50FA71-13B3-8246-BFDB-95804DFEA389}">
      <dsp:nvSpPr>
        <dsp:cNvPr id="0" name=""/>
        <dsp:cNvSpPr/>
      </dsp:nvSpPr>
      <dsp:spPr>
        <a:xfrm>
          <a:off x="2770785" y="4593910"/>
          <a:ext cx="990739" cy="797103"/>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Imbalanced data</a:t>
          </a:r>
        </a:p>
      </dsp:txBody>
      <dsp:txXfrm>
        <a:off x="2770785" y="4593910"/>
        <a:ext cx="990739" cy="797103"/>
      </dsp:txXfrm>
    </dsp:sp>
    <dsp:sp modelId="{37C15273-CD04-F94A-B496-95F62689F06C}">
      <dsp:nvSpPr>
        <dsp:cNvPr id="0" name=""/>
        <dsp:cNvSpPr/>
      </dsp:nvSpPr>
      <dsp:spPr>
        <a:xfrm>
          <a:off x="3761525" y="4593910"/>
          <a:ext cx="990739" cy="797103"/>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endParaRPr lang="en-US" sz="1300" kern="1200"/>
        </a:p>
        <a:p>
          <a:pPr marL="0" lvl="0" indent="0" algn="ctr" defTabSz="577850">
            <a:lnSpc>
              <a:spcPct val="90000"/>
            </a:lnSpc>
            <a:spcBef>
              <a:spcPct val="0"/>
            </a:spcBef>
            <a:spcAft>
              <a:spcPct val="35000"/>
            </a:spcAft>
            <a:buNone/>
          </a:pPr>
          <a:r>
            <a:rPr lang="en-US" sz="1300" kern="1200"/>
            <a:t>Categorical variables </a:t>
          </a:r>
          <a:endParaRPr lang="en-US" sz="1500" kern="1200"/>
        </a:p>
        <a:p>
          <a:pPr marL="0" lvl="0" indent="0" algn="ctr" defTabSz="577850">
            <a:lnSpc>
              <a:spcPct val="90000"/>
            </a:lnSpc>
            <a:spcBef>
              <a:spcPct val="0"/>
            </a:spcBef>
            <a:spcAft>
              <a:spcPct val="35000"/>
            </a:spcAft>
            <a:buNone/>
          </a:pPr>
          <a:endParaRPr lang="en-US" sz="1500" kern="1200"/>
        </a:p>
      </dsp:txBody>
      <dsp:txXfrm>
        <a:off x="3761525" y="4593910"/>
        <a:ext cx="990739" cy="797103"/>
      </dsp:txXfrm>
    </dsp:sp>
    <dsp:sp modelId="{EF2F288C-B921-1D43-867A-0EB39623B440}">
      <dsp:nvSpPr>
        <dsp:cNvPr id="0" name=""/>
        <dsp:cNvSpPr/>
      </dsp:nvSpPr>
      <dsp:spPr>
        <a:xfrm>
          <a:off x="4752265" y="4598554"/>
          <a:ext cx="769071" cy="795601"/>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ln>
                <a:noFill/>
              </a:ln>
            </a:rPr>
            <a:t>Build  models</a:t>
          </a:r>
        </a:p>
      </dsp:txBody>
      <dsp:txXfrm>
        <a:off x="4752265" y="4598554"/>
        <a:ext cx="769071" cy="795601"/>
      </dsp:txXfrm>
    </dsp:sp>
    <dsp:sp modelId="{C06E7638-E1E7-C840-8A7F-F0890D6F3709}">
      <dsp:nvSpPr>
        <dsp:cNvPr id="0" name=""/>
        <dsp:cNvSpPr/>
      </dsp:nvSpPr>
      <dsp:spPr>
        <a:xfrm>
          <a:off x="5521336" y="4598554"/>
          <a:ext cx="990739" cy="795601"/>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Evaluate and compare</a:t>
          </a:r>
        </a:p>
      </dsp:txBody>
      <dsp:txXfrm>
        <a:off x="5521336" y="4598554"/>
        <a:ext cx="990739" cy="795601"/>
      </dsp:txXfrm>
    </dsp:sp>
    <dsp:sp modelId="{88143F71-B4BE-9648-B4A6-B118E5B7D23B}">
      <dsp:nvSpPr>
        <dsp:cNvPr id="0" name=""/>
        <dsp:cNvSpPr/>
      </dsp:nvSpPr>
      <dsp:spPr>
        <a:xfrm rot="10800000">
          <a:off x="0" y="2222189"/>
          <a:ext cx="6513755" cy="1820393"/>
        </a:xfrm>
        <a:prstGeom prst="upArrowCallout">
          <a:avLst/>
        </a:prstGeom>
        <a:solidFill>
          <a:schemeClr val="accen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EXPLORATORY DATA ANALYSIS</a:t>
          </a:r>
        </a:p>
      </dsp:txBody>
      <dsp:txXfrm rot="-10800000">
        <a:off x="0" y="2222189"/>
        <a:ext cx="6513755" cy="638957"/>
      </dsp:txXfrm>
    </dsp:sp>
    <dsp:sp modelId="{D9F70E4F-4F4B-9E45-B1C4-13B66114BF59}">
      <dsp:nvSpPr>
        <dsp:cNvPr id="0" name=""/>
        <dsp:cNvSpPr/>
      </dsp:nvSpPr>
      <dsp:spPr>
        <a:xfrm>
          <a:off x="3180" y="2785423"/>
          <a:ext cx="2169131" cy="623101"/>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Generate and review an Exploratory Data Analysis Report</a:t>
          </a:r>
        </a:p>
      </dsp:txBody>
      <dsp:txXfrm>
        <a:off x="3180" y="2785423"/>
        <a:ext cx="2169131" cy="623101"/>
      </dsp:txXfrm>
    </dsp:sp>
    <dsp:sp modelId="{53C96A40-A11D-0243-99F9-CFC15326E113}">
      <dsp:nvSpPr>
        <dsp:cNvPr id="0" name=""/>
        <dsp:cNvSpPr/>
      </dsp:nvSpPr>
      <dsp:spPr>
        <a:xfrm>
          <a:off x="2172311" y="2785423"/>
          <a:ext cx="2169131" cy="623101"/>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Plots to visualize patterns in data</a:t>
          </a:r>
        </a:p>
      </dsp:txBody>
      <dsp:txXfrm>
        <a:off x="2172311" y="2785423"/>
        <a:ext cx="2169131" cy="623101"/>
      </dsp:txXfrm>
    </dsp:sp>
    <dsp:sp modelId="{6AFC509C-C930-7947-8B87-466C0629A540}">
      <dsp:nvSpPr>
        <dsp:cNvPr id="0" name=""/>
        <dsp:cNvSpPr/>
      </dsp:nvSpPr>
      <dsp:spPr>
        <a:xfrm>
          <a:off x="4341443" y="2785423"/>
          <a:ext cx="2169131" cy="623101"/>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Plots to visualize time series analysis</a:t>
          </a:r>
        </a:p>
      </dsp:txBody>
      <dsp:txXfrm>
        <a:off x="4341443" y="2785423"/>
        <a:ext cx="2169131" cy="623101"/>
      </dsp:txXfrm>
    </dsp:sp>
    <dsp:sp modelId="{AA39C0E1-2292-B546-AF4C-5BC5A6CA3800}">
      <dsp:nvSpPr>
        <dsp:cNvPr id="0" name=""/>
        <dsp:cNvSpPr/>
      </dsp:nvSpPr>
      <dsp:spPr>
        <a:xfrm rot="10800000">
          <a:off x="0" y="1111561"/>
          <a:ext cx="6513755" cy="1121567"/>
        </a:xfrm>
        <a:prstGeom prst="upArrowCallout">
          <a:avLst/>
        </a:prstGeom>
        <a:solidFill>
          <a:schemeClr val="accen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DATA PROCESSING</a:t>
          </a:r>
        </a:p>
      </dsp:txBody>
      <dsp:txXfrm rot="-10800000">
        <a:off x="0" y="1111561"/>
        <a:ext cx="6513755" cy="393670"/>
      </dsp:txXfrm>
    </dsp:sp>
    <dsp:sp modelId="{4924F148-C54B-6D4D-9C72-E825882B8FAB}">
      <dsp:nvSpPr>
        <dsp:cNvPr id="0" name=""/>
        <dsp:cNvSpPr/>
      </dsp:nvSpPr>
      <dsp:spPr>
        <a:xfrm>
          <a:off x="0" y="1505231"/>
          <a:ext cx="3256877" cy="335348"/>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Join 4 datasets into single dataframe on the Incident Number</a:t>
          </a:r>
        </a:p>
      </dsp:txBody>
      <dsp:txXfrm>
        <a:off x="0" y="1505231"/>
        <a:ext cx="3256877" cy="335348"/>
      </dsp:txXfrm>
    </dsp:sp>
    <dsp:sp modelId="{4E42D6E8-4561-B349-8C08-7C236E6005E9}">
      <dsp:nvSpPr>
        <dsp:cNvPr id="0" name=""/>
        <dsp:cNvSpPr/>
      </dsp:nvSpPr>
      <dsp:spPr>
        <a:xfrm>
          <a:off x="3256877" y="1505231"/>
          <a:ext cx="3256877" cy="335348"/>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Data Cleaning</a:t>
          </a:r>
        </a:p>
      </dsp:txBody>
      <dsp:txXfrm>
        <a:off x="3256877" y="1505231"/>
        <a:ext cx="3256877" cy="335348"/>
      </dsp:txXfrm>
    </dsp:sp>
    <dsp:sp modelId="{C242539C-E49E-AB4B-9F11-81DB1F1FF1A5}">
      <dsp:nvSpPr>
        <dsp:cNvPr id="0" name=""/>
        <dsp:cNvSpPr/>
      </dsp:nvSpPr>
      <dsp:spPr>
        <a:xfrm rot="10800000">
          <a:off x="0" y="932"/>
          <a:ext cx="6513755" cy="1121567"/>
        </a:xfrm>
        <a:prstGeom prst="upArrowCallout">
          <a:avLst/>
        </a:prstGeom>
        <a:solidFill>
          <a:schemeClr val="accen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DATA COLLECTION</a:t>
          </a:r>
        </a:p>
      </dsp:txBody>
      <dsp:txXfrm rot="-10800000">
        <a:off x="0" y="932"/>
        <a:ext cx="6513755" cy="393670"/>
      </dsp:txXfrm>
    </dsp:sp>
    <dsp:sp modelId="{795B7FE1-FF2A-264B-B665-CE0100B598C5}">
      <dsp:nvSpPr>
        <dsp:cNvPr id="0" name=""/>
        <dsp:cNvSpPr/>
      </dsp:nvSpPr>
      <dsp:spPr>
        <a:xfrm>
          <a:off x="0" y="394602"/>
          <a:ext cx="6513755" cy="335348"/>
        </a:xfrm>
        <a:prstGeom prst="rect">
          <a:avLst/>
        </a:prstGeom>
        <a:solidFill>
          <a:schemeClr val="accent1">
            <a:alpha val="90000"/>
            <a:tint val="40000"/>
            <a:hueOff val="0"/>
            <a:satOff val="0"/>
            <a:lumOff val="0"/>
            <a:alphaOff val="0"/>
          </a:schemeClr>
        </a:solidFill>
        <a:ln w="12700" cap="flat" cmpd="sng" algn="ctr">
          <a:solidFill>
            <a:schemeClr val="accent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kern="1200"/>
            <a:t>Retrieve 4 desired datasets from Canada's Open Government Portal</a:t>
          </a:r>
        </a:p>
      </dsp:txBody>
      <dsp:txXfrm>
        <a:off x="0" y="394602"/>
        <a:ext cx="6513755" cy="33534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5679B-B387-DD47-8B46-E6F6AD8F4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13</Pages>
  <Words>3870</Words>
  <Characters>22061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Billard</dc:creator>
  <cp:keywords/>
  <dc:description/>
  <cp:lastModifiedBy>Emma Billard</cp:lastModifiedBy>
  <cp:revision>99</cp:revision>
  <dcterms:created xsi:type="dcterms:W3CDTF">2023-02-19T23:35:00Z</dcterms:created>
  <dcterms:modified xsi:type="dcterms:W3CDTF">2023-02-20T20:35:00Z</dcterms:modified>
</cp:coreProperties>
</file>