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{familyName} Governance Policy
Assessment Date: {assessmentDate}
Overall Score: {overallScore}/10 ({riskLevel} risk)
Category Score: {categoryScore}/10 ({categoryRiskLevel} risk)
DECISION RIGHTS, MEETINGS, AND ADVISOR COORDINATION
This policy documents how the {familyName} family defines authority, runs governance meetings, maintains records, and coordinates professional advisors.
RESPONSIBLE PARTIES:
Primary Authority: {householdHead}
Decision Makers: {decisionMakers}
IDENTIFIED GAPS TO ADDRESS:
{#gaps}• {description} - {severity} Priority
  Recommendation: {recommendation}
{/gaps}
STRENGTHS TO MAINTAIN:
{#strengths}• {.}
{/strengths}
RECOMMENDATIONS FOR IMPLEMENTATION:
{#recommendations}• {.}
{/recommendations}
GOVERNANCE FRAMEWORK:
1. Documented roles, voting thresholds, and conflict escalation
2. Cadence for family meetings with agendas and minutes
3. Secure repository for wills, trusts, and governance policies
4. Single coordinated advisor team with shared factual baseline</w:t>
      </w:r>
    </w:p>
  </w:body>
</w:document>
</file>