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DEFE1BE" w:rsidR="007B486E" w:rsidRDefault="00C9691B" w:rsidP="2AB58EE4">
      <w:pPr>
        <w:pStyle w:val="Heading1"/>
        <w:jc w:val="center"/>
      </w:pPr>
      <w:r>
        <w:t>Kansas</w:t>
      </w:r>
      <w:r w:rsidR="71C73B7F">
        <w:t xml:space="preserve"> Rules</w:t>
      </w:r>
    </w:p>
    <w:p w14:paraId="48F3AEDF" w14:textId="30861F5D" w:rsidR="71C73B7F" w:rsidRDefault="71C73B7F" w:rsidP="2AB58EE4">
      <w:pPr>
        <w:jc w:val="center"/>
      </w:pPr>
      <w:r>
        <w:t>This is a distillation of Roberts Rules of Order</w:t>
      </w:r>
      <w:r w:rsidRPr="2AB58EE4">
        <w:rPr>
          <w:vertAlign w:val="superscript"/>
        </w:rPr>
        <w:t>1-</w:t>
      </w:r>
      <w:r w:rsidR="71F2901A" w:rsidRPr="2AB58EE4">
        <w:rPr>
          <w:vertAlign w:val="superscript"/>
        </w:rPr>
        <w:t>3</w:t>
      </w:r>
      <w:r>
        <w:t>.</w:t>
      </w:r>
    </w:p>
    <w:p w14:paraId="6689ACD3" w14:textId="1412E874" w:rsidR="393079CE" w:rsidRDefault="393079CE" w:rsidP="2AB58EE4">
      <w:pPr>
        <w:jc w:val="center"/>
      </w:pPr>
      <w:r>
        <w:t>05/05/2020</w:t>
      </w:r>
      <w:r w:rsidR="004C06FE">
        <w:t xml:space="preserve"> (revised 11/15/2022)</w:t>
      </w:r>
    </w:p>
    <w:p w14:paraId="5CB10972" w14:textId="1A76DA78" w:rsidR="5E1A7AB1" w:rsidRDefault="5E1A7AB1" w:rsidP="2AB58EE4">
      <w:r w:rsidRPr="2AB58EE4">
        <w:rPr>
          <w:rStyle w:val="Heading2Char"/>
        </w:rPr>
        <w:t>Principles</w:t>
      </w:r>
      <w:r w:rsidR="00F21C10">
        <w:rPr>
          <w:rStyle w:val="Heading2Char"/>
        </w:rPr>
        <w:t xml:space="preserve"> and suggestions</w:t>
      </w:r>
      <w:r w:rsidRPr="2AB58EE4">
        <w:rPr>
          <w:rStyle w:val="Heading2Char"/>
        </w:rPr>
        <w:t>:</w:t>
      </w:r>
    </w:p>
    <w:p w14:paraId="68F54105" w14:textId="17D07A66" w:rsidR="66EC6AEA" w:rsidRDefault="66EC6AEA" w:rsidP="2AB58EE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B58EE4">
        <w:rPr>
          <w:rFonts w:ascii="Calibri" w:eastAsia="Calibri" w:hAnsi="Calibri" w:cs="Calibri"/>
        </w:rPr>
        <w:t>The majority has the right to decide</w:t>
      </w:r>
    </w:p>
    <w:p w14:paraId="30033515" w14:textId="63951E80" w:rsidR="66EC6AEA" w:rsidRDefault="66EC6AEA" w:rsidP="2AB58EE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B58EE4">
        <w:rPr>
          <w:rFonts w:ascii="Calibri" w:eastAsia="Calibri" w:hAnsi="Calibri" w:cs="Calibri"/>
        </w:rPr>
        <w:t>The minority has rights</w:t>
      </w:r>
    </w:p>
    <w:p w14:paraId="79214466" w14:textId="670DAB01" w:rsidR="66EC6AEA" w:rsidRDefault="66EC6AEA" w:rsidP="2AB58EE4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B58EE4">
        <w:rPr>
          <w:rFonts w:ascii="Calibri" w:eastAsia="Calibri" w:hAnsi="Calibri" w:cs="Calibri"/>
        </w:rPr>
        <w:t>Voice during debate</w:t>
      </w:r>
    </w:p>
    <w:p w14:paraId="347B891F" w14:textId="55076882" w:rsidR="66EC6AEA" w:rsidRDefault="66EC6AEA" w:rsidP="2AB58EE4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B58EE4">
        <w:rPr>
          <w:rFonts w:ascii="Calibri" w:eastAsia="Calibri" w:hAnsi="Calibri" w:cs="Calibri"/>
        </w:rPr>
        <w:t>Voice after debate</w:t>
      </w:r>
      <w:r w:rsidR="00C9691B">
        <w:rPr>
          <w:rFonts w:ascii="Calibri" w:eastAsia="Calibri" w:hAnsi="Calibri" w:cs="Calibri"/>
        </w:rPr>
        <w:t xml:space="preserve"> (</w:t>
      </w:r>
      <w:proofErr w:type="spellStart"/>
      <w:r w:rsidR="00C9691B" w:rsidRPr="00C9691B">
        <w:rPr>
          <w:rFonts w:ascii="Calibri" w:eastAsia="Calibri" w:hAnsi="Calibri" w:cs="Calibri"/>
        </w:rPr>
        <w:t>postdecisional</w:t>
      </w:r>
      <w:proofErr w:type="spellEnd"/>
      <w:r w:rsidR="00C9691B" w:rsidRPr="00C9691B">
        <w:rPr>
          <w:rFonts w:ascii="Calibri" w:eastAsia="Calibri" w:hAnsi="Calibri" w:cs="Calibri"/>
        </w:rPr>
        <w:t xml:space="preserve"> voice</w:t>
      </w:r>
      <w:r w:rsidR="00651F4B">
        <w:rPr>
          <w:rFonts w:ascii="Calibri" w:eastAsia="Calibri" w:hAnsi="Calibri" w:cs="Calibri"/>
        </w:rPr>
        <w:t xml:space="preserve">. </w:t>
      </w:r>
      <w:proofErr w:type="spellStart"/>
      <w:r w:rsidR="00651F4B">
        <w:rPr>
          <w:rFonts w:ascii="Calibri" w:eastAsia="Calibri" w:hAnsi="Calibri" w:cs="Calibri"/>
        </w:rPr>
        <w:t>Hunton</w:t>
      </w:r>
      <w:proofErr w:type="spellEnd"/>
      <w:r w:rsidR="00651F4B">
        <w:rPr>
          <w:rFonts w:ascii="Calibri" w:eastAsia="Calibri" w:hAnsi="Calibri" w:cs="Calibri"/>
        </w:rPr>
        <w:t>, 1996</w:t>
      </w:r>
      <w:r w:rsidR="00C9691B">
        <w:rPr>
          <w:rFonts w:ascii="Calibri" w:eastAsia="Calibri" w:hAnsi="Calibri" w:cs="Calibri"/>
        </w:rPr>
        <w:t xml:space="preserve">) </w:t>
      </w:r>
    </w:p>
    <w:p w14:paraId="6F9C349A" w14:textId="7057537F" w:rsidR="66EC6AEA" w:rsidRDefault="66EC6AEA" w:rsidP="2AB58EE4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B58EE4">
        <w:rPr>
          <w:rFonts w:ascii="Calibri" w:eastAsia="Calibri" w:hAnsi="Calibri" w:cs="Calibri"/>
        </w:rPr>
        <w:t>Call motions like anyone else</w:t>
      </w:r>
    </w:p>
    <w:p w14:paraId="73752937" w14:textId="35525E33" w:rsidR="66EC6AEA" w:rsidRDefault="00651F4B" w:rsidP="2AB58EE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>Encourage participation (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Róisín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2020)</w:t>
      </w:r>
    </w:p>
    <w:p w14:paraId="07E8CDE3" w14:textId="55F0F22E" w:rsidR="66EC6AEA" w:rsidRPr="00651F4B" w:rsidRDefault="66EC6AEA" w:rsidP="2AB58EE4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B58EE4">
        <w:rPr>
          <w:rFonts w:ascii="Calibri" w:eastAsia="Calibri" w:hAnsi="Calibri" w:cs="Calibri"/>
        </w:rPr>
        <w:t>…members should avoid speaking a second time on a question unless everyone else who wants to speak has been able to</w:t>
      </w:r>
    </w:p>
    <w:p w14:paraId="4B970B3A" w14:textId="51A6BDB5" w:rsidR="00651F4B" w:rsidRPr="00651F4B" w:rsidRDefault="0031516D" w:rsidP="00651F4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>Encourage</w:t>
      </w:r>
      <w:r w:rsidR="00651F4B">
        <w:rPr>
          <w:rFonts w:ascii="Calibri" w:eastAsia="Calibri" w:hAnsi="Calibri" w:cs="Calibri"/>
        </w:rPr>
        <w:t xml:space="preserve"> views of silent members</w:t>
      </w:r>
    </w:p>
    <w:p w14:paraId="705E28C4" w14:textId="3FDAA7EF" w:rsidR="74BCFA04" w:rsidRPr="0031516D" w:rsidRDefault="00043F22" w:rsidP="2AB58EE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>When you agree with statements of others, v</w:t>
      </w:r>
      <w:r w:rsidR="00F21C10" w:rsidRPr="00651F4B">
        <w:rPr>
          <w:rFonts w:ascii="Calibri" w:eastAsia="Calibri" w:hAnsi="Calibri" w:cs="Calibri"/>
        </w:rPr>
        <w:t>erbaliz</w:t>
      </w:r>
      <w:r>
        <w:rPr>
          <w:rFonts w:ascii="Calibri" w:eastAsia="Calibri" w:hAnsi="Calibri" w:cs="Calibri"/>
        </w:rPr>
        <w:t>e agreement</w:t>
      </w:r>
      <w:r w:rsidR="00651F4B" w:rsidRPr="00651F4B">
        <w:rPr>
          <w:rFonts w:ascii="Calibri" w:eastAsia="Calibri" w:hAnsi="Calibri" w:cs="Calibri"/>
        </w:rPr>
        <w:t xml:space="preserve"> </w:t>
      </w:r>
      <w:r w:rsidR="009B6078">
        <w:rPr>
          <w:rFonts w:ascii="Calibri" w:eastAsia="Calibri" w:hAnsi="Calibri" w:cs="Calibri"/>
        </w:rPr>
        <w:t xml:space="preserve">rather than be silent </w:t>
      </w:r>
      <w:r w:rsidR="00651F4B" w:rsidRPr="00651F4B">
        <w:rPr>
          <w:rFonts w:ascii="Calibri" w:eastAsia="Calibri" w:hAnsi="Calibri" w:cs="Calibri"/>
        </w:rPr>
        <w:t>(Bain, 2021)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3075"/>
        <w:gridCol w:w="1065"/>
        <w:gridCol w:w="1050"/>
        <w:gridCol w:w="1275"/>
        <w:gridCol w:w="1395"/>
        <w:gridCol w:w="1500"/>
      </w:tblGrid>
      <w:tr w:rsidR="2AB58EE4" w14:paraId="14405529" w14:textId="77777777" w:rsidTr="2AB58EE4">
        <w:tc>
          <w:tcPr>
            <w:tcW w:w="1337" w:type="dxa"/>
            <w:shd w:val="clear" w:color="auto" w:fill="D9D9D9" w:themeFill="background1" w:themeFillShade="D9"/>
          </w:tcPr>
          <w:p w14:paraId="0A1DC90E" w14:textId="25321D5C" w:rsidR="4D0B68C7" w:rsidRDefault="4D0B68C7" w:rsidP="2AB58EE4">
            <w:r>
              <w:t>To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14:paraId="1E94C59A" w14:textId="4E2D832C" w:rsidR="4D0B68C7" w:rsidRDefault="4D0B68C7" w:rsidP="2AB58EE4">
            <w:r>
              <w:t>Say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60B13F5D" w14:textId="429039D0" w:rsidR="5E08720F" w:rsidRDefault="5E08720F" w:rsidP="2AB58EE4">
            <w:r>
              <w:t>Interrupt speaker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1D62D06A" w14:textId="1840060E" w:rsidR="5E08720F" w:rsidRDefault="5E08720F" w:rsidP="2AB58EE4">
            <w:r w:rsidRPr="2AB58EE4">
              <w:rPr>
                <w:rFonts w:ascii="Calibri" w:eastAsia="Calibri" w:hAnsi="Calibri" w:cs="Calibri"/>
              </w:rPr>
              <w:t xml:space="preserve">Second Needed 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FC2B404" w14:textId="6359424E" w:rsidR="5E08720F" w:rsidRDefault="5E08720F" w:rsidP="2AB58EE4">
            <w:r w:rsidRPr="2AB58EE4">
              <w:rPr>
                <w:rFonts w:ascii="Calibri" w:eastAsia="Calibri" w:hAnsi="Calibri" w:cs="Calibri"/>
              </w:rPr>
              <w:t>Debatable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3DB233BE" w14:textId="66AF3D2C" w:rsidR="5E08720F" w:rsidRDefault="5E08720F" w:rsidP="2AB58EE4">
            <w:r w:rsidRPr="2AB58EE4">
              <w:rPr>
                <w:rFonts w:ascii="Calibri" w:eastAsia="Calibri" w:hAnsi="Calibri" w:cs="Calibri"/>
              </w:rPr>
              <w:t>Amendable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391BA0F7" w14:textId="66C343E3" w:rsidR="5E08720F" w:rsidRDefault="5E08720F" w:rsidP="2AB58EE4">
            <w:r w:rsidRPr="2AB58EE4">
              <w:rPr>
                <w:rFonts w:ascii="Calibri" w:eastAsia="Calibri" w:hAnsi="Calibri" w:cs="Calibri"/>
              </w:rPr>
              <w:t>Decided by</w:t>
            </w:r>
            <w:r w:rsidR="3B1B54AE" w:rsidRPr="2AB58EE4">
              <w:rPr>
                <w:rFonts w:ascii="Calibri" w:eastAsia="Calibri" w:hAnsi="Calibri" w:cs="Calibri"/>
              </w:rPr>
              <w:t xml:space="preserve"> (verbal)</w:t>
            </w:r>
          </w:p>
        </w:tc>
      </w:tr>
      <w:tr w:rsidR="0044258D" w14:paraId="6E8145E4" w14:textId="77777777" w:rsidTr="0044258D">
        <w:tc>
          <w:tcPr>
            <w:tcW w:w="1337" w:type="dxa"/>
            <w:shd w:val="clear" w:color="auto" w:fill="auto"/>
          </w:tcPr>
          <w:p w14:paraId="3E804174" w14:textId="555C9965" w:rsidR="0044258D" w:rsidRDefault="0044258D" w:rsidP="2AB58EE4">
            <w:r>
              <w:t>Introduce a new item</w:t>
            </w:r>
          </w:p>
        </w:tc>
        <w:tc>
          <w:tcPr>
            <w:tcW w:w="3075" w:type="dxa"/>
            <w:shd w:val="clear" w:color="auto" w:fill="auto"/>
          </w:tcPr>
          <w:p w14:paraId="24C76C47" w14:textId="3148E0CB" w:rsidR="0044258D" w:rsidRDefault="0044258D" w:rsidP="2AB58EE4">
            <w:r>
              <w:t>“I move that...”</w:t>
            </w:r>
          </w:p>
        </w:tc>
        <w:tc>
          <w:tcPr>
            <w:tcW w:w="1065" w:type="dxa"/>
            <w:vMerge w:val="restart"/>
            <w:shd w:val="clear" w:color="auto" w:fill="auto"/>
            <w:vAlign w:val="center"/>
          </w:tcPr>
          <w:p w14:paraId="6B4535E2" w14:textId="416E9D82" w:rsidR="0044258D" w:rsidRDefault="0044258D" w:rsidP="0044258D">
            <w:pPr>
              <w:jc w:val="center"/>
            </w:pPr>
            <w:r>
              <w:t>No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A725CEC" w14:textId="21511C82" w:rsidR="0044258D" w:rsidRDefault="0044258D" w:rsidP="0044258D">
            <w:pPr>
              <w:jc w:val="center"/>
            </w:pPr>
            <w:r>
              <w:t>Yes</w:t>
            </w:r>
          </w:p>
        </w:tc>
        <w:tc>
          <w:tcPr>
            <w:tcW w:w="1275" w:type="dxa"/>
            <w:shd w:val="clear" w:color="auto" w:fill="auto"/>
          </w:tcPr>
          <w:p w14:paraId="7D9D9A59" w14:textId="41C649BE" w:rsidR="0044258D" w:rsidRDefault="0044258D" w:rsidP="2AB58EE4">
            <w:r>
              <w:t>Yes</w:t>
            </w:r>
          </w:p>
        </w:tc>
        <w:tc>
          <w:tcPr>
            <w:tcW w:w="1395" w:type="dxa"/>
            <w:shd w:val="clear" w:color="auto" w:fill="auto"/>
          </w:tcPr>
          <w:p w14:paraId="23F2D9C8" w14:textId="64A475FA" w:rsidR="0044258D" w:rsidRDefault="0044258D" w:rsidP="2AB58EE4">
            <w:r>
              <w:t>Yes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14:paraId="7A905B4A" w14:textId="13F47AA7" w:rsidR="0044258D" w:rsidRDefault="0044258D" w:rsidP="0044258D">
            <w:pPr>
              <w:jc w:val="center"/>
            </w:pPr>
            <w:r>
              <w:t>Majority</w:t>
            </w:r>
          </w:p>
        </w:tc>
      </w:tr>
      <w:tr w:rsidR="0044258D" w14:paraId="39158E59" w14:textId="77777777" w:rsidTr="00651F4B">
        <w:trPr>
          <w:trHeight w:val="675"/>
        </w:trPr>
        <w:tc>
          <w:tcPr>
            <w:tcW w:w="1337" w:type="dxa"/>
            <w:vMerge w:val="restart"/>
            <w:shd w:val="clear" w:color="auto" w:fill="auto"/>
          </w:tcPr>
          <w:p w14:paraId="37899B29" w14:textId="0BFAC581" w:rsidR="0044258D" w:rsidRDefault="0044258D" w:rsidP="2AB58EE4">
            <w:r>
              <w:t>Introduce a new item that was not on the agenda</w:t>
            </w:r>
          </w:p>
        </w:tc>
        <w:tc>
          <w:tcPr>
            <w:tcW w:w="3075" w:type="dxa"/>
            <w:shd w:val="clear" w:color="auto" w:fill="auto"/>
          </w:tcPr>
          <w:p w14:paraId="19DEBFA5" w14:textId="07960884" w:rsidR="0044258D" w:rsidRDefault="0044258D" w:rsidP="2AB58EE4">
            <w:r w:rsidRPr="2AB58EE4">
              <w:rPr>
                <w:rFonts w:ascii="Calibri" w:eastAsia="Calibri" w:hAnsi="Calibri" w:cs="Calibri"/>
              </w:rPr>
              <w:t>“I move to suspend the rules and...”</w:t>
            </w:r>
          </w:p>
        </w:tc>
        <w:tc>
          <w:tcPr>
            <w:tcW w:w="1065" w:type="dxa"/>
            <w:vMerge/>
            <w:shd w:val="clear" w:color="auto" w:fill="auto"/>
          </w:tcPr>
          <w:p w14:paraId="456944A3" w14:textId="32D0ABCB" w:rsidR="0044258D" w:rsidRDefault="0044258D" w:rsidP="2AB58EE4"/>
        </w:tc>
        <w:tc>
          <w:tcPr>
            <w:tcW w:w="1050" w:type="dxa"/>
            <w:vMerge/>
            <w:shd w:val="clear" w:color="auto" w:fill="auto"/>
          </w:tcPr>
          <w:p w14:paraId="4AFBC6BE" w14:textId="056BB6EE" w:rsidR="0044258D" w:rsidRDefault="0044258D" w:rsidP="2AB58EE4"/>
        </w:tc>
        <w:tc>
          <w:tcPr>
            <w:tcW w:w="1275" w:type="dxa"/>
            <w:vMerge w:val="restart"/>
            <w:shd w:val="clear" w:color="auto" w:fill="auto"/>
          </w:tcPr>
          <w:p w14:paraId="1BEB1FC6" w14:textId="41C649BE" w:rsidR="0044258D" w:rsidRDefault="0044258D" w:rsidP="2AB58EE4">
            <w:r>
              <w:t>Yes</w:t>
            </w:r>
          </w:p>
        </w:tc>
        <w:tc>
          <w:tcPr>
            <w:tcW w:w="1395" w:type="dxa"/>
            <w:vMerge w:val="restart"/>
            <w:shd w:val="clear" w:color="auto" w:fill="auto"/>
          </w:tcPr>
          <w:p w14:paraId="2039C958" w14:textId="64A475FA" w:rsidR="0044258D" w:rsidRDefault="0044258D" w:rsidP="2AB58EE4">
            <w:r>
              <w:t>Yes</w:t>
            </w:r>
          </w:p>
        </w:tc>
        <w:tc>
          <w:tcPr>
            <w:tcW w:w="1500" w:type="dxa"/>
            <w:vMerge/>
            <w:shd w:val="clear" w:color="auto" w:fill="auto"/>
          </w:tcPr>
          <w:p w14:paraId="26ABF1B6" w14:textId="211CB354" w:rsidR="0044258D" w:rsidRDefault="0044258D" w:rsidP="2AB58EE4"/>
        </w:tc>
      </w:tr>
      <w:tr w:rsidR="0044258D" w14:paraId="0ED7B4F6" w14:textId="77777777" w:rsidTr="00651F4B">
        <w:trPr>
          <w:trHeight w:val="675"/>
        </w:trPr>
        <w:tc>
          <w:tcPr>
            <w:tcW w:w="1337" w:type="dxa"/>
            <w:vMerge/>
            <w:shd w:val="clear" w:color="auto" w:fill="F2F2F2" w:themeFill="background1" w:themeFillShade="F2"/>
          </w:tcPr>
          <w:p w14:paraId="2D2248DB" w14:textId="77777777" w:rsidR="0044258D" w:rsidRDefault="0044258D" w:rsidP="2AB58EE4"/>
        </w:tc>
        <w:tc>
          <w:tcPr>
            <w:tcW w:w="3075" w:type="dxa"/>
            <w:shd w:val="clear" w:color="auto" w:fill="auto"/>
          </w:tcPr>
          <w:p w14:paraId="1751C7A3" w14:textId="2B60A001" w:rsidR="0044258D" w:rsidRPr="2AB58EE4" w:rsidRDefault="0044258D" w:rsidP="2AB58EE4">
            <w:pPr>
              <w:rPr>
                <w:rFonts w:ascii="Calibri" w:eastAsia="Calibri" w:hAnsi="Calibri" w:cs="Calibri"/>
              </w:rPr>
            </w:pPr>
            <w:r w:rsidRPr="00C9691B">
              <w:rPr>
                <w:rFonts w:ascii="Calibri" w:eastAsia="Calibri" w:hAnsi="Calibri" w:cs="Calibri"/>
                <w:highlight w:val="yellow"/>
              </w:rPr>
              <w:t>“Apologies for not putting this on the agenda, but should we discuss…”</w:t>
            </w:r>
          </w:p>
        </w:tc>
        <w:tc>
          <w:tcPr>
            <w:tcW w:w="1065" w:type="dxa"/>
            <w:vMerge/>
            <w:shd w:val="clear" w:color="auto" w:fill="F2F2F2" w:themeFill="background1" w:themeFillShade="F2"/>
          </w:tcPr>
          <w:p w14:paraId="37647608" w14:textId="5793E7AD" w:rsidR="0044258D" w:rsidRDefault="0044258D" w:rsidP="2AB58EE4"/>
        </w:tc>
        <w:tc>
          <w:tcPr>
            <w:tcW w:w="1050" w:type="dxa"/>
            <w:vMerge/>
            <w:shd w:val="clear" w:color="auto" w:fill="F2F2F2" w:themeFill="background1" w:themeFillShade="F2"/>
          </w:tcPr>
          <w:p w14:paraId="2410E521" w14:textId="716FB5B7" w:rsidR="0044258D" w:rsidRDefault="0044258D" w:rsidP="2AB58EE4"/>
        </w:tc>
        <w:tc>
          <w:tcPr>
            <w:tcW w:w="1275" w:type="dxa"/>
            <w:vMerge/>
            <w:shd w:val="clear" w:color="auto" w:fill="F2F2F2" w:themeFill="background1" w:themeFillShade="F2"/>
          </w:tcPr>
          <w:p w14:paraId="3732DCC2" w14:textId="77777777" w:rsidR="0044258D" w:rsidRDefault="0044258D" w:rsidP="2AB58EE4"/>
        </w:tc>
        <w:tc>
          <w:tcPr>
            <w:tcW w:w="1395" w:type="dxa"/>
            <w:vMerge/>
            <w:shd w:val="clear" w:color="auto" w:fill="F2F2F2" w:themeFill="background1" w:themeFillShade="F2"/>
          </w:tcPr>
          <w:p w14:paraId="354BDA0A" w14:textId="77777777" w:rsidR="0044258D" w:rsidRDefault="0044258D" w:rsidP="2AB58EE4"/>
        </w:tc>
        <w:tc>
          <w:tcPr>
            <w:tcW w:w="1500" w:type="dxa"/>
            <w:vMerge/>
            <w:shd w:val="clear" w:color="auto" w:fill="F2F2F2" w:themeFill="background1" w:themeFillShade="F2"/>
          </w:tcPr>
          <w:p w14:paraId="39F88A20" w14:textId="5E4815A7" w:rsidR="0044258D" w:rsidRDefault="0044258D" w:rsidP="2AB58EE4"/>
        </w:tc>
      </w:tr>
      <w:tr w:rsidR="0044258D" w14:paraId="3550A99F" w14:textId="77777777" w:rsidTr="2AB58EE4">
        <w:tc>
          <w:tcPr>
            <w:tcW w:w="1337" w:type="dxa"/>
          </w:tcPr>
          <w:p w14:paraId="06E4A5BF" w14:textId="52C3E888" w:rsidR="0044258D" w:rsidRDefault="0044258D" w:rsidP="2AB58EE4">
            <w:r>
              <w:t>Amend an item</w:t>
            </w:r>
          </w:p>
        </w:tc>
        <w:tc>
          <w:tcPr>
            <w:tcW w:w="3075" w:type="dxa"/>
          </w:tcPr>
          <w:p w14:paraId="5F075B47" w14:textId="35776E6E" w:rsidR="0044258D" w:rsidRDefault="0044258D" w:rsidP="2AB58EE4">
            <w:pPr>
              <w:rPr>
                <w:rFonts w:ascii="Calibri" w:eastAsia="Calibri" w:hAnsi="Calibri" w:cs="Calibri"/>
              </w:rPr>
            </w:pPr>
            <w:r w:rsidRPr="2AB58EE4">
              <w:rPr>
                <w:rFonts w:ascii="Calibri" w:eastAsia="Calibri" w:hAnsi="Calibri" w:cs="Calibri"/>
              </w:rPr>
              <w:t>“I move to amend the motion by...”</w:t>
            </w:r>
          </w:p>
        </w:tc>
        <w:tc>
          <w:tcPr>
            <w:tcW w:w="1065" w:type="dxa"/>
            <w:vMerge/>
          </w:tcPr>
          <w:p w14:paraId="62E1C26B" w14:textId="4BF38B9F" w:rsidR="0044258D" w:rsidRDefault="0044258D" w:rsidP="2AB58EE4"/>
        </w:tc>
        <w:tc>
          <w:tcPr>
            <w:tcW w:w="1050" w:type="dxa"/>
            <w:vMerge/>
          </w:tcPr>
          <w:p w14:paraId="294444C8" w14:textId="50AFD582" w:rsidR="0044258D" w:rsidRDefault="0044258D" w:rsidP="2AB58EE4"/>
        </w:tc>
        <w:tc>
          <w:tcPr>
            <w:tcW w:w="1275" w:type="dxa"/>
          </w:tcPr>
          <w:p w14:paraId="302D6556" w14:textId="41C649BE" w:rsidR="0044258D" w:rsidRDefault="0044258D" w:rsidP="2AB58EE4">
            <w:r>
              <w:t>Yes</w:t>
            </w:r>
          </w:p>
        </w:tc>
        <w:tc>
          <w:tcPr>
            <w:tcW w:w="1395" w:type="dxa"/>
          </w:tcPr>
          <w:p w14:paraId="0BE6BA40" w14:textId="64A475FA" w:rsidR="0044258D" w:rsidRDefault="0044258D" w:rsidP="2AB58EE4">
            <w:r>
              <w:t>Yes</w:t>
            </w:r>
          </w:p>
        </w:tc>
        <w:tc>
          <w:tcPr>
            <w:tcW w:w="1500" w:type="dxa"/>
            <w:vMerge/>
          </w:tcPr>
          <w:p w14:paraId="09059CB2" w14:textId="6C938FE2" w:rsidR="0044258D" w:rsidRDefault="0044258D" w:rsidP="2AB58EE4"/>
        </w:tc>
      </w:tr>
      <w:tr w:rsidR="0044258D" w14:paraId="6C76E96F" w14:textId="77777777" w:rsidTr="00C9691B">
        <w:trPr>
          <w:trHeight w:val="405"/>
        </w:trPr>
        <w:tc>
          <w:tcPr>
            <w:tcW w:w="1337" w:type="dxa"/>
            <w:vMerge w:val="restart"/>
          </w:tcPr>
          <w:p w14:paraId="66D457F7" w14:textId="2BDD9A39" w:rsidR="0044258D" w:rsidRDefault="0044258D" w:rsidP="2AB58EE4">
            <w:r w:rsidRPr="2AB58EE4">
              <w:rPr>
                <w:rFonts w:ascii="Calibri" w:eastAsia="Calibri" w:hAnsi="Calibri" w:cs="Calibri"/>
              </w:rPr>
              <w:t>Postpone deciding the item</w:t>
            </w:r>
          </w:p>
        </w:tc>
        <w:tc>
          <w:tcPr>
            <w:tcW w:w="3075" w:type="dxa"/>
          </w:tcPr>
          <w:p w14:paraId="67F42087" w14:textId="6C5082A4" w:rsidR="0044258D" w:rsidRDefault="0044258D" w:rsidP="2AB58E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Formal: </w:t>
            </w:r>
            <w:r w:rsidRPr="2AB58EE4">
              <w:rPr>
                <w:rFonts w:ascii="Calibri" w:eastAsia="Calibri" w:hAnsi="Calibri" w:cs="Calibri"/>
              </w:rPr>
              <w:t>“I move to postpone this question until...”</w:t>
            </w:r>
          </w:p>
        </w:tc>
        <w:tc>
          <w:tcPr>
            <w:tcW w:w="1065" w:type="dxa"/>
            <w:vMerge/>
          </w:tcPr>
          <w:p w14:paraId="7508CAC4" w14:textId="5E5E6354" w:rsidR="0044258D" w:rsidRDefault="0044258D" w:rsidP="2AB58EE4"/>
        </w:tc>
        <w:tc>
          <w:tcPr>
            <w:tcW w:w="1050" w:type="dxa"/>
            <w:vMerge/>
          </w:tcPr>
          <w:p w14:paraId="4E97324C" w14:textId="10E60AE3" w:rsidR="0044258D" w:rsidRDefault="0044258D" w:rsidP="2AB58EE4"/>
        </w:tc>
        <w:tc>
          <w:tcPr>
            <w:tcW w:w="1275" w:type="dxa"/>
            <w:vMerge w:val="restart"/>
          </w:tcPr>
          <w:p w14:paraId="231CCAA8" w14:textId="41C649BE" w:rsidR="0044258D" w:rsidRDefault="0044258D" w:rsidP="2AB58EE4">
            <w:r>
              <w:t>Yes</w:t>
            </w:r>
          </w:p>
        </w:tc>
        <w:tc>
          <w:tcPr>
            <w:tcW w:w="1395" w:type="dxa"/>
            <w:vMerge w:val="restart"/>
          </w:tcPr>
          <w:p w14:paraId="12FD7F9B" w14:textId="64A475FA" w:rsidR="0044258D" w:rsidRDefault="0044258D" w:rsidP="2AB58EE4">
            <w:r>
              <w:t>Yes</w:t>
            </w:r>
          </w:p>
        </w:tc>
        <w:tc>
          <w:tcPr>
            <w:tcW w:w="1500" w:type="dxa"/>
            <w:vMerge/>
          </w:tcPr>
          <w:p w14:paraId="73BF3531" w14:textId="16FA838B" w:rsidR="0044258D" w:rsidRDefault="0044258D" w:rsidP="2AB58EE4"/>
        </w:tc>
      </w:tr>
      <w:tr w:rsidR="0044258D" w14:paraId="65DB82BB" w14:textId="77777777" w:rsidTr="2AB58EE4">
        <w:trPr>
          <w:trHeight w:val="405"/>
        </w:trPr>
        <w:tc>
          <w:tcPr>
            <w:tcW w:w="1337" w:type="dxa"/>
            <w:vMerge/>
          </w:tcPr>
          <w:p w14:paraId="4CECC978" w14:textId="77777777" w:rsidR="0044258D" w:rsidRPr="2AB58EE4" w:rsidRDefault="0044258D" w:rsidP="2AB58EE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75" w:type="dxa"/>
          </w:tcPr>
          <w:p w14:paraId="32F9D557" w14:textId="5A1070A8" w:rsidR="0044258D" w:rsidRPr="2AB58EE4" w:rsidRDefault="0044258D" w:rsidP="2AB58EE4">
            <w:pPr>
              <w:rPr>
                <w:rFonts w:ascii="Calibri" w:eastAsia="Calibri" w:hAnsi="Calibri" w:cs="Calibri"/>
              </w:rPr>
            </w:pPr>
            <w:r w:rsidRPr="00C9691B">
              <w:rPr>
                <w:rFonts w:ascii="Calibri" w:eastAsia="Calibri" w:hAnsi="Calibri" w:cs="Calibri"/>
                <w:highlight w:val="yellow"/>
              </w:rPr>
              <w:t>“</w:t>
            </w:r>
            <w:r w:rsidRPr="00C9691B">
              <w:rPr>
                <w:rFonts w:ascii="Calibri" w:eastAsia="Calibri" w:hAnsi="Calibri" w:cs="Calibri"/>
                <w:highlight w:val="yellow"/>
              </w:rPr>
              <w:t xml:space="preserve">I suggest we vote on whether to table this issue until we know more </w:t>
            </w:r>
            <w:r>
              <w:rPr>
                <w:rFonts w:ascii="Calibri" w:eastAsia="Calibri" w:hAnsi="Calibri" w:cs="Calibri"/>
                <w:highlight w:val="yellow"/>
              </w:rPr>
              <w:t>- should</w:t>
            </w:r>
            <w:r w:rsidRPr="00C9691B">
              <w:rPr>
                <w:rFonts w:ascii="Calibri" w:eastAsia="Calibri" w:hAnsi="Calibri" w:cs="Calibri"/>
                <w:highlight w:val="yellow"/>
              </w:rPr>
              <w:t xml:space="preserve"> member X </w:t>
            </w:r>
            <w:r>
              <w:rPr>
                <w:rFonts w:ascii="Calibri" w:eastAsia="Calibri" w:hAnsi="Calibri" w:cs="Calibri"/>
                <w:highlight w:val="yellow"/>
              </w:rPr>
              <w:t>obtain</w:t>
            </w:r>
            <w:r w:rsidRPr="00C9691B">
              <w:rPr>
                <w:rFonts w:ascii="Calibri" w:eastAsia="Calibri" w:hAnsi="Calibri" w:cs="Calibri"/>
                <w:highlight w:val="yellow"/>
              </w:rPr>
              <w:t xml:space="preserve"> details about</w:t>
            </w:r>
            <w:r w:rsidRPr="00C9691B">
              <w:rPr>
                <w:rFonts w:ascii="Calibri" w:eastAsia="Calibri" w:hAnsi="Calibri" w:cs="Calibri"/>
                <w:highlight w:val="yellow"/>
              </w:rPr>
              <w:t xml:space="preserve"> </w:t>
            </w:r>
            <w:r>
              <w:rPr>
                <w:rFonts w:ascii="Calibri" w:eastAsia="Calibri" w:hAnsi="Calibri" w:cs="Calibri"/>
                <w:highlight w:val="yellow"/>
              </w:rPr>
              <w:t>y</w:t>
            </w:r>
            <w:r w:rsidRPr="00C9691B">
              <w:rPr>
                <w:rFonts w:ascii="Calibri" w:eastAsia="Calibri" w:hAnsi="Calibri" w:cs="Calibri"/>
                <w:highlight w:val="yellow"/>
              </w:rPr>
              <w:t>...?</w:t>
            </w:r>
            <w:r w:rsidRPr="00C9691B">
              <w:rPr>
                <w:rFonts w:ascii="Calibri" w:eastAsia="Calibri" w:hAnsi="Calibri" w:cs="Calibri"/>
                <w:highlight w:val="yellow"/>
              </w:rPr>
              <w:t>”</w:t>
            </w:r>
          </w:p>
        </w:tc>
        <w:tc>
          <w:tcPr>
            <w:tcW w:w="1065" w:type="dxa"/>
            <w:vMerge/>
          </w:tcPr>
          <w:p w14:paraId="357A2ECB" w14:textId="5986E488" w:rsidR="0044258D" w:rsidRDefault="0044258D" w:rsidP="2AB58EE4"/>
        </w:tc>
        <w:tc>
          <w:tcPr>
            <w:tcW w:w="1050" w:type="dxa"/>
            <w:vMerge/>
          </w:tcPr>
          <w:p w14:paraId="2B61E076" w14:textId="35FDC706" w:rsidR="0044258D" w:rsidRDefault="0044258D" w:rsidP="2AB58EE4"/>
        </w:tc>
        <w:tc>
          <w:tcPr>
            <w:tcW w:w="1275" w:type="dxa"/>
            <w:vMerge/>
          </w:tcPr>
          <w:p w14:paraId="64ECE9FA" w14:textId="77777777" w:rsidR="0044258D" w:rsidRDefault="0044258D" w:rsidP="2AB58EE4"/>
        </w:tc>
        <w:tc>
          <w:tcPr>
            <w:tcW w:w="1395" w:type="dxa"/>
            <w:vMerge/>
          </w:tcPr>
          <w:p w14:paraId="6FD9173A" w14:textId="77777777" w:rsidR="0044258D" w:rsidRDefault="0044258D" w:rsidP="2AB58EE4"/>
        </w:tc>
        <w:tc>
          <w:tcPr>
            <w:tcW w:w="1500" w:type="dxa"/>
            <w:vMerge/>
          </w:tcPr>
          <w:p w14:paraId="765CEC20" w14:textId="71E47457" w:rsidR="0044258D" w:rsidRDefault="0044258D" w:rsidP="2AB58EE4"/>
        </w:tc>
      </w:tr>
      <w:tr w:rsidR="0044258D" w14:paraId="1744239D" w14:textId="77777777" w:rsidTr="00C9691B">
        <w:trPr>
          <w:trHeight w:val="405"/>
        </w:trPr>
        <w:tc>
          <w:tcPr>
            <w:tcW w:w="1337" w:type="dxa"/>
            <w:vMerge w:val="restart"/>
          </w:tcPr>
          <w:p w14:paraId="69FAD335" w14:textId="71FC20DE" w:rsidR="0044258D" w:rsidRDefault="0044258D" w:rsidP="2AB58EE4">
            <w:r>
              <w:t>Refer out to a subgroup</w:t>
            </w:r>
          </w:p>
        </w:tc>
        <w:tc>
          <w:tcPr>
            <w:tcW w:w="3075" w:type="dxa"/>
          </w:tcPr>
          <w:p w14:paraId="5925FE01" w14:textId="5F7A27AA" w:rsidR="0044258D" w:rsidRDefault="0044258D" w:rsidP="2AB58EE4">
            <w:r>
              <w:rPr>
                <w:rFonts w:ascii="Calibri" w:eastAsia="Calibri" w:hAnsi="Calibri" w:cs="Calibri"/>
              </w:rPr>
              <w:t xml:space="preserve">Formal: </w:t>
            </w:r>
            <w:r>
              <w:t>“</w:t>
            </w:r>
            <w:r w:rsidRPr="2AB58EE4">
              <w:rPr>
                <w:rFonts w:ascii="Calibri" w:eastAsia="Calibri" w:hAnsi="Calibri" w:cs="Calibri"/>
              </w:rPr>
              <w:t>I move that the motion be referred to a committee made up of...”</w:t>
            </w:r>
          </w:p>
        </w:tc>
        <w:tc>
          <w:tcPr>
            <w:tcW w:w="1065" w:type="dxa"/>
            <w:vMerge/>
          </w:tcPr>
          <w:p w14:paraId="562AE3B2" w14:textId="7FDBD57E" w:rsidR="0044258D" w:rsidRDefault="0044258D" w:rsidP="2AB58EE4"/>
        </w:tc>
        <w:tc>
          <w:tcPr>
            <w:tcW w:w="1050" w:type="dxa"/>
            <w:vMerge/>
          </w:tcPr>
          <w:p w14:paraId="5BB2EB63" w14:textId="24523E4C" w:rsidR="0044258D" w:rsidRDefault="0044258D" w:rsidP="2AB58EE4"/>
        </w:tc>
        <w:tc>
          <w:tcPr>
            <w:tcW w:w="1275" w:type="dxa"/>
            <w:vMerge w:val="restart"/>
          </w:tcPr>
          <w:p w14:paraId="47496BD3" w14:textId="41C649BE" w:rsidR="0044258D" w:rsidRDefault="0044258D" w:rsidP="2AB58EE4">
            <w:r>
              <w:t>Yes</w:t>
            </w:r>
          </w:p>
        </w:tc>
        <w:tc>
          <w:tcPr>
            <w:tcW w:w="1395" w:type="dxa"/>
            <w:vMerge w:val="restart"/>
          </w:tcPr>
          <w:p w14:paraId="6DA04A94" w14:textId="3AB68AE0" w:rsidR="0044258D" w:rsidRDefault="0044258D" w:rsidP="2AB58EE4">
            <w:r>
              <w:t>No</w:t>
            </w:r>
          </w:p>
        </w:tc>
        <w:tc>
          <w:tcPr>
            <w:tcW w:w="1500" w:type="dxa"/>
            <w:vMerge/>
          </w:tcPr>
          <w:p w14:paraId="5DF55ED4" w14:textId="07EBD9C3" w:rsidR="0044258D" w:rsidRDefault="0044258D" w:rsidP="2AB58EE4"/>
        </w:tc>
      </w:tr>
      <w:tr w:rsidR="0044258D" w14:paraId="5D03EE07" w14:textId="77777777" w:rsidTr="2AB58EE4">
        <w:trPr>
          <w:trHeight w:val="405"/>
        </w:trPr>
        <w:tc>
          <w:tcPr>
            <w:tcW w:w="1337" w:type="dxa"/>
            <w:vMerge/>
          </w:tcPr>
          <w:p w14:paraId="72779A25" w14:textId="77777777" w:rsidR="0044258D" w:rsidRDefault="0044258D" w:rsidP="2AB58EE4"/>
        </w:tc>
        <w:tc>
          <w:tcPr>
            <w:tcW w:w="3075" w:type="dxa"/>
          </w:tcPr>
          <w:p w14:paraId="71617792" w14:textId="3CE654AF" w:rsidR="0044258D" w:rsidRDefault="0044258D" w:rsidP="2AB58EE4">
            <w:r w:rsidRPr="00C9691B">
              <w:rPr>
                <w:highlight w:val="yellow"/>
              </w:rPr>
              <w:t>“</w:t>
            </w:r>
            <w:r w:rsidRPr="00C9691B">
              <w:rPr>
                <w:highlight w:val="yellow"/>
              </w:rPr>
              <w:t>Seems we are at an impasse, should we have a subgroup think this through more and bring it back to us?</w:t>
            </w:r>
            <w:r w:rsidRPr="00C9691B">
              <w:rPr>
                <w:highlight w:val="yellow"/>
              </w:rPr>
              <w:t>”</w:t>
            </w:r>
          </w:p>
        </w:tc>
        <w:tc>
          <w:tcPr>
            <w:tcW w:w="1065" w:type="dxa"/>
            <w:vMerge/>
          </w:tcPr>
          <w:p w14:paraId="43351F3D" w14:textId="1F69FE8F" w:rsidR="0044258D" w:rsidRDefault="0044258D" w:rsidP="2AB58EE4"/>
        </w:tc>
        <w:tc>
          <w:tcPr>
            <w:tcW w:w="1050" w:type="dxa"/>
            <w:vMerge/>
          </w:tcPr>
          <w:p w14:paraId="67FC4318" w14:textId="3D97AE1A" w:rsidR="0044258D" w:rsidRDefault="0044258D" w:rsidP="2AB58EE4"/>
        </w:tc>
        <w:tc>
          <w:tcPr>
            <w:tcW w:w="1275" w:type="dxa"/>
            <w:vMerge/>
          </w:tcPr>
          <w:p w14:paraId="53A6EB0D" w14:textId="77777777" w:rsidR="0044258D" w:rsidRDefault="0044258D" w:rsidP="2AB58EE4"/>
        </w:tc>
        <w:tc>
          <w:tcPr>
            <w:tcW w:w="1395" w:type="dxa"/>
            <w:vMerge/>
          </w:tcPr>
          <w:p w14:paraId="45942AD0" w14:textId="77777777" w:rsidR="0044258D" w:rsidRDefault="0044258D" w:rsidP="2AB58EE4"/>
        </w:tc>
        <w:tc>
          <w:tcPr>
            <w:tcW w:w="1500" w:type="dxa"/>
            <w:vMerge/>
          </w:tcPr>
          <w:p w14:paraId="603B4647" w14:textId="31C4F849" w:rsidR="0044258D" w:rsidRDefault="0044258D" w:rsidP="2AB58EE4"/>
        </w:tc>
      </w:tr>
      <w:tr w:rsidR="0044258D" w14:paraId="1F0C8DE6" w14:textId="77777777" w:rsidTr="2AB58EE4">
        <w:tc>
          <w:tcPr>
            <w:tcW w:w="1337" w:type="dxa"/>
          </w:tcPr>
          <w:p w14:paraId="1CF002F6" w14:textId="4DF77D60" w:rsidR="0044258D" w:rsidRDefault="0044258D" w:rsidP="2AB58EE4">
            <w:pPr>
              <w:rPr>
                <w:rFonts w:ascii="Calibri" w:eastAsia="Calibri" w:hAnsi="Calibri" w:cs="Calibri"/>
              </w:rPr>
            </w:pPr>
            <w:r w:rsidRPr="2AB58EE4">
              <w:rPr>
                <w:rFonts w:ascii="Calibri" w:eastAsia="Calibri" w:hAnsi="Calibri" w:cs="Calibri"/>
              </w:rPr>
              <w:t>Retract a motion you made</w:t>
            </w:r>
          </w:p>
        </w:tc>
        <w:tc>
          <w:tcPr>
            <w:tcW w:w="3075" w:type="dxa"/>
          </w:tcPr>
          <w:p w14:paraId="736664F4" w14:textId="6173CA6B" w:rsidR="0044258D" w:rsidRDefault="0044258D" w:rsidP="2AB58EE4">
            <w:r w:rsidRPr="2AB58EE4">
              <w:rPr>
                <w:rFonts w:ascii="Calibri" w:eastAsia="Calibri" w:hAnsi="Calibri" w:cs="Calibri"/>
              </w:rPr>
              <w:t>“I move that we withdraw my motion."</w:t>
            </w:r>
          </w:p>
        </w:tc>
        <w:tc>
          <w:tcPr>
            <w:tcW w:w="1065" w:type="dxa"/>
            <w:vMerge/>
          </w:tcPr>
          <w:p w14:paraId="1674A6BB" w14:textId="511BDE85" w:rsidR="0044258D" w:rsidRDefault="0044258D" w:rsidP="2AB58EE4"/>
        </w:tc>
        <w:tc>
          <w:tcPr>
            <w:tcW w:w="1050" w:type="dxa"/>
            <w:vMerge/>
          </w:tcPr>
          <w:p w14:paraId="58400FDD" w14:textId="04699965" w:rsidR="0044258D" w:rsidRDefault="0044258D" w:rsidP="2AB58EE4"/>
        </w:tc>
        <w:tc>
          <w:tcPr>
            <w:tcW w:w="1275" w:type="dxa"/>
          </w:tcPr>
          <w:p w14:paraId="71146499" w14:textId="11E213A7" w:rsidR="0044258D" w:rsidRDefault="0044258D" w:rsidP="2AB58EE4">
            <w:r>
              <w:t>No</w:t>
            </w:r>
          </w:p>
        </w:tc>
        <w:tc>
          <w:tcPr>
            <w:tcW w:w="1395" w:type="dxa"/>
          </w:tcPr>
          <w:p w14:paraId="5846F3DF" w14:textId="3AB68AE0" w:rsidR="0044258D" w:rsidRDefault="0044258D" w:rsidP="2AB58EE4">
            <w:r>
              <w:t>No</w:t>
            </w:r>
          </w:p>
        </w:tc>
        <w:tc>
          <w:tcPr>
            <w:tcW w:w="1500" w:type="dxa"/>
            <w:vMerge/>
          </w:tcPr>
          <w:p w14:paraId="0AF6C333" w14:textId="00829CEB" w:rsidR="0044258D" w:rsidRDefault="0044258D" w:rsidP="2AB58EE4"/>
        </w:tc>
      </w:tr>
      <w:tr w:rsidR="0044258D" w14:paraId="1BFEAFC2" w14:textId="77777777" w:rsidTr="00651F4B">
        <w:trPr>
          <w:trHeight w:val="405"/>
        </w:trPr>
        <w:tc>
          <w:tcPr>
            <w:tcW w:w="1337" w:type="dxa"/>
            <w:vMerge w:val="restart"/>
            <w:shd w:val="clear" w:color="auto" w:fill="auto"/>
          </w:tcPr>
          <w:p w14:paraId="73B5928D" w14:textId="09AFE18B" w:rsidR="0044258D" w:rsidRDefault="0044258D" w:rsidP="2AB58EE4">
            <w:r w:rsidRPr="2AB58EE4">
              <w:rPr>
                <w:rFonts w:ascii="Calibri" w:eastAsia="Calibri" w:hAnsi="Calibri" w:cs="Calibri"/>
              </w:rPr>
              <w:t>End debate and vote on question</w:t>
            </w:r>
          </w:p>
        </w:tc>
        <w:tc>
          <w:tcPr>
            <w:tcW w:w="3075" w:type="dxa"/>
            <w:shd w:val="clear" w:color="auto" w:fill="auto"/>
          </w:tcPr>
          <w:p w14:paraId="1AE41B74" w14:textId="5DC2BAAD" w:rsidR="0044258D" w:rsidRDefault="0044258D" w:rsidP="2AB58EE4">
            <w:r>
              <w:rPr>
                <w:rFonts w:ascii="Calibri" w:eastAsia="Calibri" w:hAnsi="Calibri" w:cs="Calibri"/>
              </w:rPr>
              <w:t xml:space="preserve">Formal: </w:t>
            </w:r>
            <w:r w:rsidRPr="2AB58EE4">
              <w:rPr>
                <w:rFonts w:ascii="Calibri" w:eastAsia="Calibri" w:hAnsi="Calibri" w:cs="Calibri"/>
              </w:rPr>
              <w:t>“I move that we vote on the question.”</w:t>
            </w:r>
          </w:p>
        </w:tc>
        <w:tc>
          <w:tcPr>
            <w:tcW w:w="1065" w:type="dxa"/>
            <w:vMerge/>
            <w:shd w:val="clear" w:color="auto" w:fill="auto"/>
          </w:tcPr>
          <w:p w14:paraId="77143600" w14:textId="209CB778" w:rsidR="0044258D" w:rsidRDefault="0044258D" w:rsidP="2AB58EE4"/>
        </w:tc>
        <w:tc>
          <w:tcPr>
            <w:tcW w:w="1050" w:type="dxa"/>
            <w:vMerge/>
            <w:shd w:val="clear" w:color="auto" w:fill="auto"/>
          </w:tcPr>
          <w:p w14:paraId="08BE45BF" w14:textId="03030611" w:rsidR="0044258D" w:rsidRDefault="0044258D" w:rsidP="2AB58EE4"/>
        </w:tc>
        <w:tc>
          <w:tcPr>
            <w:tcW w:w="1275" w:type="dxa"/>
            <w:vMerge w:val="restart"/>
            <w:shd w:val="clear" w:color="auto" w:fill="auto"/>
          </w:tcPr>
          <w:p w14:paraId="7879FD0B" w14:textId="11E213A7" w:rsidR="0044258D" w:rsidRDefault="0044258D" w:rsidP="2AB58EE4">
            <w:r>
              <w:t>No</w:t>
            </w:r>
          </w:p>
        </w:tc>
        <w:tc>
          <w:tcPr>
            <w:tcW w:w="1395" w:type="dxa"/>
            <w:vMerge w:val="restart"/>
            <w:shd w:val="clear" w:color="auto" w:fill="auto"/>
          </w:tcPr>
          <w:p w14:paraId="697223CD" w14:textId="3AB68AE0" w:rsidR="0044258D" w:rsidRDefault="0044258D" w:rsidP="2AB58EE4">
            <w:r>
              <w:t>No</w:t>
            </w:r>
          </w:p>
        </w:tc>
        <w:tc>
          <w:tcPr>
            <w:tcW w:w="1500" w:type="dxa"/>
            <w:vMerge/>
            <w:shd w:val="clear" w:color="auto" w:fill="auto"/>
          </w:tcPr>
          <w:p w14:paraId="75F3C9F7" w14:textId="4129C04A" w:rsidR="0044258D" w:rsidRDefault="0044258D" w:rsidP="2AB58EE4"/>
        </w:tc>
      </w:tr>
      <w:tr w:rsidR="0044258D" w14:paraId="431F58F8" w14:textId="77777777" w:rsidTr="00651F4B">
        <w:trPr>
          <w:trHeight w:val="405"/>
        </w:trPr>
        <w:tc>
          <w:tcPr>
            <w:tcW w:w="1337" w:type="dxa"/>
            <w:vMerge/>
            <w:shd w:val="clear" w:color="auto" w:fill="F2F2F2" w:themeFill="background1" w:themeFillShade="F2"/>
          </w:tcPr>
          <w:p w14:paraId="7A38BB41" w14:textId="77777777" w:rsidR="0044258D" w:rsidRPr="2AB58EE4" w:rsidRDefault="0044258D" w:rsidP="2AB58EE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75" w:type="dxa"/>
            <w:shd w:val="clear" w:color="auto" w:fill="auto"/>
          </w:tcPr>
          <w:p w14:paraId="6D74B2F6" w14:textId="652AA672" w:rsidR="0044258D" w:rsidRPr="2AB58EE4" w:rsidRDefault="0044258D" w:rsidP="2AB58EE4">
            <w:pPr>
              <w:rPr>
                <w:rFonts w:ascii="Calibri" w:eastAsia="Calibri" w:hAnsi="Calibri" w:cs="Calibri"/>
              </w:rPr>
            </w:pPr>
            <w:r w:rsidRPr="00C9691B">
              <w:rPr>
                <w:rFonts w:ascii="Calibri" w:eastAsia="Calibri" w:hAnsi="Calibri" w:cs="Calibri"/>
                <w:highlight w:val="yellow"/>
              </w:rPr>
              <w:t>“</w:t>
            </w:r>
            <w:r w:rsidRPr="00C9691B">
              <w:rPr>
                <w:rFonts w:ascii="Calibri" w:eastAsia="Calibri" w:hAnsi="Calibri" w:cs="Calibri"/>
                <w:highlight w:val="yellow"/>
              </w:rPr>
              <w:t xml:space="preserve">Seems we may all be agreeing, should we vote </w:t>
            </w:r>
            <w:r>
              <w:rPr>
                <w:rFonts w:ascii="Calibri" w:eastAsia="Calibri" w:hAnsi="Calibri" w:cs="Calibri"/>
                <w:highlight w:val="yellow"/>
              </w:rPr>
              <w:t xml:space="preserve">and </w:t>
            </w:r>
            <w:r w:rsidRPr="00C9691B">
              <w:rPr>
                <w:rFonts w:ascii="Calibri" w:eastAsia="Calibri" w:hAnsi="Calibri" w:cs="Calibri"/>
                <w:highlight w:val="yellow"/>
              </w:rPr>
              <w:t>maybe move on...?</w:t>
            </w:r>
            <w:r w:rsidRPr="00C9691B">
              <w:rPr>
                <w:rFonts w:ascii="Calibri" w:eastAsia="Calibri" w:hAnsi="Calibri" w:cs="Calibri"/>
                <w:highlight w:val="yellow"/>
              </w:rPr>
              <w:t>”</w:t>
            </w:r>
          </w:p>
        </w:tc>
        <w:tc>
          <w:tcPr>
            <w:tcW w:w="1065" w:type="dxa"/>
            <w:vMerge/>
            <w:shd w:val="clear" w:color="auto" w:fill="F2F2F2" w:themeFill="background1" w:themeFillShade="F2"/>
          </w:tcPr>
          <w:p w14:paraId="31026BFF" w14:textId="77777777" w:rsidR="0044258D" w:rsidRDefault="0044258D" w:rsidP="2AB58EE4"/>
        </w:tc>
        <w:tc>
          <w:tcPr>
            <w:tcW w:w="1050" w:type="dxa"/>
            <w:vMerge/>
            <w:shd w:val="clear" w:color="auto" w:fill="F2F2F2" w:themeFill="background1" w:themeFillShade="F2"/>
          </w:tcPr>
          <w:p w14:paraId="44F5ED61" w14:textId="77777777" w:rsidR="0044258D" w:rsidRDefault="0044258D" w:rsidP="2AB58EE4"/>
        </w:tc>
        <w:tc>
          <w:tcPr>
            <w:tcW w:w="1275" w:type="dxa"/>
            <w:vMerge/>
            <w:shd w:val="clear" w:color="auto" w:fill="F2F2F2" w:themeFill="background1" w:themeFillShade="F2"/>
          </w:tcPr>
          <w:p w14:paraId="29A0709D" w14:textId="77777777" w:rsidR="0044258D" w:rsidRDefault="0044258D" w:rsidP="2AB58EE4"/>
        </w:tc>
        <w:tc>
          <w:tcPr>
            <w:tcW w:w="1395" w:type="dxa"/>
            <w:vMerge/>
            <w:shd w:val="clear" w:color="auto" w:fill="F2F2F2" w:themeFill="background1" w:themeFillShade="F2"/>
          </w:tcPr>
          <w:p w14:paraId="0B0D10BA" w14:textId="77777777" w:rsidR="0044258D" w:rsidRDefault="0044258D" w:rsidP="2AB58EE4"/>
        </w:tc>
        <w:tc>
          <w:tcPr>
            <w:tcW w:w="1500" w:type="dxa"/>
            <w:vMerge/>
            <w:shd w:val="clear" w:color="auto" w:fill="F2F2F2" w:themeFill="background1" w:themeFillShade="F2"/>
          </w:tcPr>
          <w:p w14:paraId="0F47734F" w14:textId="77777777" w:rsidR="0044258D" w:rsidRDefault="0044258D" w:rsidP="2AB58EE4"/>
        </w:tc>
      </w:tr>
    </w:tbl>
    <w:p w14:paraId="38F862D0" w14:textId="0161F8EE" w:rsidR="2AB58EE4" w:rsidRDefault="2AB58EE4"/>
    <w:p w14:paraId="21FAA80F" w14:textId="1AB5D4BF" w:rsidR="0044258D" w:rsidRDefault="0044258D" w:rsidP="2AB58EE4">
      <w:pPr>
        <w:pStyle w:val="Heading2"/>
      </w:pPr>
      <w:r>
        <w:lastRenderedPageBreak/>
        <w:t>Additional considerations</w:t>
      </w:r>
    </w:p>
    <w:p w14:paraId="16E324B6" w14:textId="18E9B503" w:rsidR="0044258D" w:rsidRDefault="0044258D" w:rsidP="0044258D">
      <w:proofErr w:type="gramStart"/>
      <w:r>
        <w:t>High-stakes</w:t>
      </w:r>
      <w:proofErr w:type="gramEnd"/>
      <w:r>
        <w:t xml:space="preserve">, </w:t>
      </w:r>
      <w:r w:rsidRPr="0044258D">
        <w:t>"</w:t>
      </w:r>
      <w:proofErr w:type="spellStart"/>
      <w:r w:rsidRPr="0044258D">
        <w:t>Multivoting</w:t>
      </w:r>
      <w:proofErr w:type="spellEnd"/>
      <w:r w:rsidRPr="0044258D">
        <w:t xml:space="preserve"> is where voters are given multiple votes that they can allocate across options" </w:t>
      </w:r>
      <w:r>
        <w:t>may be best (Johnson, 2021). The ideal number of votes allowed per member is votes &gt; options * (options – 1)/2</w:t>
      </w:r>
      <w:r w:rsidR="005B6F16">
        <w:t>. “</w:t>
      </w:r>
      <w:r w:rsidR="005B6F16" w:rsidRPr="005B6F16">
        <w:t xml:space="preserve">To illustrate, consider a group voting on three options. </w:t>
      </w:r>
      <w:proofErr w:type="gramStart"/>
      <w:r w:rsidR="005B6F16" w:rsidRPr="005B6F16">
        <w:t>If ,</w:t>
      </w:r>
      <w:proofErr w:type="gramEnd"/>
      <w:r w:rsidR="005B6F16" w:rsidRPr="005B6F16">
        <w:t xml:space="preserve"> each voter has </w:t>
      </w:r>
      <w:r w:rsidR="005B6F16" w:rsidRPr="005B6F16">
        <w:rPr>
          <w:rFonts w:ascii="Cambria Math" w:hAnsi="Cambria Math" w:cs="Cambria Math"/>
        </w:rPr>
        <w:t>𝑣</w:t>
      </w:r>
      <w:r w:rsidR="005B6F16" w:rsidRPr="005B6F16">
        <w:t>=</w:t>
      </w:r>
      <w:r w:rsidR="005B6F16" w:rsidRPr="005B6F16">
        <w:rPr>
          <w:rFonts w:ascii="Cambria Math" w:hAnsi="Cambria Math" w:cs="Cambria Math"/>
        </w:rPr>
        <w:t>𝑜</w:t>
      </w:r>
      <w:r w:rsidR="005B6F16" w:rsidRPr="005B6F16">
        <w:t>(</w:t>
      </w:r>
      <w:r w:rsidR="005B6F16" w:rsidRPr="005B6F16">
        <w:rPr>
          <w:rFonts w:ascii="Cambria Math" w:hAnsi="Cambria Math" w:cs="Cambria Math"/>
        </w:rPr>
        <w:t>𝑜</w:t>
      </w:r>
      <w:r w:rsidR="005B6F16" w:rsidRPr="005B6F16">
        <w:t>―1)2three votes (). A voter can express a true ranked-choice preference by allocating two 3=3(3―1)2votes to one option, one vote to a second option, and no votes to a third option</w:t>
      </w:r>
      <w:r w:rsidR="005B6F16">
        <w:t xml:space="preserve">.” </w:t>
      </w:r>
      <w:r w:rsidR="005B6F16">
        <w:t>(Johnson, 2021)</w:t>
      </w:r>
    </w:p>
    <w:p w14:paraId="4CAF6D91" w14:textId="6E8FE61F" w:rsidR="0044258D" w:rsidRPr="0044258D" w:rsidRDefault="0044258D" w:rsidP="0044258D">
      <w:r>
        <w:t>Emotional votes may be better done anonymously</w:t>
      </w:r>
    </w:p>
    <w:p w14:paraId="6F0D797C" w14:textId="41EFA786" w:rsidR="55FD3F6F" w:rsidRDefault="55FD3F6F" w:rsidP="2AB58EE4">
      <w:pPr>
        <w:pStyle w:val="Heading2"/>
      </w:pPr>
      <w:r>
        <w:t>References and more information:</w:t>
      </w:r>
    </w:p>
    <w:p w14:paraId="16C89531" w14:textId="42B469F0" w:rsidR="55FD3F6F" w:rsidRDefault="00C9691B" w:rsidP="2AB58EE4">
      <w:pPr>
        <w:rPr>
          <w:rStyle w:val="Heading2Char"/>
        </w:rPr>
      </w:pPr>
      <w:r>
        <w:t xml:space="preserve">The </w:t>
      </w:r>
      <w:proofErr w:type="gramStart"/>
      <w:r>
        <w:t xml:space="preserve">Kansas </w:t>
      </w:r>
      <w:r w:rsidR="55FD3F6F">
        <w:t xml:space="preserve"> Rules</w:t>
      </w:r>
      <w:proofErr w:type="gramEnd"/>
      <w:r w:rsidR="55FD3F6F">
        <w:t xml:space="preserve"> is a very simplified cheat sheet to implement informal organization to a meeting. For more information:</w:t>
      </w:r>
    </w:p>
    <w:p w14:paraId="0EB0CD8B" w14:textId="5F49CD05" w:rsidR="55FD3F6F" w:rsidRDefault="55FD3F6F" w:rsidP="2AB58EE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more detailed </w:t>
      </w:r>
      <w:hyperlink r:id="rId9">
        <w:r w:rsidRPr="2AB58EE4">
          <w:rPr>
            <w:rStyle w:val="Hyperlink"/>
          </w:rPr>
          <w:t>cheat sheet from the University of North Carolina</w:t>
        </w:r>
      </w:hyperlink>
    </w:p>
    <w:p w14:paraId="6282F330" w14:textId="4C9BE089" w:rsidR="55FD3F6F" w:rsidRDefault="55FD3F6F" w:rsidP="2AB58EE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More detail yet from </w:t>
      </w:r>
      <w:hyperlink r:id="rId10">
        <w:r w:rsidRPr="2AB58EE4">
          <w:rPr>
            <w:rStyle w:val="Hyperlink"/>
          </w:rPr>
          <w:t>https://en.wikipedia.org/wiki/Robert%27s_Rules_of_Order</w:t>
        </w:r>
      </w:hyperlink>
      <w:r>
        <w:t xml:space="preserve"> </w:t>
      </w:r>
    </w:p>
    <w:p w14:paraId="66DFE56D" w14:textId="5CA7DB39" w:rsidR="55FD3F6F" w:rsidRPr="00F21C10" w:rsidRDefault="55FD3F6F" w:rsidP="2AB58EE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Even more detail from </w:t>
      </w:r>
      <w:hyperlink r:id="rId11">
        <w:r w:rsidRPr="2AB58EE4">
          <w:rPr>
            <w:rStyle w:val="Hyperlink"/>
          </w:rPr>
          <w:t>https://robertsrules.com/</w:t>
        </w:r>
      </w:hyperlink>
      <w:r>
        <w:t xml:space="preserve"> </w:t>
      </w:r>
    </w:p>
    <w:p w14:paraId="2E920B4D" w14:textId="34800022" w:rsidR="00F21C10" w:rsidRDefault="00F21C10" w:rsidP="00F21C10">
      <w:pPr>
        <w:rPr>
          <w:rFonts w:eastAsiaTheme="minorEastAsia"/>
        </w:rPr>
      </w:pPr>
      <w:r>
        <w:rPr>
          <w:rFonts w:eastAsiaTheme="minorEastAsia"/>
        </w:rPr>
        <w:t>Studies on these topics:</w:t>
      </w:r>
    </w:p>
    <w:p w14:paraId="5AA33A95" w14:textId="4D4FB9B7" w:rsidR="00651F4B" w:rsidRPr="0044258D" w:rsidRDefault="00651F4B" w:rsidP="00651F4B">
      <w:pPr>
        <w:numPr>
          <w:ilvl w:val="0"/>
          <w:numId w:val="1"/>
        </w:numPr>
        <w:shd w:val="clear" w:color="auto" w:fill="DDEEFF"/>
        <w:spacing w:before="100" w:beforeAutospacing="1" w:after="24" w:line="240" w:lineRule="auto"/>
        <w:rPr>
          <w:rFonts w:cstheme="minorHAnsi"/>
          <w:color w:val="202122"/>
        </w:rPr>
      </w:pPr>
      <w:r w:rsidRPr="0044258D">
        <w:rPr>
          <w:rFonts w:cstheme="minorHAnsi"/>
          <w:color w:val="222222"/>
          <w:shd w:val="clear" w:color="auto" w:fill="FFFFFF"/>
        </w:rPr>
        <w:t xml:space="preserve">Bain, Kristin; Kreps, Tamar A.; Meikle, Nathan L.; </w:t>
      </w:r>
      <w:proofErr w:type="spellStart"/>
      <w:r w:rsidRPr="0044258D">
        <w:rPr>
          <w:rFonts w:cstheme="minorHAnsi"/>
          <w:color w:val="222222"/>
          <w:shd w:val="clear" w:color="auto" w:fill="FFFFFF"/>
        </w:rPr>
        <w:t>Tenney</w:t>
      </w:r>
      <w:proofErr w:type="spellEnd"/>
      <w:r w:rsidRPr="0044258D">
        <w:rPr>
          <w:rFonts w:cstheme="minorHAnsi"/>
          <w:color w:val="222222"/>
          <w:shd w:val="clear" w:color="auto" w:fill="FFFFFF"/>
        </w:rPr>
        <w:t>, Elizabeth R. (August 2021). "Amplifying Voice in Organizations". Academy of Management Journal. 64 (4): 1288–1312.</w:t>
      </w:r>
      <w:r w:rsidRPr="0044258D">
        <w:rPr>
          <w:rStyle w:val="HTMLCite"/>
          <w:rFonts w:cstheme="minorHAnsi"/>
          <w:color w:val="202122"/>
        </w:rPr>
        <w:t> </w:t>
      </w:r>
      <w:hyperlink r:id="rId12" w:tooltip="Digital object identifier" w:history="1">
        <w:r w:rsidRPr="0044258D">
          <w:rPr>
            <w:rStyle w:val="Hyperlink"/>
            <w:rFonts w:cstheme="minorHAnsi"/>
            <w:i/>
            <w:iCs/>
            <w:color w:val="0645AD"/>
          </w:rPr>
          <w:t>doi</w:t>
        </w:r>
      </w:hyperlink>
      <w:r w:rsidRPr="0044258D">
        <w:rPr>
          <w:rStyle w:val="HTMLCite"/>
          <w:rFonts w:cstheme="minorHAnsi"/>
          <w:color w:val="202122"/>
        </w:rPr>
        <w:t>:</w:t>
      </w:r>
      <w:hyperlink r:id="rId13" w:history="1">
        <w:r w:rsidRPr="0044258D">
          <w:rPr>
            <w:rStyle w:val="Hyperlink"/>
            <w:rFonts w:cstheme="minorHAnsi"/>
            <w:i/>
            <w:iCs/>
            <w:color w:val="3366BB"/>
          </w:rPr>
          <w:t>10.5465/amj.2018.0621</w:t>
        </w:r>
      </w:hyperlink>
      <w:r w:rsidRPr="0044258D">
        <w:rPr>
          <w:rStyle w:val="HTMLCite"/>
          <w:rFonts w:cstheme="minorHAnsi"/>
          <w:color w:val="202122"/>
        </w:rPr>
        <w:t>. </w:t>
      </w:r>
      <w:hyperlink r:id="rId14" w:anchor="Electronic_ISSN" w:tooltip="International Standard Serial Number" w:history="1">
        <w:r w:rsidRPr="0044258D">
          <w:rPr>
            <w:rStyle w:val="Hyperlink"/>
            <w:rFonts w:cstheme="minorHAnsi"/>
            <w:i/>
            <w:iCs/>
            <w:color w:val="0645AD"/>
          </w:rPr>
          <w:t>eISSN</w:t>
        </w:r>
      </w:hyperlink>
      <w:r w:rsidRPr="0044258D">
        <w:rPr>
          <w:rStyle w:val="HTMLCite"/>
          <w:rFonts w:cstheme="minorHAnsi"/>
          <w:color w:val="202122"/>
        </w:rPr>
        <w:t> </w:t>
      </w:r>
      <w:hyperlink r:id="rId15" w:history="1">
        <w:r w:rsidRPr="0044258D">
          <w:rPr>
            <w:rStyle w:val="Hyperlink"/>
            <w:rFonts w:cstheme="minorHAnsi"/>
            <w:i/>
            <w:iCs/>
            <w:color w:val="3366BB"/>
          </w:rPr>
          <w:t>1948-0989</w:t>
        </w:r>
      </w:hyperlink>
      <w:r w:rsidRPr="0044258D">
        <w:rPr>
          <w:rStyle w:val="HTMLCite"/>
          <w:rFonts w:cstheme="minorHAnsi"/>
          <w:color w:val="202122"/>
        </w:rPr>
        <w:t>. </w:t>
      </w:r>
      <w:hyperlink r:id="rId16" w:tooltip="International Standard Serial Number" w:history="1">
        <w:r w:rsidRPr="0044258D">
          <w:rPr>
            <w:rStyle w:val="Hyperlink"/>
            <w:rFonts w:cstheme="minorHAnsi"/>
            <w:i/>
            <w:iCs/>
            <w:color w:val="0645AD"/>
          </w:rPr>
          <w:t>ISSN</w:t>
        </w:r>
      </w:hyperlink>
      <w:r w:rsidRPr="0044258D">
        <w:rPr>
          <w:rStyle w:val="HTMLCite"/>
          <w:rFonts w:cstheme="minorHAnsi"/>
          <w:color w:val="202122"/>
        </w:rPr>
        <w:t> </w:t>
      </w:r>
      <w:hyperlink r:id="rId17" w:history="1">
        <w:r w:rsidRPr="0044258D">
          <w:rPr>
            <w:rStyle w:val="Hyperlink"/>
            <w:rFonts w:cstheme="minorHAnsi"/>
            <w:i/>
            <w:iCs/>
            <w:color w:val="3366BB"/>
          </w:rPr>
          <w:t>0001-4273</w:t>
        </w:r>
      </w:hyperlink>
      <w:r w:rsidRPr="0044258D">
        <w:rPr>
          <w:rStyle w:val="HTMLCite"/>
          <w:rFonts w:cstheme="minorHAnsi"/>
          <w:color w:val="202122"/>
        </w:rPr>
        <w:t>.</w:t>
      </w:r>
      <w:r w:rsidRPr="0044258D">
        <w:rPr>
          <w:rStyle w:val="reference-text"/>
          <w:rFonts w:cstheme="minorHAnsi"/>
          <w:color w:val="202122"/>
        </w:rPr>
        <w:t> Summary available at </w:t>
      </w:r>
      <w:hyperlink r:id="rId18" w:history="1">
        <w:r w:rsidRPr="0044258D">
          <w:rPr>
            <w:rStyle w:val="Hyperlink"/>
            <w:rFonts w:cstheme="minorHAnsi"/>
            <w:color w:val="3366BB"/>
          </w:rPr>
          <w:t>https://journals.aom.org/doi/10.5465/amj.2018.0621.summary</w:t>
        </w:r>
      </w:hyperlink>
    </w:p>
    <w:p w14:paraId="7C3EA1E1" w14:textId="2383D0C0" w:rsidR="00651F4B" w:rsidRPr="0044258D" w:rsidRDefault="00651F4B" w:rsidP="00651F4B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proofErr w:type="spellStart"/>
      <w:r w:rsidRPr="0044258D">
        <w:rPr>
          <w:rFonts w:cstheme="minorHAnsi"/>
          <w:color w:val="222222"/>
          <w:shd w:val="clear" w:color="auto" w:fill="FFFFFF"/>
        </w:rPr>
        <w:t>Hunton</w:t>
      </w:r>
      <w:proofErr w:type="spellEnd"/>
      <w:r w:rsidRPr="0044258D">
        <w:rPr>
          <w:rFonts w:cstheme="minorHAnsi"/>
          <w:color w:val="222222"/>
          <w:shd w:val="clear" w:color="auto" w:fill="FFFFFF"/>
        </w:rPr>
        <w:t xml:space="preserve">, James E., Kenneth H. Price, and Thomas W. Hall. "A field experiment examining the effects of membership in voting majority and minority subgroups and the ameliorating effects of </w:t>
      </w:r>
      <w:proofErr w:type="spellStart"/>
      <w:r w:rsidRPr="0044258D">
        <w:rPr>
          <w:rFonts w:cstheme="minorHAnsi"/>
          <w:color w:val="222222"/>
          <w:shd w:val="clear" w:color="auto" w:fill="FFFFFF"/>
        </w:rPr>
        <w:t>postdecisional</w:t>
      </w:r>
      <w:proofErr w:type="spellEnd"/>
      <w:r w:rsidRPr="0044258D">
        <w:rPr>
          <w:rFonts w:cstheme="minorHAnsi"/>
          <w:color w:val="222222"/>
          <w:shd w:val="clear" w:color="auto" w:fill="FFFFFF"/>
        </w:rPr>
        <w:t xml:space="preserve"> voice." </w:t>
      </w:r>
      <w:r w:rsidRPr="0044258D">
        <w:rPr>
          <w:rFonts w:cstheme="minorHAnsi"/>
          <w:i/>
          <w:iCs/>
          <w:color w:val="222222"/>
          <w:shd w:val="clear" w:color="auto" w:fill="FFFFFF"/>
        </w:rPr>
        <w:t>Journal of Applied Psychology</w:t>
      </w:r>
      <w:r w:rsidRPr="0044258D">
        <w:rPr>
          <w:rFonts w:cstheme="minorHAnsi"/>
          <w:color w:val="222222"/>
          <w:shd w:val="clear" w:color="auto" w:fill="FFFFFF"/>
        </w:rPr>
        <w:t> 81.6 (1996): 806.</w:t>
      </w:r>
    </w:p>
    <w:p w14:paraId="12EC275A" w14:textId="03C36041" w:rsidR="0044258D" w:rsidRPr="0044258D" w:rsidRDefault="0044258D" w:rsidP="00651F4B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44258D">
        <w:rPr>
          <w:rFonts w:cstheme="minorHAnsi"/>
          <w:color w:val="222222"/>
          <w:shd w:val="clear" w:color="auto" w:fill="FFFFFF"/>
        </w:rPr>
        <w:t xml:space="preserve">Johnson, Michael D; Awtrey, Eli; Ong, Wei </w:t>
      </w:r>
      <w:proofErr w:type="spellStart"/>
      <w:r w:rsidRPr="0044258D">
        <w:rPr>
          <w:rFonts w:cstheme="minorHAnsi"/>
          <w:color w:val="222222"/>
          <w:shd w:val="clear" w:color="auto" w:fill="FFFFFF"/>
        </w:rPr>
        <w:t>Jee</w:t>
      </w:r>
      <w:proofErr w:type="spellEnd"/>
      <w:r w:rsidRPr="0044258D">
        <w:rPr>
          <w:rFonts w:cstheme="minorHAnsi"/>
          <w:color w:val="222222"/>
          <w:shd w:val="clear" w:color="auto" w:fill="FFFFFF"/>
        </w:rPr>
        <w:t xml:space="preserve"> (28 September 2022). "Verdicts, Elections, and Counterterrorism: When Groups Take Unofficial Votes". Academy of Management Discoveries. </w:t>
      </w:r>
      <w:hyperlink r:id="rId19" w:tooltip="Digital object identifier" w:history="1">
        <w:r w:rsidRPr="0044258D">
          <w:rPr>
            <w:rStyle w:val="Hyperlink"/>
            <w:rFonts w:cstheme="minorHAnsi"/>
            <w:color w:val="0645AD"/>
            <w:shd w:val="clear" w:color="auto" w:fill="DDEEFF"/>
          </w:rPr>
          <w:t>doi</w:t>
        </w:r>
      </w:hyperlink>
      <w:r w:rsidRPr="0044258D">
        <w:rPr>
          <w:rFonts w:cstheme="minorHAnsi"/>
          <w:color w:val="202122"/>
          <w:shd w:val="clear" w:color="auto" w:fill="DDEEFF"/>
        </w:rPr>
        <w:t>:</w:t>
      </w:r>
      <w:hyperlink r:id="rId20" w:history="1">
        <w:r w:rsidRPr="0044258D">
          <w:rPr>
            <w:rStyle w:val="Hyperlink"/>
            <w:rFonts w:cstheme="minorHAnsi"/>
            <w:color w:val="3366BB"/>
            <w:shd w:val="clear" w:color="auto" w:fill="DDEEFF"/>
          </w:rPr>
          <w:t>10.5465/amd.2021.0099</w:t>
        </w:r>
      </w:hyperlink>
    </w:p>
    <w:p w14:paraId="3048C206" w14:textId="1009E533" w:rsidR="0044258D" w:rsidRPr="00EF45CD" w:rsidRDefault="00F21C10" w:rsidP="00EF45CD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44258D">
        <w:rPr>
          <w:rFonts w:cstheme="minorHAnsi"/>
          <w:color w:val="2A2A2A"/>
          <w:shd w:val="clear" w:color="auto" w:fill="FFFFFF"/>
        </w:rPr>
        <w:t xml:space="preserve">Róisín </w:t>
      </w:r>
      <w:proofErr w:type="spellStart"/>
      <w:r w:rsidRPr="0044258D">
        <w:rPr>
          <w:rFonts w:cstheme="minorHAnsi"/>
          <w:color w:val="2A2A2A"/>
          <w:shd w:val="clear" w:color="auto" w:fill="FFFFFF"/>
        </w:rPr>
        <w:t>O’donovan</w:t>
      </w:r>
      <w:proofErr w:type="spellEnd"/>
      <w:r w:rsidRPr="0044258D">
        <w:rPr>
          <w:rFonts w:cstheme="minorHAnsi"/>
          <w:color w:val="2A2A2A"/>
          <w:shd w:val="clear" w:color="auto" w:fill="FFFFFF"/>
        </w:rPr>
        <w:t xml:space="preserve">, </w:t>
      </w:r>
      <w:proofErr w:type="spellStart"/>
      <w:r w:rsidRPr="0044258D">
        <w:rPr>
          <w:rFonts w:cstheme="minorHAnsi"/>
          <w:color w:val="2A2A2A"/>
          <w:shd w:val="clear" w:color="auto" w:fill="FFFFFF"/>
        </w:rPr>
        <w:t>Eilish</w:t>
      </w:r>
      <w:proofErr w:type="spellEnd"/>
      <w:r w:rsidRPr="0044258D">
        <w:rPr>
          <w:rFonts w:cstheme="minorHAnsi"/>
          <w:color w:val="2A2A2A"/>
          <w:shd w:val="clear" w:color="auto" w:fill="FFFFFF"/>
        </w:rPr>
        <w:t xml:space="preserve"> </w:t>
      </w:r>
      <w:proofErr w:type="spellStart"/>
      <w:r w:rsidRPr="0044258D">
        <w:rPr>
          <w:rFonts w:cstheme="minorHAnsi"/>
          <w:color w:val="2A2A2A"/>
          <w:shd w:val="clear" w:color="auto" w:fill="FFFFFF"/>
        </w:rPr>
        <w:t>Mcauliffe</w:t>
      </w:r>
      <w:proofErr w:type="spellEnd"/>
      <w:r w:rsidRPr="0044258D">
        <w:rPr>
          <w:rFonts w:cstheme="minorHAnsi"/>
          <w:color w:val="2A2A2A"/>
          <w:shd w:val="clear" w:color="auto" w:fill="FFFFFF"/>
        </w:rPr>
        <w:t>, A systematic review of factors that enable psychological safety in healthcare teams, </w:t>
      </w:r>
      <w:r w:rsidRPr="0044258D">
        <w:rPr>
          <w:rStyle w:val="Emphasis"/>
          <w:rFonts w:cstheme="minorHAnsi"/>
          <w:color w:val="2A2A2A"/>
          <w:bdr w:val="none" w:sz="0" w:space="0" w:color="auto" w:frame="1"/>
          <w:shd w:val="clear" w:color="auto" w:fill="FFFFFF"/>
        </w:rPr>
        <w:t>International Journal for Quality in Health Care</w:t>
      </w:r>
      <w:r w:rsidRPr="0044258D">
        <w:rPr>
          <w:rFonts w:cstheme="minorHAnsi"/>
          <w:color w:val="2A2A2A"/>
          <w:shd w:val="clear" w:color="auto" w:fill="FFFFFF"/>
        </w:rPr>
        <w:t>, Volume 32, Issue 4, May 2020, Pages 240–250, </w:t>
      </w:r>
      <w:hyperlink r:id="rId21" w:history="1">
        <w:r w:rsidRPr="0044258D">
          <w:rPr>
            <w:rStyle w:val="Hyperlink"/>
            <w:rFonts w:cstheme="minorHAnsi"/>
            <w:color w:val="006FB7"/>
            <w:bdr w:val="none" w:sz="0" w:space="0" w:color="auto" w:frame="1"/>
            <w:shd w:val="clear" w:color="auto" w:fill="FFFFFF"/>
          </w:rPr>
          <w:t>https://doi.org/10.1093/intqhc/mzaa025</w:t>
        </w:r>
      </w:hyperlink>
      <w:r w:rsidRPr="0044258D">
        <w:rPr>
          <w:rFonts w:cstheme="minorHAnsi"/>
        </w:rPr>
        <w:t xml:space="preserve"> </w:t>
      </w:r>
    </w:p>
    <w:p w14:paraId="5722A378" w14:textId="3B8D7A85" w:rsidR="00651F4B" w:rsidRDefault="00651F4B" w:rsidP="0031516D">
      <w:pPr>
        <w:rPr>
          <w:rFonts w:eastAsiaTheme="minorEastAsia"/>
        </w:rPr>
      </w:pPr>
    </w:p>
    <w:p w14:paraId="105C107D" w14:textId="77777777" w:rsidR="0031516D" w:rsidRDefault="0031516D" w:rsidP="0031516D">
      <w:pPr>
        <w:jc w:val="right"/>
      </w:pPr>
      <w:r>
        <w:t>Dept Internal Medicine; KUSM-W</w:t>
      </w:r>
    </w:p>
    <w:p w14:paraId="3DA2246C" w14:textId="77777777" w:rsidR="0031516D" w:rsidRPr="0031516D" w:rsidRDefault="0031516D" w:rsidP="0031516D">
      <w:pPr>
        <w:rPr>
          <w:rFonts w:eastAsiaTheme="minorEastAsia"/>
        </w:rPr>
      </w:pPr>
    </w:p>
    <w:sectPr w:rsidR="0031516D" w:rsidRPr="003151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2C1F"/>
    <w:multiLevelType w:val="hybridMultilevel"/>
    <w:tmpl w:val="42C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7E1"/>
    <w:multiLevelType w:val="hybridMultilevel"/>
    <w:tmpl w:val="A26ED48A"/>
    <w:lvl w:ilvl="0" w:tplc="0582CA72">
      <w:start w:val="1"/>
      <w:numFmt w:val="decimal"/>
      <w:lvlText w:val="%1."/>
      <w:lvlJc w:val="left"/>
      <w:pPr>
        <w:ind w:left="720" w:hanging="360"/>
      </w:pPr>
    </w:lvl>
    <w:lvl w:ilvl="1" w:tplc="FC48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01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A8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6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0E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0A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E4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8A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5166A"/>
    <w:multiLevelType w:val="multilevel"/>
    <w:tmpl w:val="0A3A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11657"/>
    <w:multiLevelType w:val="hybridMultilevel"/>
    <w:tmpl w:val="9044001A"/>
    <w:lvl w:ilvl="0" w:tplc="2648F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61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A2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41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C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AE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2C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8F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4E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zMzczNjQ1s7QwNzdR0lEKTi0uzszPAykwrAUAzBKjziwAAAA="/>
  </w:docVars>
  <w:rsids>
    <w:rsidRoot w:val="68F56429"/>
    <w:rsid w:val="00043F22"/>
    <w:rsid w:val="0031516D"/>
    <w:rsid w:val="0044258D"/>
    <w:rsid w:val="004C06FE"/>
    <w:rsid w:val="005B6F16"/>
    <w:rsid w:val="00651F4B"/>
    <w:rsid w:val="007B486E"/>
    <w:rsid w:val="009B6078"/>
    <w:rsid w:val="00BD34ED"/>
    <w:rsid w:val="00C9691B"/>
    <w:rsid w:val="00EF45CD"/>
    <w:rsid w:val="00F21C10"/>
    <w:rsid w:val="044B152C"/>
    <w:rsid w:val="0618D6DC"/>
    <w:rsid w:val="078ABDDE"/>
    <w:rsid w:val="08A3DECF"/>
    <w:rsid w:val="0B88A822"/>
    <w:rsid w:val="0CD4F764"/>
    <w:rsid w:val="0E23481F"/>
    <w:rsid w:val="105712EB"/>
    <w:rsid w:val="10F360D2"/>
    <w:rsid w:val="142CBEB1"/>
    <w:rsid w:val="144278EB"/>
    <w:rsid w:val="16C90553"/>
    <w:rsid w:val="172953F7"/>
    <w:rsid w:val="1915A198"/>
    <w:rsid w:val="1A1A0B3E"/>
    <w:rsid w:val="1D1A0D6E"/>
    <w:rsid w:val="2047FB13"/>
    <w:rsid w:val="21DCF11A"/>
    <w:rsid w:val="234FE09D"/>
    <w:rsid w:val="2AB58EE4"/>
    <w:rsid w:val="2B2A8DB3"/>
    <w:rsid w:val="2C640F7B"/>
    <w:rsid w:val="2D381387"/>
    <w:rsid w:val="2E735ACD"/>
    <w:rsid w:val="2F86B8AE"/>
    <w:rsid w:val="33F3180F"/>
    <w:rsid w:val="393079CE"/>
    <w:rsid w:val="396C9A56"/>
    <w:rsid w:val="3AC6C741"/>
    <w:rsid w:val="3B1B54AE"/>
    <w:rsid w:val="3B8C9492"/>
    <w:rsid w:val="3BEF1F7F"/>
    <w:rsid w:val="3F1F6561"/>
    <w:rsid w:val="4277382A"/>
    <w:rsid w:val="4525108D"/>
    <w:rsid w:val="4654ABF7"/>
    <w:rsid w:val="4D0B68C7"/>
    <w:rsid w:val="4D2B4A68"/>
    <w:rsid w:val="4F49D659"/>
    <w:rsid w:val="503D6000"/>
    <w:rsid w:val="50510729"/>
    <w:rsid w:val="52316C73"/>
    <w:rsid w:val="531CFC27"/>
    <w:rsid w:val="54B48DFC"/>
    <w:rsid w:val="55FD3F6F"/>
    <w:rsid w:val="58392CEE"/>
    <w:rsid w:val="5BA27901"/>
    <w:rsid w:val="5D4BC7AE"/>
    <w:rsid w:val="5D99455C"/>
    <w:rsid w:val="5E08720F"/>
    <w:rsid w:val="5E1A7AB1"/>
    <w:rsid w:val="64FA57B2"/>
    <w:rsid w:val="653A9C16"/>
    <w:rsid w:val="65C0F27B"/>
    <w:rsid w:val="6634D7A0"/>
    <w:rsid w:val="668F7D45"/>
    <w:rsid w:val="66EC6AEA"/>
    <w:rsid w:val="673575CF"/>
    <w:rsid w:val="68F56429"/>
    <w:rsid w:val="694D87B2"/>
    <w:rsid w:val="69A45546"/>
    <w:rsid w:val="69C79E9B"/>
    <w:rsid w:val="6A1CCC6A"/>
    <w:rsid w:val="6AAE3061"/>
    <w:rsid w:val="6FB88F7B"/>
    <w:rsid w:val="71B42CE8"/>
    <w:rsid w:val="71C73B7F"/>
    <w:rsid w:val="71F2901A"/>
    <w:rsid w:val="7402D890"/>
    <w:rsid w:val="74BCFA04"/>
    <w:rsid w:val="74FA3F42"/>
    <w:rsid w:val="7512D2B2"/>
    <w:rsid w:val="76054BA1"/>
    <w:rsid w:val="76BCD5A8"/>
    <w:rsid w:val="77B5D521"/>
    <w:rsid w:val="78A42A67"/>
    <w:rsid w:val="79142A96"/>
    <w:rsid w:val="7AFDC740"/>
    <w:rsid w:val="7BAE136A"/>
    <w:rsid w:val="7E6A437F"/>
    <w:rsid w:val="7E97D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6429"/>
  <w15:chartTrackingRefBased/>
  <w15:docId w15:val="{2969C4B2-8CE3-41B2-B93B-3087842C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1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21C10"/>
    <w:rPr>
      <w:i/>
      <w:iCs/>
    </w:rPr>
  </w:style>
  <w:style w:type="character" w:customStyle="1" w:styleId="reference-text">
    <w:name w:val="reference-text"/>
    <w:basedOn w:val="DefaultParagraphFont"/>
    <w:rsid w:val="00651F4B"/>
  </w:style>
  <w:style w:type="character" w:styleId="HTMLCite">
    <w:name w:val="HTML Cite"/>
    <w:basedOn w:val="DefaultParagraphFont"/>
    <w:uiPriority w:val="99"/>
    <w:semiHidden/>
    <w:unhideWhenUsed/>
    <w:rsid w:val="00651F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5465%2Famj.2018.0621" TargetMode="External"/><Relationship Id="rId18" Type="http://schemas.openxmlformats.org/officeDocument/2006/relationships/hyperlink" Target="https://journals.aom.org/doi/10.5465/amj.2018.0621.summar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93/intqhc/mzaa025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wikidoc.org/index.php/Digital_object_identifier" TargetMode="External"/><Relationship Id="rId17" Type="http://schemas.openxmlformats.org/officeDocument/2006/relationships/hyperlink" Target="https://www.worldcat.org/issn/0001-427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ikidoc.org/index.php/International_Standard_Serial_Number" TargetMode="External"/><Relationship Id="rId20" Type="http://schemas.openxmlformats.org/officeDocument/2006/relationships/hyperlink" Target="https://doi.org/10.5465%2Famd.2021.009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obertsrule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orldcat.org/issn/1948-098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Robert%27s_Rules_of_Order" TargetMode="External"/><Relationship Id="rId19" Type="http://schemas.openxmlformats.org/officeDocument/2006/relationships/hyperlink" Target="https://www.wikidoc.org/index.php/Digital_object_identifi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diphi.web.unc.edu/files/2016/10/cheat-sheet.pdf" TargetMode="External"/><Relationship Id="rId14" Type="http://schemas.openxmlformats.org/officeDocument/2006/relationships/hyperlink" Target="https://www.wikidoc.org/index.php/International_Standard_Serial_Numb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7c85643-4234-43f3-837e-0de14b33d56c">UM75T6R3SYJH-1696067699-90</_dlc_DocId>
    <_dlc_DocIdUrl xmlns="87c85643-4234-43f3-837e-0de14b33d56c">
      <Url>https://share.kumc.edu/SOM/wichita/IM/cag/_layouts/15/DocIdRedir.aspx?ID=UM75T6R3SYJH-1696067699-90</Url>
      <Description>UM75T6R3SYJH-1696067699-90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A2942165B534C930CDB042ABE3814" ma:contentTypeVersion="0" ma:contentTypeDescription="Create a new document." ma:contentTypeScope="" ma:versionID="753fa6be8f6737c51f02bc62739f8df8">
  <xsd:schema xmlns:xsd="http://www.w3.org/2001/XMLSchema" xmlns:xs="http://www.w3.org/2001/XMLSchema" xmlns:p="http://schemas.microsoft.com/office/2006/metadata/properties" xmlns:ns2="87c85643-4234-43f3-837e-0de14b33d56c" targetNamespace="http://schemas.microsoft.com/office/2006/metadata/properties" ma:root="true" ma:fieldsID="21cdac8cd8e23b1f069f6a7c90dc6c5c" ns2:_="">
    <xsd:import namespace="87c85643-4234-43f3-837e-0de14b33d56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85643-4234-43f3-837e-0de14b33d56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241B4-BC6C-4094-AD83-5FF0F7AB3D55}">
  <ds:schemaRefs>
    <ds:schemaRef ds:uri="http://schemas.microsoft.com/office/2006/metadata/properties"/>
    <ds:schemaRef ds:uri="http://schemas.microsoft.com/office/infopath/2007/PartnerControls"/>
    <ds:schemaRef ds:uri="87c85643-4234-43f3-837e-0de14b33d56c"/>
  </ds:schemaRefs>
</ds:datastoreItem>
</file>

<file path=customXml/itemProps2.xml><?xml version="1.0" encoding="utf-8"?>
<ds:datastoreItem xmlns:ds="http://schemas.openxmlformats.org/officeDocument/2006/customXml" ds:itemID="{8D7153F1-8766-458E-AA55-C3698CD76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D2F5B-6507-4BBB-8628-74C042C4B9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46CB679-5FB5-46A8-A209-02F105A44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85643-4234-43f3-837e-0de14b33d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Badgett</dc:creator>
  <cp:keywords/>
  <dc:description/>
  <cp:lastModifiedBy>Robert Badgett</cp:lastModifiedBy>
  <cp:revision>7</cp:revision>
  <dcterms:created xsi:type="dcterms:W3CDTF">2022-11-15T15:57:00Z</dcterms:created>
  <dcterms:modified xsi:type="dcterms:W3CDTF">2022-11-15T17:24:00Z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0x0101009C7A2942165B534C930CDB042ABE3814</vt:lpwstr>
  </property>
  <property fmtid="{D5CDD505-2E9C-101B-9397-08002B2CF9AE}" pid="3" name="_dlc_DocIdItemGuid">
    <vt:lpwstr>b21c0e8a-6ce8-402b-8d93-9d57edb744c5</vt:lpwstr>
  </property>
</Properties>
</file>