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8D8C" w14:textId="77777777" w:rsidR="009E6781" w:rsidRDefault="00000000">
      <w:pPr>
        <w:pStyle w:val="Titel"/>
        <w:spacing w:after="100"/>
      </w:pPr>
      <w:proofErr w:type="spellStart"/>
      <w:r>
        <w:t>NovaTech</w:t>
      </w:r>
      <w:proofErr w:type="spellEnd"/>
      <w:r>
        <w:t xml:space="preserve"> Revenue Intelligence: Quick Chat Q&amp;A Log</w:t>
      </w:r>
    </w:p>
    <w:p w14:paraId="2DC914E5" w14:textId="77777777" w:rsidR="009E6781" w:rsidRDefault="00000000">
      <w:pPr>
        <w:spacing w:after="100"/>
      </w:pPr>
      <w:r>
        <w:rPr>
          <w:i/>
          <w:iCs/>
          <w:color w:val="555555"/>
        </w:rPr>
        <w:t>Each question is labeled BEFORE. Where an after-fix answer has also been captured, it is stacked directly underneath. New questions asked only in the after (Topic-fixed) state appear at the end.</w:t>
      </w:r>
    </w:p>
    <w:p w14:paraId="16335149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campaign channel drives the most revenue?</w:t>
      </w:r>
    </w:p>
    <w:p w14:paraId="49C22AEC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38F56B90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86F1D1F" wp14:editId="79BCF704">
            <wp:extent cx="4953000" cy="1524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4642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4F902EBD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15D3C9A" wp14:editId="50EACC5E">
            <wp:extent cx="4000500" cy="2276475"/>
            <wp:effectExtent l="0" t="0" r="0" b="0"/>
            <wp:docPr id="830957934" name="Grafik 83095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DD8D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campaign channel has the highest average response rate?</w:t>
      </w:r>
    </w:p>
    <w:p w14:paraId="510962B5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701C9696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AAF059E" wp14:editId="07776594">
            <wp:extent cx="4953000" cy="1600200"/>
            <wp:effectExtent l="0" t="0" r="0" b="0"/>
            <wp:docPr id="1420951944" name="Grafik 142095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FAB8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46A432FE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A8096D1" wp14:editId="02267E4F">
            <wp:extent cx="4000500" cy="2257425"/>
            <wp:effectExtent l="0" t="0" r="0" b="0"/>
            <wp:docPr id="1613655491" name="Grafik 161365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256C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win rate in the Sales Pipeline sheet?</w:t>
      </w:r>
    </w:p>
    <w:p w14:paraId="0BB97056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64174D62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9C860E3" wp14:editId="3739A32F">
            <wp:extent cx="4953000" cy="1543050"/>
            <wp:effectExtent l="0" t="0" r="0" b="0"/>
            <wp:docPr id="179879879" name="Grafik 179879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A701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4D13BB9C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9360DD4" wp14:editId="69BD49FE">
            <wp:extent cx="4953000" cy="2228850"/>
            <wp:effectExtent l="0" t="0" r="0" b="0"/>
            <wp:docPr id="2112600526" name="Grafik 2112600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3F65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average deal size by company size tier?</w:t>
      </w:r>
    </w:p>
    <w:p w14:paraId="75B9B27F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7001A3CD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1DCC7628" wp14:editId="47DDB10D">
            <wp:extent cx="4953000" cy="1657350"/>
            <wp:effectExtent l="0" t="0" r="0" b="0"/>
            <wp:docPr id="603082443" name="Grafik 60308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DE72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product area receives the most support tickets, and what is the average resolution time for critical priority tickets?</w:t>
      </w:r>
    </w:p>
    <w:p w14:paraId="38636F57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59B331B9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EDE155E" wp14:editId="48E6823A">
            <wp:extent cx="4953000" cy="1504950"/>
            <wp:effectExtent l="0" t="0" r="0" b="0"/>
            <wp:docPr id="276253122" name="Grafik 27625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6D3C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E1EC50F" wp14:editId="0D7AB010">
            <wp:extent cx="4953000" cy="1209675"/>
            <wp:effectExtent l="0" t="0" r="0" b="0"/>
            <wp:docPr id="378274512" name="Grafik 37827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6745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01649F0E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6C10099" wp14:editId="2540BC8F">
            <wp:extent cx="4953000" cy="2924175"/>
            <wp:effectExtent l="0" t="0" r="0" b="0"/>
            <wp:docPr id="1879130240" name="Grafik 187913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9F86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3F8E7EA9" wp14:editId="589DE286">
            <wp:extent cx="4953000" cy="2686050"/>
            <wp:effectExtent l="0" t="0" r="0" b="0"/>
            <wp:docPr id="1518517101" name="Grafik 151851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E6781" w14:paraId="61AEBB2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E0B94A"/>
              <w:left w:val="single" w:sz="4" w:space="0" w:color="E0B94A"/>
              <w:bottom w:val="single" w:sz="4" w:space="0" w:color="E0B94A"/>
              <w:right w:val="single" w:sz="4" w:space="0" w:color="E0B94A"/>
            </w:tcBorders>
            <w:shd w:val="clear" w:color="auto" w:fill="FFF6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929D71" w14:textId="77777777" w:rsidR="009E6781" w:rsidRDefault="00000000">
            <w:pPr>
              <w:spacing w:after="60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Note: 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the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before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answer reported 43.0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average resolution for critical tickets (based on a 50-ticket subset); the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after answer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reports 56.12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as part of a full priority breakdown, consistent with a separate "average resolution time" query (56.13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hrs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). Minor inconsistency, likely due to different underlying filters/sample sizes used by Quick Chat between runs.</w:t>
            </w:r>
          </w:p>
        </w:tc>
      </w:tr>
    </w:tbl>
    <w:p w14:paraId="074E80C1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accounts have both high support ticket volume and high total deal value at risk? (cross-dataset)</w:t>
      </w:r>
    </w:p>
    <w:p w14:paraId="69AE231C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5885CF73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C08134F" wp14:editId="1CD9955E">
            <wp:extent cx="4953000" cy="1657350"/>
            <wp:effectExtent l="0" t="0" r="0" b="0"/>
            <wp:docPr id="259260458" name="Grafik 259260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464C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243FE8E" wp14:editId="65896B65">
            <wp:extent cx="4953000" cy="1543050"/>
            <wp:effectExtent l="0" t="0" r="0" b="0"/>
            <wp:docPr id="544755484" name="Grafik 544755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8B15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14196452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3E9EB6A" wp14:editId="1FF926AA">
            <wp:extent cx="4953000" cy="2752725"/>
            <wp:effectExtent l="0" t="0" r="0" b="0"/>
            <wp:docPr id="1919822205" name="Grafik 191982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6067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44D037A" wp14:editId="098B303F">
            <wp:extent cx="4953000" cy="2409825"/>
            <wp:effectExtent l="0" t="0" r="0" b="0"/>
            <wp:docPr id="1181713742" name="Grafik 118171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1540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Which campaign has the worst ROI, and what is the average campaign ROI overall?</w:t>
      </w:r>
    </w:p>
    <w:p w14:paraId="03591D2F" w14:textId="77777777" w:rsidR="009E6781" w:rsidRDefault="00000000">
      <w:pPr>
        <w:spacing w:after="100"/>
        <w:jc w:val="center"/>
      </w:pPr>
      <w:r>
        <w:rPr>
          <w:b/>
          <w:bCs/>
          <w:color w:val="B0392B"/>
          <w:sz w:val="22"/>
          <w:szCs w:val="22"/>
        </w:rPr>
        <w:t>BEFORE</w:t>
      </w:r>
    </w:p>
    <w:p w14:paraId="0CC13AE4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BC69AF5" wp14:editId="4D337A13">
            <wp:extent cx="4953000" cy="1562100"/>
            <wp:effectExtent l="0" t="0" r="0" b="0"/>
            <wp:docPr id="210254881" name="Grafik 210254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F3C0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4ADF1945" wp14:editId="6BD95B42">
            <wp:extent cx="4953000" cy="1924050"/>
            <wp:effectExtent l="0" t="0" r="0" b="0"/>
            <wp:docPr id="1445583489" name="Grafik 1445583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C0F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7DAFD715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C8EE219" wp14:editId="60849AF1">
            <wp:extent cx="4953000" cy="2943225"/>
            <wp:effectExtent l="0" t="0" r="0" b="0"/>
            <wp:docPr id="1019768591" name="Grafik 1019768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4673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A3902CA" wp14:editId="582CE728">
            <wp:extent cx="4953000" cy="2552700"/>
            <wp:effectExtent l="0" t="0" r="0" b="0"/>
            <wp:docPr id="1107038281" name="Grafik 1107038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9E6781" w14:paraId="3C697AA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E0B94A"/>
              <w:left w:val="single" w:sz="4" w:space="0" w:color="E0B94A"/>
              <w:bottom w:val="single" w:sz="4" w:space="0" w:color="E0B94A"/>
              <w:right w:val="single" w:sz="4" w:space="0" w:color="E0B94A"/>
            </w:tcBorders>
            <w:shd w:val="clear" w:color="auto" w:fill="FFF6D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2A9380" w14:textId="77777777" w:rsidR="009E6781" w:rsidRDefault="00000000">
            <w:pPr>
              <w:spacing w:after="60"/>
            </w:pPr>
            <w:r>
              <w:rPr>
                <w:b/>
                <w:bCs/>
                <w:color w:val="7A5B00"/>
                <w:sz w:val="18"/>
                <w:szCs w:val="18"/>
              </w:rPr>
              <w:t xml:space="preserve">Note – measurable accuracy improvement from the Topic (Task 10/11 finding): </w:t>
            </w:r>
            <w:r>
              <w:rPr>
                <w:i/>
                <w:iCs/>
                <w:color w:val="555555"/>
                <w:sz w:val="18"/>
                <w:szCs w:val="18"/>
              </w:rPr>
              <w:t xml:space="preserve">the before-Topic baseline computed ROI per campaign–channel pairing by summing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campaign_spend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across all lead-level rows, yielding an inflated, all-negative result (average −94%). A follow-up query of the underlying Marketing Funnel dataset shows why: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campaign_spend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is a campaign-level value duplicated ("fanned out") across every lead row of that campaign, so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SUMing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it multiplies the true spend by the number of leads – a classic data-fan-out trap. After Topic configuration, Quick Chat instead uses the campaign-level average spend (the dashboard's own visual is explicitly labeled “Avg Campaign Spend vs Total Revenue by Campaign – spend fan-out corrected”), which correctly recovers the true single per-campaign spend figure, while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revenue_attributed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is a genuine per-lead value that still sums correctly across channels (channel sums for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NovaPulse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Launch total exactly $394,156.59, matching the campaign total). The after-Topic ROI (average +3,254.9%; worst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NovaEdge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Awareness at </w:t>
            </w: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 xml:space="preserve">516.2%, best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NovaPulse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Launch at 6,552.8%) is therefore the accurate figure. This is a concrete, verifiable example of the Topic measurably improving Quick Chat's accuracy on this dataset – exactly the goal of Task 10 – and is documented here as a key before/after finding for Task 11.</w:t>
            </w:r>
          </w:p>
        </w:tc>
      </w:tr>
    </w:tbl>
    <w:p w14:paraId="35933AC0" w14:textId="77777777" w:rsidR="009E6781" w:rsidRDefault="00000000">
      <w:pPr>
        <w:pBdr>
          <w:top w:val="single" w:sz="12" w:space="10" w:color="555555"/>
        </w:pBdr>
        <w:spacing w:before="600" w:after="150"/>
      </w:pPr>
      <w:r>
        <w:rPr>
          <w:b/>
          <w:bCs/>
          <w:sz w:val="28"/>
          <w:szCs w:val="28"/>
        </w:rPr>
        <w:lastRenderedPageBreak/>
        <w:t>New Questions (After / Topic-Fixed State Only)</w:t>
      </w:r>
    </w:p>
    <w:p w14:paraId="6C41A8AC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conversion rate by campaign channel?</w:t>
      </w:r>
    </w:p>
    <w:p w14:paraId="2DF0AEEB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05733E86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DACD953" wp14:editId="7B1A1F4A">
            <wp:extent cx="4953000" cy="3400425"/>
            <wp:effectExtent l="0" t="0" r="0" b="0"/>
            <wp:docPr id="826018869" name="Grafik 826018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34B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42F476E" wp14:editId="14D41005">
            <wp:extent cx="4953000" cy="2933700"/>
            <wp:effectExtent l="0" t="0" r="0" b="0"/>
            <wp:docPr id="522495605" name="Grafik 522495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58F4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total pipeline value by deal stage?</w:t>
      </w:r>
    </w:p>
    <w:p w14:paraId="3BFD7822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lastRenderedPageBreak/>
        <w:t>AFTER</w:t>
      </w:r>
    </w:p>
    <w:p w14:paraId="05F694FC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677471E" wp14:editId="48EFFF52">
            <wp:extent cx="4953000" cy="3457575"/>
            <wp:effectExtent l="0" t="0" r="0" b="0"/>
            <wp:docPr id="524282010" name="Grafik 52428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38D9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What is the negative sentiment rate by account, and which accounts have the highest negative sentiment rate?</w:t>
      </w:r>
    </w:p>
    <w:p w14:paraId="1F97CA9B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1D4453C2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A22DA2F" wp14:editId="66191E67">
            <wp:extent cx="4953000" cy="2886075"/>
            <wp:effectExtent l="0" t="0" r="0" b="0"/>
            <wp:docPr id="1077558465" name="Grafik 1077558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FCD6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CB053BF" wp14:editId="4389A9AB">
            <wp:extent cx="4953000" cy="2771775"/>
            <wp:effectExtent l="0" t="0" r="0" b="0"/>
            <wp:docPr id="1684527872" name="Grafik 1684527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82E6" w14:textId="77777777" w:rsidR="009E6781" w:rsidRDefault="00000000">
      <w:pPr>
        <w:pBdr>
          <w:top w:val="single" w:sz="6" w:space="8" w:color="AAAAAA"/>
        </w:pBdr>
        <w:spacing w:before="500" w:after="150"/>
      </w:pPr>
      <w:r>
        <w:rPr>
          <w:b/>
          <w:bCs/>
          <w:sz w:val="24"/>
          <w:szCs w:val="24"/>
        </w:rPr>
        <w:t xml:space="preserve">Q: </w:t>
      </w:r>
      <w:r>
        <w:rPr>
          <w:i/>
          <w:iCs/>
          <w:sz w:val="24"/>
          <w:szCs w:val="24"/>
        </w:rPr>
        <w:t>How does an account's support ticket risk profile relate to whether their deal was Won or Lost? (cross-dataset)</w:t>
      </w:r>
    </w:p>
    <w:p w14:paraId="244F6D46" w14:textId="77777777" w:rsidR="009E6781" w:rsidRDefault="00000000">
      <w:pPr>
        <w:spacing w:after="100"/>
        <w:jc w:val="center"/>
      </w:pPr>
      <w:r>
        <w:rPr>
          <w:b/>
          <w:bCs/>
          <w:color w:val="1F7A46"/>
          <w:sz w:val="22"/>
          <w:szCs w:val="22"/>
        </w:rPr>
        <w:t>AFTER</w:t>
      </w:r>
    </w:p>
    <w:p w14:paraId="161FE75B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33ED286" wp14:editId="6C1F2A81">
            <wp:extent cx="4953000" cy="3181350"/>
            <wp:effectExtent l="0" t="0" r="0" b="0"/>
            <wp:docPr id="2107566254" name="Grafik 2107566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4820" w14:textId="77777777" w:rsidR="009E6781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02AE902D" wp14:editId="7DDDC4D1">
            <wp:extent cx="4953000" cy="3019425"/>
            <wp:effectExtent l="0" t="0" r="0" b="0"/>
            <wp:docPr id="1844149787" name="Grafik 184414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EB10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FD48827" wp14:editId="5778253F">
            <wp:extent cx="4953000" cy="3076575"/>
            <wp:effectExtent l="0" t="0" r="0" b="0"/>
            <wp:docPr id="2031410628" name="Grafik 203141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8CD1" w14:textId="77777777" w:rsidR="009E6781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739BD00" wp14:editId="3D147E0B">
            <wp:extent cx="4953000" cy="1304925"/>
            <wp:effectExtent l="0" t="0" r="0" b="0"/>
            <wp:docPr id="278822304" name="Grafik 27882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78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939"/>
    <w:multiLevelType w:val="hybridMultilevel"/>
    <w:tmpl w:val="07721820"/>
    <w:lvl w:ilvl="0" w:tplc="F32EE148">
      <w:start w:val="1"/>
      <w:numFmt w:val="bullet"/>
      <w:lvlText w:val="●"/>
      <w:lvlJc w:val="left"/>
      <w:pPr>
        <w:ind w:left="720" w:hanging="360"/>
      </w:pPr>
    </w:lvl>
    <w:lvl w:ilvl="1" w:tplc="3BE63D3C">
      <w:start w:val="1"/>
      <w:numFmt w:val="bullet"/>
      <w:lvlText w:val="○"/>
      <w:lvlJc w:val="left"/>
      <w:pPr>
        <w:ind w:left="1440" w:hanging="360"/>
      </w:pPr>
    </w:lvl>
    <w:lvl w:ilvl="2" w:tplc="A9500ABA">
      <w:start w:val="1"/>
      <w:numFmt w:val="bullet"/>
      <w:lvlText w:val="■"/>
      <w:lvlJc w:val="left"/>
      <w:pPr>
        <w:ind w:left="2160" w:hanging="360"/>
      </w:pPr>
    </w:lvl>
    <w:lvl w:ilvl="3" w:tplc="ED683DC6">
      <w:start w:val="1"/>
      <w:numFmt w:val="bullet"/>
      <w:lvlText w:val="●"/>
      <w:lvlJc w:val="left"/>
      <w:pPr>
        <w:ind w:left="2880" w:hanging="360"/>
      </w:pPr>
    </w:lvl>
    <w:lvl w:ilvl="4" w:tplc="387A0D5C">
      <w:start w:val="1"/>
      <w:numFmt w:val="bullet"/>
      <w:lvlText w:val="○"/>
      <w:lvlJc w:val="left"/>
      <w:pPr>
        <w:ind w:left="3600" w:hanging="360"/>
      </w:pPr>
    </w:lvl>
    <w:lvl w:ilvl="5" w:tplc="CCA212A6">
      <w:start w:val="1"/>
      <w:numFmt w:val="bullet"/>
      <w:lvlText w:val="■"/>
      <w:lvlJc w:val="left"/>
      <w:pPr>
        <w:ind w:left="4320" w:hanging="360"/>
      </w:pPr>
    </w:lvl>
    <w:lvl w:ilvl="6" w:tplc="E676EC64">
      <w:start w:val="1"/>
      <w:numFmt w:val="bullet"/>
      <w:lvlText w:val="●"/>
      <w:lvlJc w:val="left"/>
      <w:pPr>
        <w:ind w:left="5040" w:hanging="360"/>
      </w:pPr>
    </w:lvl>
    <w:lvl w:ilvl="7" w:tplc="5866BEE8">
      <w:start w:val="1"/>
      <w:numFmt w:val="bullet"/>
      <w:lvlText w:val="●"/>
      <w:lvlJc w:val="left"/>
      <w:pPr>
        <w:ind w:left="5760" w:hanging="360"/>
      </w:pPr>
    </w:lvl>
    <w:lvl w:ilvl="8" w:tplc="7B04BCEE">
      <w:start w:val="1"/>
      <w:numFmt w:val="bullet"/>
      <w:lvlText w:val="●"/>
      <w:lvlJc w:val="left"/>
      <w:pPr>
        <w:ind w:left="6480" w:hanging="360"/>
      </w:pPr>
    </w:lvl>
  </w:abstractNum>
  <w:num w:numId="1" w16cid:durableId="1179544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781"/>
    <w:rsid w:val="00494E49"/>
    <w:rsid w:val="00661ED2"/>
    <w:rsid w:val="009E6781"/>
    <w:rsid w:val="00CB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755B"/>
  <w15:docId w15:val="{79C6CAED-0483-434B-B527-CB615C73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458</Words>
  <Characters>2527</Characters>
  <Application>Microsoft Office Word</Application>
  <DocSecurity>0</DocSecurity>
  <Lines>80</Lines>
  <Paragraphs>33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2</cp:revision>
  <dcterms:created xsi:type="dcterms:W3CDTF">2026-09-12T18:45:00Z</dcterms:created>
  <dcterms:modified xsi:type="dcterms:W3CDTF">2026-09-12T18:45:00Z</dcterms:modified>
</cp:coreProperties>
</file>