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Crypto Portfolio Management System</w:t>
      </w:r>
    </w:p>
    <w:p>
      <w:pPr>
        <w:spacing w:after="400"/>
        <w:jc w:val="center"/>
      </w:pPr>
      <w:r>
        <w:rPr>
          <w:i/>
          <w:iCs/>
          <w:color w:val="4A5568"/>
          <w:sz w:val="28"/>
          <w:szCs w:val="28"/>
        </w:rPr>
        <w:t xml:space="preserve">Session Report - Index Manager Development</w:t>
      </w:r>
    </w:p>
    <w:p>
      <w:pPr>
        <w:spacing w:after="600"/>
        <w:jc w:val="center"/>
      </w:pPr>
      <w:r>
        <w:rPr>
          <w:color w:val="718096"/>
          <w:sz w:val="24"/>
          <w:szCs w:val="24"/>
        </w:rPr>
        <w:t xml:space="preserve">January 28,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session focused on extending the existing 130+ signal crypto trading system to handle 100+ assets through a new Index Manager module. The system now supports COIN50-style portfolio construction with automatic allocation between Personal (Coinbase One) and Business (Kraken) accounts.</w:t>
      </w:r>
    </w:p>
    <w:p>
      <w:pPr>
        <w:spacing w:after="400"/>
      </w:pPr>
      <w:r>
        <w:rPr>
          <w:b/>
          <w:bCs/>
        </w:rPr>
        <w:t xml:space="preserve">Key Deliverables: </w:t>
      </w:r>
      <w:r>
        <w:t xml:space="preserve">Complete Index Manager module, CLI interface for holdings import, asset scoring framework, and rebalancing plan generator.</w:t>
      </w:r>
    </w:p>
    <w:p>
      <w:pPr>
        <w:pStyle w:val="Heading1"/>
      </w:pPr>
      <w:r>
        <w:t xml:space="preserve">1. Exchange Comparison &amp; Selection</w:t>
      </w:r>
    </w:p>
    <w:p>
      <w:pPr>
        <w:pStyle w:val="Heading2"/>
      </w:pPr>
      <w:r>
        <w:t xml:space="preserve">Final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Key Benefits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Coinbase 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 trading fees, higher staking APY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Company 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Kraken 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Wyoming SPDI bank charter, proof of reserves, never hacked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Binance.US 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0.1% fees (5-6x lower than CB Business)</w:t>
            </w:r>
          </w:p>
        </w:tc>
      </w:tr>
    </w:tbl>
    <w:p>
      <w:pPr>
        <w:pStyle w:val="Heading2"/>
        <w:spacing w:before="300"/>
      </w:pPr>
      <w:r>
        <w:t xml:space="preserve">Fee Impact on Strategies</w:t>
      </w:r>
    </w:p>
    <w:p>
      <w:r>
        <w:rPr>
          <w:b/>
          <w:bCs/>
        </w:rPr>
        <w:t xml:space="preserve">Personal (0% fee): </w:t>
      </w:r>
      <w:r>
        <w:t xml:space="preserve">Daily DCA, grid trading, frequent rebalancing all viable</w:t>
      </w:r>
    </w:p>
    <w:p>
      <w:pPr>
        <w:spacing w:after="400"/>
      </w:pPr>
      <w:r>
        <w:rPr>
          <w:b/>
          <w:bCs/>
        </w:rPr>
        <w:t xml:space="preserve">Company (0.1-0.26% fee): </w:t>
      </w:r>
      <w:r>
        <w:t xml:space="preserve">Weekly DCA and swing trades acceptable, grid trading unprofitable</w:t>
      </w:r>
    </w:p>
    <w:p>
      <w:r>
        <w:br w:type="page"/>
      </w:r>
    </w:p>
    <w:p>
      <w:pPr>
        <w:pStyle w:val="Heading1"/>
      </w:pPr>
      <w:r>
        <w:t xml:space="preserve">2. COIN50 Index Methodology</w:t>
      </w:r>
    </w:p>
    <w:p>
      <w:pPr>
        <w:pStyle w:val="Heading2"/>
      </w:pPr>
      <w:r>
        <w:t xml:space="preserve">Official Methodology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Universe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assets from Coinbase listings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Eligibility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360+ days old, public blockchain, no stablecoins/exchange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40 by market cap auto-selected, next 10 from ranks 41-60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Weighting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Market cap weighted with 50% cap per asset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Rebalancing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Quarterly (February, May, August, November)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~80% of total crypto market capitalization</w:t>
            </w:r>
          </w:p>
        </w:tc>
      </w:tr>
    </w:tbl>
    <w:p>
      <w:pPr>
        <w:pStyle w:val="Heading3"/>
        <w:spacing w:before="300"/>
      </w:pPr>
      <w:r>
        <w:t xml:space="preserve">Note on COIN50-PERP</w:t>
      </w:r>
    </w:p>
    <w:p>
      <w:pPr>
        <w:spacing w:after="300"/>
      </w:pPr>
      <w:r>
        <w:t xml:space="preserve">COIN50-PERP futures are unavailable in US/UK/Canada. DEX version has gas fees, no staking, less liquidity. Better to replicate simplified version manually using the Index Manager module.</w:t>
      </w:r>
    </w:p>
    <w:p>
      <w:pPr>
        <w:pStyle w:val="Heading2"/>
      </w:pPr>
      <w:r>
        <w:t xml:space="preserve">Alternative Index Methodologies</w:t>
      </w:r>
    </w:p>
    <w:p>
      <w:pPr>
        <w:spacing w:after="200"/>
      </w:pPr>
      <w:r>
        <w:t xml:space="preserve">Eight alternative approaches were discussed as options for portfolio construction: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Allocation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Blue Chip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BTC 70%, ETH 30%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simplicity, lowest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2. Top 10 Market Cap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40% cap, monthly rebalance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Broad exposure, manageable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Smart Contract Platforms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1s, sqrt market cap weight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L1 ecosystem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4. Equal Weight Top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20% each, quarterly rebalance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Anti-concentration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Quality Crypto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Fundamental scoring, no hacks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Risk-averse, long-term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6. Yield/Staking Focus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Yield-adjusted market cap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Income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7. Momentum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Best 90-day returns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Trend following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8. BTC + Majors Barbell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50% BTC, 30% ETH, 20% growth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Safety + upside potential</w:t>
            </w:r>
          </w:p>
        </w:tc>
      </w:tr>
    </w:tbl>
    <w:p>
      <w:pPr>
        <w:spacing w:before="200" w:after="400"/>
      </w:pPr>
      <w:r>
        <w:rPr>
          <w:b/>
          <w:bCs/>
        </w:rPr>
        <w:t xml:space="preserve">Recommendation: </w:t>
      </w:r>
      <w:r>
        <w:t xml:space="preserve">The Index Manager implements COIN50-style by default (market cap weighted, 40% cap), but can be configured for any of these alternatives by adjusting the --max-weight, --count, and exclusion parameters.</w:t>
      </w:r>
    </w:p>
    <w:p>
      <w:pPr>
        <w:pStyle w:val="Heading1"/>
      </w:pPr>
      <w:r>
        <w:t xml:space="preserve">3. Asset Allocation Framework</w:t>
      </w:r>
    </w:p>
    <w:p>
      <w:pPr>
        <w:pStyle w:val="Heading2"/>
      </w:pPr>
      <w:r>
        <w:t xml:space="preserve">Scoring System (1-5 Scale)</w:t>
      </w:r>
    </w:p>
    <w:p>
      <w:pPr>
        <w:spacing w:before="200"/>
      </w:pPr>
      <w:r>
        <w:rPr>
          <w:b/>
          <w:bCs/>
        </w:rPr>
        <w:t xml:space="preserve">Personal Indicators (higher = more suited for Coinbase One):</w:t>
      </w:r>
    </w:p>
    <w:p>
      <w:r>
        <w:t xml:space="preserve">  • Trade Frequency: 1=hold forever, 5=trade often</w:t>
      </w:r>
    </w:p>
    <w:p>
      <w:r>
        <w:t xml:space="preserve">  • Staking Advantage: 1=same rates, 5=much better on CB One</w:t>
      </w:r>
    </w:p>
    <w:p>
      <w:r>
        <w:t xml:space="preserve">  • Volatility: 1=stable, 5=highly volatile</w:t>
      </w:r>
    </w:p>
    <w:p>
      <w:r>
        <w:t xml:space="preserve">  • Speculation Level: 1=blue chip, 5=moonshot</w:t>
      </w:r>
    </w:p>
    <w:p>
      <w:pPr>
        <w:spacing w:before="200"/>
      </w:pPr>
      <w:r>
        <w:rPr>
          <w:b/>
          <w:bCs/>
        </w:rPr>
        <w:t xml:space="preserve">Business Indicators (higher = more suited for Kraken):</w:t>
      </w:r>
    </w:p>
    <w:p>
      <w:r>
        <w:t xml:space="preserve">  • Treasury Suitability: 1=speculative, 5=store of value</w:t>
      </w:r>
    </w:p>
    <w:p>
      <w:r>
        <w:t xml:space="preserve">  • Regulatory Clarity: 1=uncertain, 5=clear</w:t>
      </w:r>
    </w:p>
    <w:p>
      <w:r>
        <w:t xml:space="preserve">  • Institutional Adoption: 1=retail only, 5=institutions hold</w:t>
      </w:r>
    </w:p>
    <w:p>
      <w:pPr>
        <w:spacing w:after="300"/>
      </w:pPr>
      <w:r>
        <w:t xml:space="preserve">  • Long-term Conviction: 1=uncertain, 5=5+ year hold</w:t>
      </w:r>
    </w:p>
    <w:p>
      <w:pPr>
        <w:pStyle w:val="Heading2"/>
      </w:pPr>
      <w:r>
        <w:t xml:space="preserve">Quick Decision Rules</w:t>
      </w:r>
    </w:p>
    <w:p>
      <w:r>
        <w:t xml:space="preserve">  • BTC/ETH: Split 60% business, 40% personal</w:t>
      </w:r>
    </w:p>
    <w:p>
      <w:r>
        <w:t xml:space="preserve">  • Market cap &gt;$10B + staking &gt;5% → Personal (stake)</w:t>
      </w:r>
    </w:p>
    <w:p>
      <w:r>
        <w:t xml:space="preserve">  • Market cap &gt;$10B + low staking → Business (treasury)</w:t>
      </w:r>
    </w:p>
    <w:p>
      <w:r>
        <w:t xml:space="preserve">  • Market cap &lt;$10B + position &lt;$1000 → Personal</w:t>
      </w:r>
    </w:p>
    <w:p>
      <w:r>
        <w:t xml:space="preserve">  • Market cap &lt;$10B + trade often → Personal (0% fees)</w:t>
      </w:r>
    </w:p>
    <w:p>
      <w:pPr>
        <w:spacing w:after="300"/>
      </w:pPr>
      <w:r>
        <w:t xml:space="preserve">  • Otherwise → Business (hold)</w:t>
      </w:r>
    </w:p>
    <w:p>
      <w:pPr>
        <w:pStyle w:val="Heading2"/>
      </w:pPr>
      <w:r>
        <w:t xml:space="preserve">Pre-Scored Asset Allocations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r>
              <w:rPr>
                <w:b/>
                <w:bCs/>
                <w:color w:val="FFFFFF"/>
              </w:rPr>
              <w:t xml:space="preserve">Personal (Coinbase 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Business (Kraken)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 (7% APY), AVAX (8%), DOT (11%)</w:t>
            </w:r>
          </w:p>
          <w:p>
            <w:r>
              <w:t xml:space="preserve">ATOM (8.5%), MATIC (4.5%)</w:t>
            </w:r>
          </w:p>
          <w:p>
            <w:r>
              <w:t xml:space="preserve">DOGE, SHIB, PEPE (speculative)</w:t>
            </w:r>
          </w:p>
          <w:p>
            <w:r>
              <w:t xml:space="preserve">ARB, OP, INJ (active trading)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BTC (primary treasury)</w:t>
            </w:r>
          </w:p>
          <w:p>
            <w:r>
              <w:t xml:space="preserve">ETH (secondary reserve)</w:t>
            </w:r>
          </w:p>
          <w:p>
            <w:r>
              <w:t xml:space="preserve">XRP, LINK (institutional)</w:t>
            </w:r>
          </w:p>
          <w:p>
            <w:r>
              <w:t xml:space="preserve">LTC (regulatory clarity)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Index Manager Implementation</w:t>
      </w:r>
    </w:p>
    <w:p>
      <w:pPr>
        <w:pStyle w:val="Heading2"/>
      </w:pPr>
      <w:r>
        <w:t xml:space="preserve">Module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Functionality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HoldingsImporter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CSV, TXT, JSON files with flexible column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IndexBuilder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COIN50-style screening, scoring, weighting with caps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IndexRebalancer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Compare current vs target, generate trade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IndexReporter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Generate summaries, CSV exports, rebalance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AssetScore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7-factor scoring for Personal vs Business allocation</w:t>
            </w:r>
          </w:p>
        </w:tc>
      </w:tr>
    </w:tbl>
    <w:p>
      <w:pPr>
        <w:pStyle w:val="Heading2"/>
        <w:spacing w:before="300"/>
      </w:pPr>
      <w:r>
        <w:t xml:space="preserve">Auto-Exclusion Categories</w:t>
      </w:r>
    </w:p>
    <w:p>
      <w:r>
        <w:t xml:space="preserve">  • Stablecoins: USDT, USDC, BUSD, DAI, etc.</w:t>
      </w:r>
    </w:p>
    <w:p>
      <w:r>
        <w:t xml:space="preserve">  • Wrapped Assets: WBTC, WETH, STETH, etc.</w:t>
      </w:r>
    </w:p>
    <w:p>
      <w:r>
        <w:t xml:space="preserve">  • Exchange Tokens: BNB, CRO, OKB, etc.</w:t>
      </w:r>
    </w:p>
    <w:p>
      <w:r>
        <w:t xml:space="preserve">  • Privacy Coins: XMR, ZEC, DASH, etc.</w:t>
      </w:r>
    </w:p>
    <w:p>
      <w:pPr>
        <w:spacing w:after="300"/>
      </w:pPr>
      <w:r>
        <w:t xml:space="preserve">  • Security Concerns: LUNA, FTT, etc.</w:t>
      </w:r>
    </w:p>
    <w:p>
      <w:pPr>
        <w:pStyle w:val="Heading1"/>
      </w:pPr>
      <w:r>
        <w:t xml:space="preserve">5. CLI Commands Reference</w:t>
      </w:r>
    </w:p>
    <w:p>
      <w:pPr>
        <w:pStyle w:val="Heading3"/>
        <w:spacing w:before="200"/>
      </w:pPr>
      <w:r>
        <w:t xml:space="preserve">Import Holdings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index_cli.py import holdings.csv</w:t>
      </w:r>
    </w:p>
    <w:p>
      <w:r>
        <w:t xml:space="preserve">Import holdings from file and generate allocation recommendations</w:t>
      </w:r>
    </w:p>
    <w:p>
      <w:pPr>
        <w:pStyle w:val="Heading3"/>
        <w:spacing w:before="200"/>
      </w:pPr>
      <w:r>
        <w:t xml:space="preserve">Quick Sort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index_cli.py sort BTC ETH SOL DOGE SHIB</w:t>
      </w:r>
    </w:p>
    <w:p>
      <w:r>
        <w:t xml:space="preserve">Instantly sort symbols into Personal vs Business (no API needed)</w:t>
      </w:r>
    </w:p>
    <w:p>
      <w:pPr>
        <w:pStyle w:val="Heading3"/>
        <w:spacing w:before="200"/>
      </w:pPr>
      <w:r>
        <w:t xml:space="preserve">Analyze Asset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index_cli.py analyze SOL</w:t>
      </w:r>
    </w:p>
    <w:p>
      <w:pPr>
        <w:spacing w:after="300"/>
      </w:pPr>
      <w:r>
        <w:t xml:space="preserve">Show detailed scoring breakdown and staking rates</w:t>
      </w:r>
    </w:p>
    <w:p>
      <w:pPr>
        <w:pStyle w:val="Heading2"/>
      </w:pPr>
      <w:r>
        <w:t xml:space="preserve">Import Options</w:t>
      </w:r>
    </w:p>
    <w:p>
      <w:r>
        <w:t xml:space="preserve">  • -c, --capital: Target total capital</w:t>
      </w:r>
    </w:p>
    <w:p>
      <w:r>
        <w:t xml:space="preserve">  • -p, --personal: Percentage to personal account (default: 40)</w:t>
      </w:r>
    </w:p>
    <w:p>
      <w:r>
        <w:t xml:space="preserve">  • -b, --business: Percentage to business account (default: 60)</w:t>
      </w:r>
    </w:p>
    <w:p>
      <w:r>
        <w:t xml:space="preserve">  • -w, --max-weight: Maximum weight per asset (default: 40%)</w:t>
      </w:r>
    </w:p>
    <w:p>
      <w:r>
        <w:t xml:space="preserve">  • -o, --output: Export results to CSV</w:t>
      </w:r>
    </w:p>
    <w:p>
      <w:pPr>
        <w:spacing w:after="400"/>
      </w:pPr>
      <w:r>
        <w:t xml:space="preserve">  • --no-fetch: Skip live price fetching</w:t>
      </w:r>
    </w:p>
    <w:p>
      <w:r>
        <w:br w:type="page"/>
      </w:r>
    </w:p>
    <w:p>
      <w:pPr>
        <w:pStyle w:val="Heading1"/>
      </w:pPr>
      <w:r>
        <w:t xml:space="preserve">6. System Status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 Analysis (130+)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</w:rPr>
              <w:t xml:space="preserve">✅ Complete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Per-asset analysis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Trading Strategies (5)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76749"/>
              </w:rPr>
              <w:t xml:space="preserve">✅ Complete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DCA, Swing, Grid, etc.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Backtesting Engine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</w:rPr>
              <w:t xml:space="preserve">✅ Complete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Index Manager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color w:val="276749"/>
              </w:rPr>
              <w:t xml:space="preserve">✅ NEW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COIN50-style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Holdings Import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6749"/>
              </w:rPr>
              <w:t xml:space="preserve">✅ NEW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CSV/TXT/JSON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Personal/Business Allocation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color w:val="276749"/>
              </w:rPr>
              <w:t xml:space="preserve">✅ NEW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7-factor scoring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Rebalancing Plans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6749"/>
              </w:rPr>
              <w:t xml:space="preserve">✅ NEW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generation</w:t>
            </w:r>
          </w:p>
        </w:tc>
      </w:tr>
    </w:tbl>
    <w:p>
      <w:pPr>
        <w:pStyle w:val="Heading1"/>
        <w:spacing w:before="400"/>
      </w:pPr>
      <w:r>
        <w:t xml:space="preserve">7. Next Steps</w:t>
      </w:r>
    </w:p>
    <w:p>
      <w:r>
        <w:t xml:space="preserve">1. Export your 100+ holdings to a CSV file (Symbol, Quantity columns minimum)</w:t>
      </w:r>
    </w:p>
    <w:p>
      <w:r>
        <w:t xml:space="preserve">2. Run: python index_cli.py import your_holdings.csv</w:t>
      </w:r>
    </w:p>
    <w:p>
      <w:r>
        <w:t xml:space="preserve">3. Review the Personal vs Business allocation recommendations</w:t>
      </w:r>
    </w:p>
    <w:p>
      <w:r>
        <w:t xml:space="preserve">4. Execute transfers between accounts as recommended</w:t>
      </w:r>
    </w:p>
    <w:p>
      <w:pPr>
        <w:spacing w:after="300"/>
      </w:pPr>
      <w:r>
        <w:t xml:space="preserve">5. Set up quarterly rebalancing schedule (Feb, May, Aug, Nov)</w:t>
      </w:r>
    </w:p>
    <w:p>
      <w:pPr>
        <w:pStyle w:val="Heading1"/>
      </w:pPr>
      <w:r>
        <w:t xml:space="preserve">8. Files Delivered</w:t>
      </w:r>
    </w:p>
    <w:p>
      <w:r>
        <w:t xml:space="preserve">  • crypto-portfolio-manager-with-index.zip - Complete updated system</w:t>
      </w:r>
    </w:p>
    <w:p>
      <w:r>
        <w:t xml:space="preserve">  • agents/index_manager.py - Index Manager module (1150+ lines)</w:t>
      </w:r>
    </w:p>
    <w:p>
      <w:r>
        <w:t xml:space="preserve">  • index_cli.py - CLI interface for index operations</w:t>
      </w:r>
    </w:p>
    <w:p>
      <w:r>
        <w:t xml:space="preserve">  • CLAUDE.md - Updated project documentation for Claude Code</w:t>
      </w:r>
    </w:p>
    <w:p>
      <w:pPr>
        <w:spacing w:after="400"/>
      </w:pPr>
      <w:r>
        <w:t xml:space="preserve">  • sample_holdings.csv - Example holdings file format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2026-01-28T05:20:00.642Z</dcterms:created>
  <dcterms:modified xsi:type="dcterms:W3CDTF">2026-01-28T05:20:00.643Z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