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2429" w14:textId="68859EF4" w:rsidR="00A01082" w:rsidRDefault="00F31A60" w:rsidP="0021156B">
      <w:pPr>
        <w:spacing w:line="480" w:lineRule="auto"/>
      </w:pPr>
      <w:r>
        <w:rPr>
          <w:b/>
          <w:bCs/>
        </w:rPr>
        <w:t>Title:</w:t>
      </w:r>
      <w:r w:rsidR="00FB0F2A">
        <w:t xml:space="preserve"> </w:t>
      </w:r>
      <w:r w:rsidR="00B55072">
        <w:t xml:space="preserve">Logistic and Ordinal Logistic Modeling of </w:t>
      </w:r>
      <w:r w:rsidR="00947C8E">
        <w:t>Computed Tomography Features Associated with Non-Tuberculous Mycobacteria Lung Disease</w:t>
      </w:r>
    </w:p>
    <w:p w14:paraId="15AF637C" w14:textId="09EC9B8A" w:rsidR="002F625A" w:rsidRPr="007E2876" w:rsidRDefault="007E2876" w:rsidP="0021156B">
      <w:pPr>
        <w:spacing w:line="480" w:lineRule="auto"/>
      </w:pPr>
      <w:r>
        <w:rPr>
          <w:b/>
          <w:bCs/>
        </w:rPr>
        <w:t>Abstract:</w:t>
      </w:r>
      <w:r>
        <w:t xml:space="preserve"> </w:t>
      </w:r>
      <w:r w:rsidR="00A66E5C">
        <w:t>Non-tuberculous mycobacteria lung disease</w:t>
      </w:r>
      <w:r w:rsidR="001F3FFD">
        <w:t xml:space="preserve"> (NTM-LD)</w:t>
      </w:r>
      <w:r w:rsidR="00A66E5C">
        <w:t xml:space="preserve"> is </w:t>
      </w:r>
      <w:r w:rsidR="00EB01FB">
        <w:t xml:space="preserve">a chronic infection of the lungs caused by the inhalation </w:t>
      </w:r>
      <w:r w:rsidR="00FE7B8A">
        <w:t xml:space="preserve">of </w:t>
      </w:r>
      <w:r w:rsidR="00184FDD">
        <w:t xml:space="preserve">microbial organisms </w:t>
      </w:r>
      <w:r w:rsidR="00A04845">
        <w:t>called non-tuberculous mycobacteria.</w:t>
      </w:r>
      <w:r w:rsidR="009B3C02">
        <w:t xml:space="preserve">  </w:t>
      </w:r>
      <w:r w:rsidR="00BE14BC">
        <w:t>NTM-LD</w:t>
      </w:r>
      <w:r w:rsidR="004929C6">
        <w:t xml:space="preserve"> is associated with radiologic features that can be observed through </w:t>
      </w:r>
      <w:r w:rsidR="009B3A7C">
        <w:t xml:space="preserve">CT </w:t>
      </w:r>
      <w:r w:rsidR="004929C6">
        <w:t>scans of the lung</w:t>
      </w:r>
      <w:r w:rsidR="000B2001">
        <w:t>s</w:t>
      </w:r>
      <w:r w:rsidR="004929C6">
        <w:t>, including</w:t>
      </w:r>
      <w:r w:rsidR="007F7F18">
        <w:t xml:space="preserve"> atelectasis, bronchiectasis, consolidation,</w:t>
      </w:r>
      <w:r w:rsidR="00834563">
        <w:t xml:space="preserve"> ground-glass opacities,</w:t>
      </w:r>
      <w:r w:rsidR="004929C6">
        <w:t xml:space="preserve"> tree-in-bud opacities,</w:t>
      </w:r>
      <w:r w:rsidR="008B751D">
        <w:t xml:space="preserve"> centrilobular nodules, and cavities.</w:t>
      </w:r>
      <w:r w:rsidR="003E00EF">
        <w:t xml:space="preserve">  </w:t>
      </w:r>
      <w:r w:rsidR="00F7407A">
        <w:t xml:space="preserve">There is evidence in </w:t>
      </w:r>
      <w:r w:rsidR="00BD5387">
        <w:t>existing</w:t>
      </w:r>
      <w:r w:rsidR="00F7407A">
        <w:t xml:space="preserve"> medical literature that </w:t>
      </w:r>
      <w:r w:rsidR="001F3FFD">
        <w:t xml:space="preserve">NTM-LD is more severe and its associated </w:t>
      </w:r>
      <w:r w:rsidR="00E34660">
        <w:t xml:space="preserve">features, especially bronchiectasis, are observed more frequently in certain </w:t>
      </w:r>
      <w:r w:rsidR="009E2512">
        <w:t>regions</w:t>
      </w:r>
      <w:r w:rsidR="00E34660">
        <w:t xml:space="preserve"> of the lung, namely the right middle lobe and lingula.</w:t>
      </w:r>
      <w:r w:rsidR="00BD5387">
        <w:t xml:space="preserve"> </w:t>
      </w:r>
      <w:r w:rsidR="00CA2730">
        <w:t xml:space="preserve"> This analysis seeks to </w:t>
      </w:r>
      <w:r w:rsidR="00274779">
        <w:t xml:space="preserve">quantify the severity </w:t>
      </w:r>
      <w:r w:rsidR="00CA2B3A">
        <w:t xml:space="preserve">of </w:t>
      </w:r>
      <w:r w:rsidR="00D07B81">
        <w:t>the</w:t>
      </w:r>
      <w:r w:rsidR="00C06B87">
        <w:t>se radiologic features</w:t>
      </w:r>
      <w:r w:rsidR="007F6955">
        <w:t xml:space="preserve"> among 166 subjects</w:t>
      </w:r>
      <w:r w:rsidR="00F04A26">
        <w:t>’ CT scans</w:t>
      </w:r>
      <w:r w:rsidR="00781DFF">
        <w:t xml:space="preserve"> and compare this severity</w:t>
      </w:r>
      <w:r w:rsidR="000B6055">
        <w:t xml:space="preserve"> a</w:t>
      </w:r>
      <w:r w:rsidR="00781DFF">
        <w:t>cross</w:t>
      </w:r>
      <w:r w:rsidR="000B6055">
        <w:t xml:space="preserve"> six regions of the lung, namely the </w:t>
      </w:r>
      <w:r w:rsidR="008E2800">
        <w:t>right upper lobe (RUL), right middle lobe (RML), right lower lobe (RLL), the left upper lobe</w:t>
      </w:r>
      <w:r w:rsidR="006D1825">
        <w:t xml:space="preserve"> assessed in two distinct areas: the left upper segment (LUS) and left </w:t>
      </w:r>
      <w:proofErr w:type="spellStart"/>
      <w:r w:rsidR="006D1825">
        <w:t>lingular</w:t>
      </w:r>
      <w:proofErr w:type="spellEnd"/>
      <w:r w:rsidR="006D1825">
        <w:t xml:space="preserve"> segment (LLS)</w:t>
      </w:r>
      <w:r w:rsidR="002C0DBA">
        <w:t>, and the left lower lobe (LLL).</w:t>
      </w:r>
      <w:r w:rsidR="000B7690">
        <w:t xml:space="preserve">  </w:t>
      </w:r>
      <w:r w:rsidR="008F5983">
        <w:t>Nodule</w:t>
      </w:r>
      <w:r w:rsidR="000B7690">
        <w:t xml:space="preserve"> and cavity severity was scored on a two-point scale </w:t>
      </w:r>
      <w:r w:rsidR="00D250AC">
        <w:t xml:space="preserve">(“0” for absence of the feature and “1” for presence), </w:t>
      </w:r>
      <w:r w:rsidR="00DF3B19">
        <w:t>and t</w:t>
      </w:r>
      <w:r w:rsidR="00F640F5">
        <w:t>he remaining five features’ severity was scored on a four-point scale (“0” for absence of the featu</w:t>
      </w:r>
      <w:r w:rsidR="000C173D">
        <w:t>re, “1” for 0-25% of the lobe involved with the feature, “2” for</w:t>
      </w:r>
      <w:r w:rsidR="00E733A4">
        <w:t xml:space="preserve"> 25-50% of the lobe involved with the feature, and “3” for &gt;50% of the lobe involved with the feature</w:t>
      </w:r>
      <w:r w:rsidR="00DF3B19">
        <w:t xml:space="preserve">). </w:t>
      </w:r>
      <w:r w:rsidR="001D1BBB">
        <w:t xml:space="preserve"> </w:t>
      </w:r>
      <w:r w:rsidR="000B1F38">
        <w:t xml:space="preserve">Features with </w:t>
      </w:r>
      <w:r w:rsidR="003A72BB">
        <w:t xml:space="preserve">binary </w:t>
      </w:r>
      <w:r w:rsidR="000B1F38">
        <w:t xml:space="preserve">scores were analyzed with </w:t>
      </w:r>
      <w:r w:rsidR="003A72BB">
        <w:t>logistic regression mixed models</w:t>
      </w:r>
      <w:r w:rsidR="002E54ED">
        <w:t xml:space="preserve">, while features with ordinal scores were analyzed with ordinal logistic regression mixed models, each incorporating random intercepts for subject and a nested random effect for </w:t>
      </w:r>
      <w:proofErr w:type="gramStart"/>
      <w:r w:rsidR="002E54ED">
        <w:t>rater</w:t>
      </w:r>
      <w:proofErr w:type="gramEnd"/>
      <w:r w:rsidR="002E54ED">
        <w:t xml:space="preserve"> to account for </w:t>
      </w:r>
      <w:r w:rsidR="00F043D0">
        <w:t xml:space="preserve">repeated measures </w:t>
      </w:r>
      <w:r w:rsidR="000C0C02">
        <w:t>over lobes within</w:t>
      </w:r>
      <w:r w:rsidR="00F043D0">
        <w:t xml:space="preserve"> subject</w:t>
      </w:r>
      <w:r w:rsidR="0050765D">
        <w:t>s</w:t>
      </w:r>
      <w:r w:rsidR="001D1BBB">
        <w:t>.</w:t>
      </w:r>
      <w:r w:rsidR="00A04B21">
        <w:t xml:space="preserve">  The results of the analysis indicate that </w:t>
      </w:r>
      <w:r w:rsidR="000C4739">
        <w:t>atelectasis</w:t>
      </w:r>
      <w:r w:rsidR="00054B73">
        <w:t xml:space="preserve"> and </w:t>
      </w:r>
      <w:r w:rsidR="000C4739">
        <w:t>bronchiectasis</w:t>
      </w:r>
      <w:r w:rsidR="00054B73">
        <w:t xml:space="preserve"> </w:t>
      </w:r>
      <w:r w:rsidR="0047544A">
        <w:t>were</w:t>
      </w:r>
      <w:r w:rsidR="00054B73">
        <w:t xml:space="preserve"> most severe in the RML and LLS</w:t>
      </w:r>
      <w:r w:rsidR="00FD79D8">
        <w:t>;</w:t>
      </w:r>
      <w:r w:rsidR="00054B73">
        <w:t xml:space="preserve"> </w:t>
      </w:r>
      <w:r w:rsidR="0037366C">
        <w:t>consolidation</w:t>
      </w:r>
      <w:r w:rsidR="0047544A">
        <w:t xml:space="preserve"> </w:t>
      </w:r>
      <w:r w:rsidR="00DB48DA">
        <w:t xml:space="preserve">in the RML </w:t>
      </w:r>
      <w:r w:rsidR="00DB48DA">
        <w:lastRenderedPageBreak/>
        <w:t>and RUL</w:t>
      </w:r>
      <w:r w:rsidR="00E2510E">
        <w:t>;</w:t>
      </w:r>
      <w:r w:rsidR="00DB48DA">
        <w:t xml:space="preserve"> </w:t>
      </w:r>
      <w:r w:rsidR="00694933">
        <w:t xml:space="preserve">ground-glass opacities and nodules </w:t>
      </w:r>
      <w:r w:rsidR="00AF5713">
        <w:t>in the RLL, RUL, and LLL</w:t>
      </w:r>
      <w:r w:rsidR="00FD79D8">
        <w:t>;</w:t>
      </w:r>
      <w:r w:rsidR="00AF5713">
        <w:t xml:space="preserve"> </w:t>
      </w:r>
      <w:r w:rsidR="00E2510E">
        <w:t>thick wall cavities</w:t>
      </w:r>
      <w:r w:rsidR="0047544A">
        <w:t xml:space="preserve"> </w:t>
      </w:r>
      <w:r w:rsidR="00E2510E">
        <w:t xml:space="preserve">in </w:t>
      </w:r>
      <w:r w:rsidR="001545F8">
        <w:t>the RUL and RLL</w:t>
      </w:r>
      <w:r w:rsidR="0025024F">
        <w:t>;</w:t>
      </w:r>
      <w:r w:rsidR="0047544A">
        <w:t xml:space="preserve"> tree-in-bud opacities in the RLL and LLL;</w:t>
      </w:r>
      <w:r w:rsidR="00552CC9">
        <w:t xml:space="preserve"> while</w:t>
      </w:r>
      <w:r w:rsidR="0025024F">
        <w:t xml:space="preserve"> </w:t>
      </w:r>
      <w:r w:rsidR="0081124C">
        <w:t xml:space="preserve">thin wall cavities </w:t>
      </w:r>
      <w:r w:rsidR="00552CC9">
        <w:t>had</w:t>
      </w:r>
      <w:r w:rsidR="0081124C">
        <w:t xml:space="preserve"> no significant </w:t>
      </w:r>
      <w:r w:rsidR="00FA60B8">
        <w:t>differences in lobar severity</w:t>
      </w:r>
      <w:r w:rsidR="00552CC9">
        <w:t>.</w:t>
      </w:r>
      <w:r w:rsidR="000F75FB">
        <w:t xml:space="preserve">  These results</w:t>
      </w:r>
      <w:r w:rsidR="00400C45">
        <w:t xml:space="preserve"> confirm preferential involvement of </w:t>
      </w:r>
      <w:r w:rsidR="00580817">
        <w:t>lung regions with NTM-LD</w:t>
      </w:r>
      <w:r w:rsidR="009C021D">
        <w:t xml:space="preserve"> which can </w:t>
      </w:r>
      <w:r w:rsidR="00862C6E">
        <w:t>focus surveillance on the most affected regions</w:t>
      </w:r>
      <w:r w:rsidR="00565AB8">
        <w:t xml:space="preserve"> and</w:t>
      </w:r>
      <w:r w:rsidR="00862C6E">
        <w:t xml:space="preserve"> inform</w:t>
      </w:r>
      <w:r w:rsidR="00565AB8">
        <w:t xml:space="preserve"> </w:t>
      </w:r>
      <w:r w:rsidR="00D76431">
        <w:t>treatment recommendations.</w:t>
      </w:r>
    </w:p>
    <w:sectPr w:rsidR="002F625A" w:rsidRPr="007E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63"/>
    <w:rsid w:val="00033218"/>
    <w:rsid w:val="00054B73"/>
    <w:rsid w:val="000742C1"/>
    <w:rsid w:val="000B1F38"/>
    <w:rsid w:val="000B2001"/>
    <w:rsid w:val="000B6055"/>
    <w:rsid w:val="000B7690"/>
    <w:rsid w:val="000C0C02"/>
    <w:rsid w:val="000C173D"/>
    <w:rsid w:val="000C4739"/>
    <w:rsid w:val="000E23AF"/>
    <w:rsid w:val="000F75FB"/>
    <w:rsid w:val="001153F6"/>
    <w:rsid w:val="0012689A"/>
    <w:rsid w:val="0013516D"/>
    <w:rsid w:val="001545F8"/>
    <w:rsid w:val="00184FDD"/>
    <w:rsid w:val="001D1BBB"/>
    <w:rsid w:val="001F3FFD"/>
    <w:rsid w:val="0021156B"/>
    <w:rsid w:val="0024569E"/>
    <w:rsid w:val="0025024F"/>
    <w:rsid w:val="00274779"/>
    <w:rsid w:val="002B12E9"/>
    <w:rsid w:val="002C0DBA"/>
    <w:rsid w:val="002D4ACF"/>
    <w:rsid w:val="002E54ED"/>
    <w:rsid w:val="002F625A"/>
    <w:rsid w:val="0037366C"/>
    <w:rsid w:val="003A72BB"/>
    <w:rsid w:val="003E00EF"/>
    <w:rsid w:val="00400C45"/>
    <w:rsid w:val="0047544A"/>
    <w:rsid w:val="004929C6"/>
    <w:rsid w:val="004C133B"/>
    <w:rsid w:val="0050765D"/>
    <w:rsid w:val="00552CC9"/>
    <w:rsid w:val="00565AB8"/>
    <w:rsid w:val="00580817"/>
    <w:rsid w:val="005F0A8E"/>
    <w:rsid w:val="00646FC1"/>
    <w:rsid w:val="00694933"/>
    <w:rsid w:val="006B709C"/>
    <w:rsid w:val="006D1825"/>
    <w:rsid w:val="00755F3F"/>
    <w:rsid w:val="00781DFF"/>
    <w:rsid w:val="007E2876"/>
    <w:rsid w:val="007E57C3"/>
    <w:rsid w:val="007F6955"/>
    <w:rsid w:val="007F7F18"/>
    <w:rsid w:val="0081124C"/>
    <w:rsid w:val="00834563"/>
    <w:rsid w:val="008513E4"/>
    <w:rsid w:val="00862C6E"/>
    <w:rsid w:val="00895445"/>
    <w:rsid w:val="008B751D"/>
    <w:rsid w:val="008E2800"/>
    <w:rsid w:val="008F5983"/>
    <w:rsid w:val="00945606"/>
    <w:rsid w:val="00947A00"/>
    <w:rsid w:val="00947C8E"/>
    <w:rsid w:val="009B3A7C"/>
    <w:rsid w:val="009B3C02"/>
    <w:rsid w:val="009C021D"/>
    <w:rsid w:val="009E2512"/>
    <w:rsid w:val="009F1C2E"/>
    <w:rsid w:val="00A01082"/>
    <w:rsid w:val="00A04845"/>
    <w:rsid w:val="00A04B21"/>
    <w:rsid w:val="00A0789F"/>
    <w:rsid w:val="00A66E5C"/>
    <w:rsid w:val="00AF5713"/>
    <w:rsid w:val="00B54A63"/>
    <w:rsid w:val="00B55072"/>
    <w:rsid w:val="00B60F4F"/>
    <w:rsid w:val="00B75406"/>
    <w:rsid w:val="00BB305E"/>
    <w:rsid w:val="00BD5387"/>
    <w:rsid w:val="00BE14BC"/>
    <w:rsid w:val="00C06B87"/>
    <w:rsid w:val="00C70914"/>
    <w:rsid w:val="00CA2730"/>
    <w:rsid w:val="00CA2B3A"/>
    <w:rsid w:val="00CF18E7"/>
    <w:rsid w:val="00D02D41"/>
    <w:rsid w:val="00D07B81"/>
    <w:rsid w:val="00D250AC"/>
    <w:rsid w:val="00D57D4A"/>
    <w:rsid w:val="00D76431"/>
    <w:rsid w:val="00DB48DA"/>
    <w:rsid w:val="00DF3B19"/>
    <w:rsid w:val="00E2510E"/>
    <w:rsid w:val="00E26318"/>
    <w:rsid w:val="00E34660"/>
    <w:rsid w:val="00E733A4"/>
    <w:rsid w:val="00EB01FB"/>
    <w:rsid w:val="00EB1EAC"/>
    <w:rsid w:val="00EC3EA4"/>
    <w:rsid w:val="00F043D0"/>
    <w:rsid w:val="00F04A26"/>
    <w:rsid w:val="00F31A60"/>
    <w:rsid w:val="00F640F5"/>
    <w:rsid w:val="00F7407A"/>
    <w:rsid w:val="00FA60B8"/>
    <w:rsid w:val="00FB0F2A"/>
    <w:rsid w:val="00FD79D8"/>
    <w:rsid w:val="00F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03D9"/>
  <w15:chartTrackingRefBased/>
  <w15:docId w15:val="{9428BC97-3D2A-4A47-89DE-8FA10783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A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110</cp:revision>
  <dcterms:created xsi:type="dcterms:W3CDTF">2025-06-09T21:38:00Z</dcterms:created>
  <dcterms:modified xsi:type="dcterms:W3CDTF">2025-06-11T00:27:00Z</dcterms:modified>
</cp:coreProperties>
</file>