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14438" w14:textId="4169BF28" w:rsidR="0093722E" w:rsidRDefault="00CA6941" w:rsidP="00D64B5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Non</w:t>
      </w:r>
      <w:r w:rsidR="00973DEA">
        <w:rPr>
          <w:sz w:val="24"/>
          <w:szCs w:val="24"/>
        </w:rPr>
        <w:t>-</w:t>
      </w:r>
      <w:r>
        <w:rPr>
          <w:sz w:val="24"/>
          <w:szCs w:val="24"/>
        </w:rPr>
        <w:t xml:space="preserve">tuberculous mycobacterial lung disease is caused by organisms belonging to </w:t>
      </w:r>
      <w:r w:rsidR="00973DEA">
        <w:rPr>
          <w:sz w:val="24"/>
          <w:szCs w:val="24"/>
        </w:rPr>
        <w:t xml:space="preserve">the mycobacterium avium complex.  The disease is associated with radiologic features that can be seen in the </w:t>
      </w:r>
      <w:r w:rsidR="0093722E">
        <w:rPr>
          <w:sz w:val="24"/>
          <w:szCs w:val="24"/>
        </w:rPr>
        <w:t>figure on the right.  There are indications in the medical literature that the right middle lobe, lingula, and right upper lobe are more severely affected by the disease</w:t>
      </w:r>
      <w:r w:rsidR="00201205">
        <w:rPr>
          <w:sz w:val="24"/>
          <w:szCs w:val="24"/>
        </w:rPr>
        <w:t xml:space="preserve"> than other areas of the lung</w:t>
      </w:r>
    </w:p>
    <w:p w14:paraId="2D7D6CA2" w14:textId="7F0A6D04" w:rsidR="00201205" w:rsidRDefault="003312CA" w:rsidP="00D64B5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So our research questions for this project ar</w:t>
      </w:r>
      <w:r w:rsidR="0008008E">
        <w:rPr>
          <w:sz w:val="24"/>
          <w:szCs w:val="24"/>
        </w:rPr>
        <w:t>e “are there differences in the frequencies and severities for each of the specific CT features among the lung lobes in the disease? and are there differences in these frequencies/severities between the different species of mycobacteria</w:t>
      </w:r>
      <w:r w:rsidR="004B577F">
        <w:rPr>
          <w:sz w:val="24"/>
          <w:szCs w:val="24"/>
        </w:rPr>
        <w:t xml:space="preserve">.  Our approach to this project is based on </w:t>
      </w:r>
      <w:r w:rsidR="00493A7B">
        <w:rPr>
          <w:sz w:val="24"/>
          <w:szCs w:val="24"/>
        </w:rPr>
        <w:t>previous analyses performed by Matt</w:t>
      </w:r>
      <w:r w:rsidR="00EC50A4">
        <w:rPr>
          <w:sz w:val="24"/>
          <w:szCs w:val="24"/>
        </w:rPr>
        <w:t>.  In his project, there were 71 patients and he used a con</w:t>
      </w:r>
      <w:r w:rsidR="005A7D6E">
        <w:rPr>
          <w:sz w:val="24"/>
          <w:szCs w:val="24"/>
        </w:rPr>
        <w:t>sensus score achieved between raters to perform analysis.  In our project, we will instead include each of the raters scores</w:t>
      </w:r>
      <w:r w:rsidR="0022132E">
        <w:rPr>
          <w:sz w:val="24"/>
          <w:szCs w:val="24"/>
        </w:rPr>
        <w:t xml:space="preserve"> making rater a variable in our analysis.  We will also compare different models fit through R and SAS</w:t>
      </w:r>
    </w:p>
    <w:p w14:paraId="38205C8E" w14:textId="4A98717F" w:rsidR="0022132E" w:rsidRDefault="00B3762B" w:rsidP="00D64B5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different features we will be studying are presented here</w:t>
      </w:r>
      <w:r w:rsidR="00E12CA6">
        <w:rPr>
          <w:sz w:val="24"/>
          <w:szCs w:val="24"/>
        </w:rPr>
        <w:t>.  Features with ordinal outcomes are tree-in-bud, ground glass opacities, consolidation, bronchiectasis</w:t>
      </w:r>
      <w:r w:rsidR="00471E2D">
        <w:rPr>
          <w:sz w:val="24"/>
          <w:szCs w:val="24"/>
        </w:rPr>
        <w:t>, and atelectasis</w:t>
      </w:r>
      <w:r w:rsidR="00F1048E">
        <w:rPr>
          <w:sz w:val="24"/>
          <w:szCs w:val="24"/>
        </w:rPr>
        <w:t>, whose scores depend on the percent of the lobe affected by the disease, with 0 meaning no involvement, 1 meaning &lt;25% of involvement, 2 meaning 25-50% involvement, and 3 meaning &gt;50% involvement.</w:t>
      </w:r>
      <w:r w:rsidR="00043D37">
        <w:rPr>
          <w:sz w:val="24"/>
          <w:szCs w:val="24"/>
        </w:rPr>
        <w:t xml:space="preserve">  Features with binary scores include large nodules and thin and thick wall cavities, with 0 indicating absence of this feature in the lobe and 1 indicating its presence</w:t>
      </w:r>
    </w:p>
    <w:p w14:paraId="1B4835A5" w14:textId="4AB901CE" w:rsidR="00043D37" w:rsidRDefault="0084136E" w:rsidP="00D64B5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Our study has 161 subjects, with 12 repeated measures per subject</w:t>
      </w:r>
      <w:r w:rsidR="0083231E">
        <w:rPr>
          <w:sz w:val="24"/>
          <w:szCs w:val="24"/>
        </w:rPr>
        <w:t xml:space="preserve"> (6 scores for each of the lobes and 2 raters scoring each subject).  The variables present in our preliminary analysis include </w:t>
      </w:r>
      <w:r w:rsidR="00DE4F86">
        <w:rPr>
          <w:sz w:val="24"/>
          <w:szCs w:val="24"/>
        </w:rPr>
        <w:t xml:space="preserve">the subject’s ID, lobe, score of the lobe, and rater.  The data was provided to us in excel document with each rater as a separate sheet of scores.  Minimal data cleaning was performed, mostly to get the data from wide to long format.  I also put each feature in its own sheet for </w:t>
      </w:r>
      <w:r w:rsidR="007401B9">
        <w:rPr>
          <w:sz w:val="24"/>
          <w:szCs w:val="24"/>
        </w:rPr>
        <w:t>ease of extracting during modeling</w:t>
      </w:r>
      <w:r w:rsidR="00485CED">
        <w:rPr>
          <w:sz w:val="24"/>
          <w:szCs w:val="24"/>
        </w:rPr>
        <w:t>.</w:t>
      </w:r>
    </w:p>
    <w:p w14:paraId="752118FE" w14:textId="20F36638" w:rsidR="00485CED" w:rsidRDefault="00CB5864" w:rsidP="00D64B5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Our preliminary modeling approaches include modeling both in SAS and R.  In SAS we used glimmix to model both </w:t>
      </w:r>
      <w:r w:rsidR="005F7DD4">
        <w:rPr>
          <w:sz w:val="24"/>
          <w:szCs w:val="24"/>
        </w:rPr>
        <w:t>features with ordinal and binary outcomes, with lobe as a fixed effect, random intercepts, and rater as a random effect</w:t>
      </w:r>
      <w:r w:rsidR="00B15E39">
        <w:rPr>
          <w:sz w:val="24"/>
          <w:szCs w:val="24"/>
        </w:rPr>
        <w:t>.  A few of the binary models did not converge, so we used rater as fixed effect for these.  In R</w:t>
      </w:r>
      <w:r w:rsidR="00F85CB9">
        <w:rPr>
          <w:sz w:val="24"/>
          <w:szCs w:val="24"/>
        </w:rPr>
        <w:t xml:space="preserve">, we modeled the ordinal outcome in two ways, one using simple fixed effect models </w:t>
      </w:r>
      <w:r w:rsidR="00D64B51">
        <w:rPr>
          <w:sz w:val="24"/>
          <w:szCs w:val="24"/>
        </w:rPr>
        <w:t>in the polr() function, which allowed us to run the model through the brant() function to assess the proportional odds assumptions</w:t>
      </w:r>
      <w:r w:rsidR="007101BF">
        <w:rPr>
          <w:sz w:val="24"/>
          <w:szCs w:val="24"/>
        </w:rPr>
        <w:t xml:space="preserve">.  We also modeled them using the clmm() function with lobe and rater as fixed effects and random intercepts. This function did not allow the use of rater as a fixed effect, as there were only two </w:t>
      </w:r>
      <w:r w:rsidR="009D61EB">
        <w:rPr>
          <w:sz w:val="24"/>
          <w:szCs w:val="24"/>
        </w:rPr>
        <w:t xml:space="preserve">raters.  We modeled the binary features in R through glmer() with lobe and rater as fixed effects and random intercepts.  Similar to SAS, </w:t>
      </w:r>
      <w:r w:rsidR="00F74A5A">
        <w:rPr>
          <w:sz w:val="24"/>
          <w:szCs w:val="24"/>
        </w:rPr>
        <w:t>we had issues with convergence for thick wall cavity, so we modeled this with rater as fixed effect as well.</w:t>
      </w:r>
    </w:p>
    <w:p w14:paraId="43B08106" w14:textId="2F466392" w:rsidR="00F74A5A" w:rsidRDefault="00195505" w:rsidP="00D64B5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Here is an example of the ordinal model set up in SAS, and on the right is</w:t>
      </w:r>
      <w:r w:rsidR="00482358">
        <w:rPr>
          <w:sz w:val="24"/>
          <w:szCs w:val="24"/>
        </w:rPr>
        <w:t xml:space="preserve"> how I computed pairwise comparisons between lobes using estimate statements, so that </w:t>
      </w:r>
      <w:r w:rsidR="00E64DD4">
        <w:rPr>
          <w:sz w:val="24"/>
          <w:szCs w:val="24"/>
        </w:rPr>
        <w:t>we can address the first research question</w:t>
      </w:r>
    </w:p>
    <w:p w14:paraId="0C4DA9C2" w14:textId="1518CE60" w:rsidR="00E64DD4" w:rsidRDefault="00E64DD4" w:rsidP="00D64B5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Similarly, here is the set up for our binary models in SAS, and on the right again is how I computed pairwise comparisons, taking the difference of lsmeans </w:t>
      </w:r>
      <w:r w:rsidR="00344101">
        <w:rPr>
          <w:sz w:val="24"/>
          <w:szCs w:val="24"/>
        </w:rPr>
        <w:t>between the lobes</w:t>
      </w:r>
    </w:p>
    <w:p w14:paraId="0CB0BFC4" w14:textId="01F6FB9A" w:rsidR="00344101" w:rsidRDefault="00344101" w:rsidP="00D64B5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Here I present a few examples of significant differences between lobes for a given feature.  We have here that </w:t>
      </w:r>
      <w:r w:rsidR="00BC5282">
        <w:rPr>
          <w:sz w:val="24"/>
          <w:szCs w:val="24"/>
        </w:rPr>
        <w:t>RML and the LLS had greater severity of bronchiectasis</w:t>
      </w:r>
      <w:r w:rsidR="00FF0172">
        <w:rPr>
          <w:sz w:val="24"/>
          <w:szCs w:val="24"/>
        </w:rPr>
        <w:t xml:space="preserve">, with RML having significantly higher grade vs all other lobes, and LLS having significantly higher grade than everything but RML.  Our R models </w:t>
      </w:r>
      <w:r w:rsidR="00373EF1">
        <w:rPr>
          <w:sz w:val="24"/>
          <w:szCs w:val="24"/>
        </w:rPr>
        <w:t>had similar results, but the RML-LLS and LLS-RUL comparisons were not significantly different in these models</w:t>
      </w:r>
    </w:p>
    <w:p w14:paraId="6B6DBB19" w14:textId="3CB4A767" w:rsidR="00373EF1" w:rsidRDefault="001A1748" w:rsidP="00D64B5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Similarly, RML and LLS had greater severity of atelectasis, with RML having significantly higher grade than all other lobes</w:t>
      </w:r>
      <w:r w:rsidR="005A167D">
        <w:rPr>
          <w:sz w:val="24"/>
          <w:szCs w:val="24"/>
        </w:rPr>
        <w:t xml:space="preserve">, and LLS having significantly higher grade than every lobe except RML.  Again, our R models yielded similar results, but </w:t>
      </w:r>
      <w:r w:rsidR="00171B49">
        <w:rPr>
          <w:sz w:val="24"/>
          <w:szCs w:val="24"/>
        </w:rPr>
        <w:t>the RML-LLS comparison was not significantly different.</w:t>
      </w:r>
    </w:p>
    <w:p w14:paraId="4890728B" w14:textId="68A6A2B2" w:rsidR="00171B49" w:rsidRPr="0093722E" w:rsidRDefault="007B63E5" w:rsidP="00D64B5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next steps in our analysis include thinking of ways to address the models that didn’t converge</w:t>
      </w:r>
      <w:r w:rsidR="006876D6">
        <w:rPr>
          <w:sz w:val="24"/>
          <w:szCs w:val="24"/>
        </w:rPr>
        <w:t xml:space="preserve">.  Our analysis was also performed on incomplete data, and we should now use all of the data for our final analyses.  We also need to incorporate the </w:t>
      </w:r>
      <w:r w:rsidR="003C3937">
        <w:rPr>
          <w:sz w:val="24"/>
          <w:szCs w:val="24"/>
        </w:rPr>
        <w:t>MAC species responsible for the disease to address the second research question, pertaining to differences in frequencies between the different species.</w:t>
      </w:r>
      <w:r w:rsidR="001A39D8">
        <w:rPr>
          <w:sz w:val="24"/>
          <w:szCs w:val="24"/>
        </w:rPr>
        <w:t xml:space="preserve">  It would also be interesting to calculate inter class correlation to determine raters’ consistency.  We also want to think of ways to incorporate </w:t>
      </w:r>
      <w:r w:rsidR="00DD67A4">
        <w:rPr>
          <w:sz w:val="24"/>
          <w:szCs w:val="24"/>
        </w:rPr>
        <w:t>different correlation structures to our models to see how this affects our results.</w:t>
      </w:r>
    </w:p>
    <w:p w14:paraId="3724AD7C" w14:textId="10C31C95" w:rsidR="00CD18FB" w:rsidRPr="009B7EC2" w:rsidRDefault="009B7EC2" w:rsidP="009B7EC2">
      <w:pPr>
        <w:spacing w:line="480" w:lineRule="auto"/>
        <w:jc w:val="center"/>
        <w:rPr>
          <w:sz w:val="24"/>
          <w:szCs w:val="24"/>
        </w:rPr>
      </w:pPr>
      <w:r w:rsidRPr="009B7EC2">
        <w:rPr>
          <w:sz w:val="24"/>
          <w:szCs w:val="24"/>
        </w:rPr>
        <w:br w:type="page"/>
      </w:r>
      <w:r w:rsidRPr="009B7EC2">
        <w:rPr>
          <w:sz w:val="24"/>
          <w:szCs w:val="24"/>
        </w:rPr>
        <w:lastRenderedPageBreak/>
        <w:t>Works Cited</w:t>
      </w:r>
    </w:p>
    <w:p w14:paraId="7A08A881" w14:textId="77777777" w:rsidR="000432BE" w:rsidRDefault="000432BE" w:rsidP="000432BE">
      <w:pPr>
        <w:spacing w:line="480" w:lineRule="auto"/>
        <w:rPr>
          <w:sz w:val="24"/>
          <w:szCs w:val="24"/>
        </w:rPr>
      </w:pPr>
      <w:r w:rsidRPr="000432BE">
        <w:rPr>
          <w:sz w:val="24"/>
          <w:szCs w:val="24"/>
        </w:rPr>
        <w:t xml:space="preserve">Choi, Sangbong, et al. “Can physics principles help explain why non-tuberculous mycobacterial </w:t>
      </w:r>
    </w:p>
    <w:p w14:paraId="0DFAC87A" w14:textId="051B0E85" w:rsidR="009B7EC2" w:rsidRPr="009B7EC2" w:rsidRDefault="000432BE" w:rsidP="000432BE">
      <w:pPr>
        <w:spacing w:line="480" w:lineRule="auto"/>
        <w:ind w:left="720"/>
        <w:rPr>
          <w:sz w:val="24"/>
          <w:szCs w:val="24"/>
        </w:rPr>
      </w:pPr>
      <w:r w:rsidRPr="000432BE">
        <w:rPr>
          <w:sz w:val="24"/>
          <w:szCs w:val="24"/>
        </w:rPr>
        <w:t>lung disease is more severe in the right middle lobe and lingula?” Journal of Thoracic Disease, vol. 11, no. 11, Nov. 2019, pp. 4847–4854, https://doi.org/10.21037/jtd.2019.10.70.</w:t>
      </w:r>
    </w:p>
    <w:sectPr w:rsidR="009B7EC2" w:rsidRPr="009B7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4BA3EB" w14:textId="77777777" w:rsidR="009B7EC2" w:rsidRDefault="009B7EC2" w:rsidP="009B7EC2">
      <w:pPr>
        <w:spacing w:after="0" w:line="240" w:lineRule="auto"/>
      </w:pPr>
      <w:r>
        <w:separator/>
      </w:r>
    </w:p>
  </w:endnote>
  <w:endnote w:type="continuationSeparator" w:id="0">
    <w:p w14:paraId="179C1B03" w14:textId="77777777" w:rsidR="009B7EC2" w:rsidRDefault="009B7EC2" w:rsidP="009B7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057E42" w14:textId="77777777" w:rsidR="009B7EC2" w:rsidRDefault="009B7EC2" w:rsidP="009B7EC2">
      <w:pPr>
        <w:spacing w:after="0" w:line="240" w:lineRule="auto"/>
      </w:pPr>
      <w:r>
        <w:separator/>
      </w:r>
    </w:p>
  </w:footnote>
  <w:footnote w:type="continuationSeparator" w:id="0">
    <w:p w14:paraId="5FBAAEDD" w14:textId="77777777" w:rsidR="009B7EC2" w:rsidRDefault="009B7EC2" w:rsidP="009B7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4C135F"/>
    <w:multiLevelType w:val="hybridMultilevel"/>
    <w:tmpl w:val="D1E28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954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196"/>
    <w:rsid w:val="000432BE"/>
    <w:rsid w:val="00043D37"/>
    <w:rsid w:val="0008008E"/>
    <w:rsid w:val="00171B49"/>
    <w:rsid w:val="00195505"/>
    <w:rsid w:val="001A1748"/>
    <w:rsid w:val="001A39D8"/>
    <w:rsid w:val="00201205"/>
    <w:rsid w:val="0022132E"/>
    <w:rsid w:val="003312CA"/>
    <w:rsid w:val="00344101"/>
    <w:rsid w:val="00373EF1"/>
    <w:rsid w:val="003852C4"/>
    <w:rsid w:val="003C3937"/>
    <w:rsid w:val="00471E2D"/>
    <w:rsid w:val="00482358"/>
    <w:rsid w:val="00485CED"/>
    <w:rsid w:val="00493A7B"/>
    <w:rsid w:val="004B577F"/>
    <w:rsid w:val="005A167D"/>
    <w:rsid w:val="005A7D6E"/>
    <w:rsid w:val="005F7DD4"/>
    <w:rsid w:val="006876D6"/>
    <w:rsid w:val="007101BF"/>
    <w:rsid w:val="007401B9"/>
    <w:rsid w:val="007B63E5"/>
    <w:rsid w:val="0083231E"/>
    <w:rsid w:val="0084136E"/>
    <w:rsid w:val="008B0196"/>
    <w:rsid w:val="0093722E"/>
    <w:rsid w:val="00973DEA"/>
    <w:rsid w:val="009B7EC2"/>
    <w:rsid w:val="009D61EB"/>
    <w:rsid w:val="00B15E39"/>
    <w:rsid w:val="00B3762B"/>
    <w:rsid w:val="00BB3220"/>
    <w:rsid w:val="00BC5282"/>
    <w:rsid w:val="00CA6941"/>
    <w:rsid w:val="00CB5864"/>
    <w:rsid w:val="00CD18FB"/>
    <w:rsid w:val="00D64B51"/>
    <w:rsid w:val="00DD67A4"/>
    <w:rsid w:val="00DE4F86"/>
    <w:rsid w:val="00E12CA6"/>
    <w:rsid w:val="00E64DD4"/>
    <w:rsid w:val="00EC50A4"/>
    <w:rsid w:val="00F1048E"/>
    <w:rsid w:val="00F74A5A"/>
    <w:rsid w:val="00F85CB9"/>
    <w:rsid w:val="00FF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A6255"/>
  <w15:chartTrackingRefBased/>
  <w15:docId w15:val="{51B98983-2CF4-423B-9B8D-8E16CE0C4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1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1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1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1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1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1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1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1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1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19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EC2"/>
  </w:style>
  <w:style w:type="paragraph" w:styleId="Footer">
    <w:name w:val="footer"/>
    <w:basedOn w:val="Normal"/>
    <w:link w:val="FooterChar"/>
    <w:uiPriority w:val="99"/>
    <w:unhideWhenUsed/>
    <w:rsid w:val="009B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760</Words>
  <Characters>4334</Characters>
  <Application>Microsoft Office Word</Application>
  <DocSecurity>0</DocSecurity>
  <Lines>36</Lines>
  <Paragraphs>10</Paragraphs>
  <ScaleCrop>false</ScaleCrop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Bosko</dc:creator>
  <cp:keywords/>
  <dc:description/>
  <cp:lastModifiedBy>Edward Bosko</cp:lastModifiedBy>
  <cp:revision>48</cp:revision>
  <dcterms:created xsi:type="dcterms:W3CDTF">2025-03-03T21:24:00Z</dcterms:created>
  <dcterms:modified xsi:type="dcterms:W3CDTF">2025-03-04T14:59:00Z</dcterms:modified>
</cp:coreProperties>
</file>