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ABAD2" w14:textId="7C071167" w:rsidR="00E12A72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CHAPTER I</w:t>
      </w:r>
    </w:p>
    <w:p w14:paraId="745A1986" w14:textId="4A566752" w:rsidR="001D552C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INTRODUCTION</w:t>
      </w:r>
    </w:p>
    <w:p w14:paraId="2D2CE140" w14:textId="22858353" w:rsidR="001D552C" w:rsidRDefault="001D552C" w:rsidP="001D552C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Research Objectives</w:t>
      </w:r>
    </w:p>
    <w:p w14:paraId="7A69CE8F" w14:textId="5487841B" w:rsidR="00C2714E" w:rsidRDefault="00C2714E" w:rsidP="00C2714E">
      <w:pPr>
        <w:spacing w:line="480" w:lineRule="auto"/>
      </w:pPr>
      <w:r>
        <w:rPr>
          <w:b/>
          <w:bCs/>
        </w:rPr>
        <w:tab/>
      </w:r>
      <w:r>
        <w:t xml:space="preserve">Our project aims to </w:t>
      </w:r>
      <w:r w:rsidR="008D43C2">
        <w:t>apply</w:t>
      </w:r>
      <w:r w:rsidR="00DC1BE7">
        <w:t xml:space="preserve"> </w:t>
      </w:r>
      <w:r w:rsidR="00641A96">
        <w:t xml:space="preserve">logistic regression mixed models </w:t>
      </w:r>
      <w:r w:rsidR="0042171B">
        <w:t>with ordinal and binary outcomes</w:t>
      </w:r>
      <w:r w:rsidR="00641A96">
        <w:t xml:space="preserve"> to </w:t>
      </w:r>
      <w:r w:rsidR="00E83130">
        <w:t xml:space="preserve">non-tuberculous mycobacterial lung disease </w:t>
      </w:r>
      <w:r w:rsidR="00723B48">
        <w:t xml:space="preserve">(NTM-LD) </w:t>
      </w:r>
      <w:r w:rsidR="00E83130">
        <w:t>data.</w:t>
      </w:r>
      <w:r w:rsidR="0075304D">
        <w:t xml:space="preserve">  The model</w:t>
      </w:r>
      <w:r w:rsidR="00723B48">
        <w:t>ing approach</w:t>
      </w:r>
      <w:r w:rsidR="00653DDE">
        <w:t>es</w:t>
      </w:r>
      <w:r w:rsidR="0075304D">
        <w:t xml:space="preserve"> take inspiration from </w:t>
      </w:r>
      <w:r w:rsidR="00723B48">
        <w:t xml:space="preserve">a previous study done on a preliminary </w:t>
      </w:r>
      <w:r w:rsidR="00224D81">
        <w:t xml:space="preserve">NTM-LD data </w:t>
      </w:r>
      <w:r w:rsidR="0054456F">
        <w:t>set but</w:t>
      </w:r>
      <w:r w:rsidR="00224D81">
        <w:t xml:space="preserve"> </w:t>
      </w:r>
      <w:r w:rsidR="0012459F">
        <w:t xml:space="preserve">incorporates more complex modeling choices and </w:t>
      </w:r>
      <w:r w:rsidR="00BE2407">
        <w:t>methods</w:t>
      </w:r>
      <w:r w:rsidR="0012459F">
        <w:t xml:space="preserve"> </w:t>
      </w:r>
      <w:r w:rsidR="00CF3E12">
        <w:t>for</w:t>
      </w:r>
      <w:r w:rsidR="0012459F">
        <w:t xml:space="preserve"> </w:t>
      </w:r>
      <w:r w:rsidR="00291F0E">
        <w:t>handling different aspects of the data.</w:t>
      </w:r>
      <w:r w:rsidR="000A73A7">
        <w:t xml:space="preserve">  The primary research questions we will explore are</w:t>
      </w:r>
      <w:r w:rsidR="0054456F">
        <w:t xml:space="preserve"> </w:t>
      </w:r>
      <w:r w:rsidR="00D14C98">
        <w:t xml:space="preserve">(1) </w:t>
      </w:r>
      <w:r w:rsidR="009F047C" w:rsidRPr="009F047C">
        <w:t>Are there differences in the frequencies and severities for each of the specific CT features among the lung lobes in NTM-LD</w:t>
      </w:r>
      <w:r w:rsidR="009F047C">
        <w:t xml:space="preserve">, and </w:t>
      </w:r>
      <w:r w:rsidR="00D14C98">
        <w:t>(2)</w:t>
      </w:r>
      <w:r w:rsidR="009F047C">
        <w:t xml:space="preserve"> </w:t>
      </w:r>
      <w:r w:rsidR="007B7A8C" w:rsidRPr="007B7A8C">
        <w:t>Are there differences in (1) between</w:t>
      </w:r>
      <w:r w:rsidR="00E52DB4">
        <w:t xml:space="preserve"> </w:t>
      </w:r>
      <w:r w:rsidR="00E52DB4" w:rsidRPr="00142C3F">
        <w:rPr>
          <w:highlight w:val="yellow"/>
        </w:rPr>
        <w:t>mycobacterium avium complex</w:t>
      </w:r>
      <w:r w:rsidR="00142C3F">
        <w:t xml:space="preserve"> lung disease</w:t>
      </w:r>
      <w:r w:rsidR="007B7A8C" w:rsidRPr="007B7A8C">
        <w:t xml:space="preserve"> </w:t>
      </w:r>
      <w:r w:rsidR="00142C3F">
        <w:t>(</w:t>
      </w:r>
      <w:r w:rsidR="007B7A8C" w:rsidRPr="007B7A8C">
        <w:t>MAC-LD</w:t>
      </w:r>
      <w:r w:rsidR="00142C3F">
        <w:t>)</w:t>
      </w:r>
      <w:r w:rsidR="007B7A8C" w:rsidRPr="007B7A8C">
        <w:t xml:space="preserve"> and</w:t>
      </w:r>
      <w:r w:rsidR="00142C3F">
        <w:t xml:space="preserve"> </w:t>
      </w:r>
      <w:r w:rsidR="00142C3F" w:rsidRPr="00142C3F">
        <w:rPr>
          <w:highlight w:val="yellow"/>
        </w:rPr>
        <w:t>mycobacterium abscessus</w:t>
      </w:r>
      <w:r w:rsidR="00142C3F">
        <w:t xml:space="preserve"> lung disease</w:t>
      </w:r>
      <w:r w:rsidR="007B7A8C" w:rsidRPr="007B7A8C">
        <w:t xml:space="preserve"> </w:t>
      </w:r>
      <w:r w:rsidR="00142C3F">
        <w:t>(</w:t>
      </w:r>
      <w:r w:rsidR="007B7A8C" w:rsidRPr="007B7A8C">
        <w:t>M. abscessus-LD</w:t>
      </w:r>
      <w:r w:rsidR="00142C3F">
        <w:t>)</w:t>
      </w:r>
      <w:r w:rsidR="007B7A8C" w:rsidRPr="007B7A8C">
        <w:t>?</w:t>
      </w:r>
      <w:r w:rsidR="00C259B6">
        <w:t xml:space="preserve">  Answering these questions will </w:t>
      </w:r>
      <w:r w:rsidR="000D07AA">
        <w:t xml:space="preserve">pave the way </w:t>
      </w:r>
      <w:r w:rsidR="006B5D98">
        <w:t>to</w:t>
      </w:r>
      <w:r w:rsidR="000D07AA">
        <w:t xml:space="preserve"> more targeted </w:t>
      </w:r>
      <w:r w:rsidR="006E014F">
        <w:t>treatment of NTM-LD</w:t>
      </w:r>
      <w:r w:rsidR="007966AB">
        <w:t xml:space="preserve"> and </w:t>
      </w:r>
      <w:r w:rsidR="00FA05D0">
        <w:t xml:space="preserve">serve as evidence for lifestyle and treatment choices that those with NTM-LD and their </w:t>
      </w:r>
      <w:r w:rsidR="00D14C98">
        <w:t xml:space="preserve">healthcare providers </w:t>
      </w:r>
      <w:r w:rsidR="001340B2">
        <w:t>should</w:t>
      </w:r>
      <w:r w:rsidR="00375491">
        <w:t xml:space="preserve"> consider in the treatment of this disease.</w:t>
      </w:r>
    </w:p>
    <w:p w14:paraId="2E3A2801" w14:textId="153CB55B" w:rsidR="00142C3F" w:rsidRDefault="00C647FF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Introduction to</w:t>
      </w:r>
      <w:r w:rsidR="009A58E1">
        <w:rPr>
          <w:b/>
          <w:bCs/>
        </w:rPr>
        <w:t xml:space="preserve"> Non-Tuberculous Mycobacterium Lung Disease (NTM-LD)</w:t>
      </w:r>
    </w:p>
    <w:p w14:paraId="6765618F" w14:textId="375C907A" w:rsidR="00C647FF" w:rsidRDefault="00C647FF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.</w:t>
      </w:r>
    </w:p>
    <w:p w14:paraId="5320786B" w14:textId="216F2473" w:rsidR="00C647FF" w:rsidRDefault="00AE77C3" w:rsidP="00142C3F">
      <w:pPr>
        <w:spacing w:line="480" w:lineRule="auto"/>
        <w:jc w:val="center"/>
        <w:rPr>
          <w:b/>
          <w:bCs/>
        </w:rPr>
      </w:pPr>
      <w:r>
        <w:rPr>
          <w:b/>
          <w:bCs/>
        </w:rPr>
        <w:t>Statistical Background</w:t>
      </w:r>
    </w:p>
    <w:p w14:paraId="10813AB4" w14:textId="1442CD35" w:rsidR="00AE77C3" w:rsidRDefault="00AE77C3" w:rsidP="00AE77C3">
      <w:pPr>
        <w:spacing w:line="480" w:lineRule="auto"/>
      </w:pPr>
      <w:r>
        <w:rPr>
          <w:b/>
          <w:bCs/>
        </w:rPr>
        <w:t>Ordinal Logistic Regression</w:t>
      </w:r>
    </w:p>
    <w:p w14:paraId="2F20A0DB" w14:textId="2068C628" w:rsidR="000A1AFA" w:rsidRPr="00A501E1" w:rsidRDefault="000A1AFA" w:rsidP="00A501E1">
      <w:pPr>
        <w:spacing w:line="480" w:lineRule="auto"/>
      </w:pPr>
      <w:r>
        <w:tab/>
      </w:r>
      <w:r w:rsidR="0003568B">
        <w:t xml:space="preserve">Ordinal logistic regression, as the name suggests, </w:t>
      </w:r>
      <w:r w:rsidR="00934CA0">
        <w:t>allows for the analysis of ordinal outcomes</w:t>
      </w:r>
      <w:r w:rsidR="0055300C">
        <w:t xml:space="preserve">, which are responses that fall into ordered categories (e.g., “no disease”, “mild </w:t>
      </w:r>
      <w:r w:rsidR="0055300C">
        <w:lastRenderedPageBreak/>
        <w:t>disease”, “moderate disease”, and “severe disease”).</w:t>
      </w:r>
      <w:r w:rsidR="00DF1080">
        <w:t xml:space="preserve">  A seminal</w:t>
      </w:r>
      <w:r w:rsidR="00B16C20">
        <w:t xml:space="preserve"> example</w:t>
      </w:r>
      <w:r w:rsidR="00DF1080">
        <w:t xml:space="preserve"> </w:t>
      </w:r>
      <w:r w:rsidR="005A4EAD">
        <w:t xml:space="preserve">of an ordinal logistic regression model </w:t>
      </w:r>
      <w:r w:rsidR="00DF1080">
        <w:t>is the proportional odds</w:t>
      </w:r>
      <w:r w:rsidR="00B16C20">
        <w:t xml:space="preserve"> model described by McCullagh (1980).</w:t>
      </w:r>
      <w:r w:rsidR="00DA51C4">
        <w:t xml:space="preserve">  Let </w:t>
      </w:r>
      <m:oMath>
        <m:r>
          <w:rPr>
            <w:rFonts w:ascii="Cambria Math" w:hAnsi="Cambria Math"/>
          </w:rPr>
          <m:t>Y</m:t>
        </m:r>
      </m:oMath>
      <w:r w:rsidR="00D42644">
        <w:rPr>
          <w:rFonts w:eastAsiaTheme="minorEastAsia"/>
        </w:rPr>
        <w:t xml:space="preserve"> be our ordinal variable of interest with </w:t>
      </w:r>
      <w:r w:rsidR="00424A77">
        <w:rPr>
          <w:rFonts w:eastAsiaTheme="minorEastAsia"/>
        </w:rPr>
        <w:t xml:space="preserve">ordered </w:t>
      </w:r>
      <w:r w:rsidR="00D42644">
        <w:rPr>
          <w:rFonts w:eastAsiaTheme="minorEastAsia"/>
        </w:rPr>
        <w:t>categories labeled</w:t>
      </w:r>
      <w:r w:rsidR="00233F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1, 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 k</m:t>
        </m:r>
      </m:oMath>
      <w:r w:rsidR="00303E31"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j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B33CB">
        <w:rPr>
          <w:rFonts w:eastAsiaTheme="minorEastAsia"/>
        </w:rPr>
        <w:t xml:space="preserve"> be the cumulative probability of falling in category </w:t>
      </w:r>
      <m:oMath>
        <m:r>
          <w:rPr>
            <w:rFonts w:ascii="Cambria Math" w:eastAsiaTheme="minorEastAsia" w:hAnsi="Cambria Math"/>
          </w:rPr>
          <m:t>j</m:t>
        </m:r>
      </m:oMath>
      <w:r w:rsidR="00AB33CB">
        <w:rPr>
          <w:rFonts w:eastAsiaTheme="minorEastAsia"/>
        </w:rPr>
        <w:t xml:space="preserve"> or </w:t>
      </w:r>
      <w:r w:rsidR="00B66595">
        <w:rPr>
          <w:rFonts w:eastAsiaTheme="minorEastAsia"/>
        </w:rPr>
        <w:t xml:space="preserve">below, given covariates </w:t>
      </w:r>
      <m:oMath>
        <m:r>
          <w:rPr>
            <w:rFonts w:ascii="Cambria Math" w:eastAsiaTheme="minorEastAsia" w:hAnsi="Cambria Math"/>
          </w:rPr>
          <m:t>x</m:t>
        </m:r>
      </m:oMath>
      <w:r w:rsidR="00B66595">
        <w:rPr>
          <w:rFonts w:eastAsiaTheme="minorEastAsia"/>
        </w:rPr>
        <w:t xml:space="preserve">.  The proportional odds assumption </w:t>
      </w:r>
      <w:r w:rsidR="00FC0589">
        <w:rPr>
          <w:rFonts w:eastAsiaTheme="minorEastAsia"/>
        </w:rPr>
        <w:t xml:space="preserve">says that the cumulative odds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κ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6372BA">
        <w:rPr>
          <w:rFonts w:eastAsiaTheme="minorEastAsia"/>
        </w:rPr>
        <w:t xml:space="preserve"> follow</w:t>
      </w:r>
      <w:r w:rsidR="003E5311">
        <w:rPr>
          <w:rFonts w:eastAsiaTheme="minorEastAsia"/>
        </w:rPr>
        <w:t>:</w:t>
      </w:r>
      <w:r w:rsidR="00BC52A2">
        <w:rPr>
          <w:rFonts w:eastAsiaTheme="minorEastAsia"/>
        </w:rPr>
        <w:t xml:space="preserve"> </w:t>
      </w:r>
    </w:p>
    <w:p w14:paraId="1D7767EC" w14:textId="59E7680E" w:rsidR="006372BA" w:rsidRDefault="00F96848" w:rsidP="006372BA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(κ(j(x)) =</m:t>
        </m:r>
      </m:oMath>
      <w:r w:rsidR="000768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, 1 ≤</m:t>
        </m:r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 ≤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</m:oMath>
    </w:p>
    <w:p w14:paraId="3D86E1D1" w14:textId="022123B8" w:rsidR="006F2375" w:rsidRPr="006F2375" w:rsidRDefault="008B6496" w:rsidP="005719DD">
      <w:pPr>
        <w:spacing w:line="480" w:lineRule="auto"/>
        <w:rPr>
          <w:rFonts w:ascii="Cambria Math" w:eastAsiaTheme="minorEastAsia" w:hAnsi="Cambria Math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="00B262C8">
        <w:rPr>
          <w:rFonts w:eastAsiaTheme="minorEastAsia"/>
        </w:rPr>
        <w:t xml:space="preserve">is a category-specific </w:t>
      </w:r>
      <w:r w:rsidR="00E51A2C">
        <w:rPr>
          <w:rFonts w:eastAsiaTheme="minorEastAsia"/>
        </w:rPr>
        <w:t xml:space="preserve">intercept or </w:t>
      </w:r>
      <w:r w:rsidR="00B262C8">
        <w:rPr>
          <w:rFonts w:eastAsiaTheme="minorEastAsia"/>
        </w:rPr>
        <w:t>threshold</w:t>
      </w:r>
      <w:r w:rsidR="004D7422">
        <w:rPr>
          <w:rFonts w:eastAsiaTheme="minorEastAsia"/>
        </w:rPr>
        <w:t xml:space="preserve"> and</w:t>
      </w:r>
      <w:r w:rsidR="00BA1F7B" w:rsidRPr="00B97DC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BA1F7B" w:rsidRPr="00B97DCA">
        <w:rPr>
          <w:rFonts w:eastAsiaTheme="minorEastAsia" w:cstheme="minorHAnsi"/>
        </w:rPr>
        <w:t xml:space="preserve"> </w:t>
      </w:r>
      <w:r w:rsidR="004D7422">
        <w:rPr>
          <w:rFonts w:eastAsiaTheme="minorEastAsia"/>
        </w:rPr>
        <w:t>is a vector of regression coefficients common across categories.</w:t>
      </w:r>
      <w:r w:rsidR="005B7B0F">
        <w:rPr>
          <w:rFonts w:eastAsiaTheme="minorEastAsia"/>
        </w:rPr>
        <w:t xml:space="preserve">  </w:t>
      </w:r>
      <w:r w:rsidR="005B7B0F" w:rsidRPr="00B97DCA">
        <w:rPr>
          <w:rFonts w:eastAsiaTheme="minorEastAsia" w:cstheme="minorHAnsi"/>
        </w:rPr>
        <w:t xml:space="preserve">The model ensures through using the same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D3686B" w:rsidRPr="00B97DCA">
        <w:rPr>
          <w:rFonts w:eastAsiaTheme="minorEastAsia" w:cstheme="minorHAnsi"/>
        </w:rPr>
        <w:t xml:space="preserve"> for all cut points that</w:t>
      </w:r>
      <w:r w:rsidR="003D226B" w:rsidRPr="00B97DCA">
        <w:rPr>
          <w:rFonts w:eastAsiaTheme="minorEastAsia" w:cstheme="minorHAnsi"/>
        </w:rPr>
        <w:t xml:space="preserve"> comparing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592816" w:rsidRPr="00B97DCA">
        <w:rPr>
          <w:rFonts w:eastAsiaTheme="minorEastAsia" w:cstheme="minorHAnsi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κ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592816" w:rsidRPr="00B97DCA">
        <w:rPr>
          <w:rFonts w:eastAsiaTheme="minorEastAsia" w:cstheme="minorHAnsi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592816" w:rsidRPr="00B97DCA">
        <w:rPr>
          <w:rFonts w:eastAsiaTheme="minorEastAsia" w:cstheme="minorHAnsi"/>
        </w:rPr>
        <w:t xml:space="preserve"> and not on</w:t>
      </w:r>
      <w:r w:rsidR="0059281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6F2375">
        <w:rPr>
          <w:rFonts w:ascii="Cambria Math" w:eastAsiaTheme="minorEastAsia" w:hAnsi="Cambria Math"/>
        </w:rPr>
        <w:t xml:space="preserve">, </w:t>
      </w:r>
      <w:r w:rsidR="006F2375" w:rsidRPr="00B97DCA">
        <w:rPr>
          <w:rFonts w:eastAsiaTheme="minorEastAsia" w:cstheme="minorHAnsi"/>
        </w:rPr>
        <w:t>the main idea of the proportional-odds framework.</w:t>
      </w:r>
      <w:r w:rsidR="00B97DCA" w:rsidRPr="00B97DCA">
        <w:rPr>
          <w:rFonts w:eastAsiaTheme="minorEastAsia" w:cstheme="minorHAnsi"/>
        </w:rPr>
        <w:t xml:space="preserve">  Put </w:t>
      </w:r>
      <w:r w:rsidR="00B97DCA" w:rsidRPr="000B05C6">
        <w:rPr>
          <w:rFonts w:eastAsiaTheme="minorEastAsia" w:cstheme="minorHAnsi"/>
        </w:rPr>
        <w:t>more simply,</w:t>
      </w:r>
      <w:r w:rsidR="0062729A">
        <w:rPr>
          <w:rFonts w:eastAsiaTheme="minorEastAsia" w:cstheme="minorHAnsi"/>
        </w:rPr>
        <w:t xml:space="preserve"> under the proportional odds assumption,</w:t>
      </w:r>
      <w:r w:rsidR="00B97DCA" w:rsidRPr="000B05C6">
        <w:rPr>
          <w:rFonts w:eastAsiaTheme="minorEastAsia" w:cstheme="minorHAnsi"/>
        </w:rPr>
        <w:t xml:space="preserve"> </w:t>
      </w:r>
      <w:r w:rsidR="00DA44C1" w:rsidRPr="000B05C6">
        <w:rPr>
          <w:rFonts w:eastAsiaTheme="minorEastAsia" w:cstheme="minorHAnsi"/>
        </w:rPr>
        <w:t xml:space="preserve">the </w:t>
      </w:r>
      <w:r w:rsidR="000B05C6" w:rsidRPr="000B05C6">
        <w:rPr>
          <w:rFonts w:eastAsiaTheme="minorEastAsia" w:cstheme="minorHAnsi"/>
        </w:rPr>
        <w:t>regression coefficients corresponding to our cova</w:t>
      </w:r>
      <w:r w:rsidR="000B05C6">
        <w:rPr>
          <w:rFonts w:eastAsiaTheme="minorEastAsia" w:cstheme="minorHAnsi"/>
        </w:rPr>
        <w:t>riates</w:t>
      </w:r>
      <w:r w:rsidR="0062729A">
        <w:rPr>
          <w:rFonts w:eastAsiaTheme="minorEastAsia" w:cstheme="minorHAnsi"/>
        </w:rPr>
        <w:t xml:space="preserve"> is assumed to be equal across category thresholds.  This means that the effect of the covariates on </w:t>
      </w:r>
      <w:r w:rsidR="00D115D0">
        <w:rPr>
          <w:rFonts w:eastAsiaTheme="minorEastAsia" w:cstheme="minorHAnsi"/>
        </w:rPr>
        <w:t>the odds of being at or below a particular category is constant, regardless of the threshold considered.</w:t>
      </w:r>
    </w:p>
    <w:p w14:paraId="085E9EF0" w14:textId="29C2D8E0" w:rsidR="003D4315" w:rsidRPr="00867881" w:rsidRDefault="00C9156A" w:rsidP="005719DD">
      <w:pPr>
        <w:spacing w:line="480" w:lineRule="auto"/>
        <w:rPr>
          <w:rFonts w:eastAsiaTheme="minorEastAsia" w:cstheme="minorHAnsi"/>
        </w:rPr>
      </w:pPr>
      <w:r>
        <w:rPr>
          <w:rFonts w:ascii="Cambria Math" w:eastAsiaTheme="minorEastAsia" w:hAnsi="Cambria Math"/>
        </w:rPr>
        <w:t xml:space="preserve"> </w:t>
      </w:r>
      <w:r w:rsidR="00C13F46">
        <w:rPr>
          <w:rFonts w:ascii="Cambria Math" w:eastAsiaTheme="minorEastAsia" w:hAnsi="Cambria Math"/>
        </w:rPr>
        <w:tab/>
      </w:r>
      <w:r w:rsidR="00585E96">
        <w:rPr>
          <w:rFonts w:eastAsiaTheme="minorEastAsia" w:cstheme="minorHAnsi"/>
        </w:rPr>
        <w:t xml:space="preserve">McCullagh’s model </w:t>
      </w:r>
      <w:r w:rsidR="00237E38">
        <w:rPr>
          <w:rFonts w:eastAsiaTheme="minorEastAsia" w:cstheme="minorHAnsi"/>
        </w:rPr>
        <w:t>can be</w:t>
      </w:r>
      <w:r w:rsidR="00585E96">
        <w:rPr>
          <w:rFonts w:eastAsiaTheme="minorEastAsia" w:cstheme="minorHAnsi"/>
        </w:rPr>
        <w:t xml:space="preserve"> further extended to include random </w:t>
      </w:r>
      <w:r w:rsidR="00F2290B">
        <w:rPr>
          <w:rFonts w:eastAsiaTheme="minorEastAsia" w:cstheme="minorHAnsi"/>
        </w:rPr>
        <w:t>effects</w:t>
      </w:r>
      <w:r w:rsidR="00DF1900">
        <w:rPr>
          <w:rFonts w:eastAsiaTheme="minorEastAsia" w:cstheme="minorHAnsi"/>
        </w:rPr>
        <w:t xml:space="preserve"> to account for within-cluster or within-subject correlation.</w:t>
      </w:r>
      <w:r w:rsidR="009838B9">
        <w:rPr>
          <w:rFonts w:eastAsiaTheme="minorEastAsia" w:cstheme="minorHAnsi"/>
        </w:rPr>
        <w:t xml:space="preserve">  Hedeker and Gibbons (1994) provide </w:t>
      </w:r>
      <w:r w:rsidR="00A37B50">
        <w:rPr>
          <w:rFonts w:eastAsiaTheme="minorEastAsia" w:cstheme="minorHAnsi"/>
        </w:rPr>
        <w:t xml:space="preserve">a multilevel formulation of </w:t>
      </w:r>
      <w:r w:rsidR="00FC3268">
        <w:rPr>
          <w:rFonts w:eastAsiaTheme="minorEastAsia" w:cstheme="minorHAnsi"/>
        </w:rPr>
        <w:t xml:space="preserve">an ordinal logistic regression model, where repeated observations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k=1,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…</m:t>
            </m:r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</m:oMath>
      <w:r w:rsidR="003A79F6">
        <w:rPr>
          <w:rFonts w:eastAsiaTheme="minorEastAsia" w:cstheme="minorHAnsi"/>
        </w:rPr>
        <w:t xml:space="preserve"> are nested within </w:t>
      </w:r>
      <w:r w:rsidR="00B12CE7">
        <w:rPr>
          <w:rFonts w:eastAsiaTheme="minorEastAsia" w:cstheme="minorHAnsi"/>
        </w:rPr>
        <w:t xml:space="preserve">higher-level units </w:t>
      </w:r>
      <m:oMath>
        <m:r>
          <w:rPr>
            <w:rFonts w:ascii="Cambria Math" w:eastAsiaTheme="minorEastAsia" w:hAnsi="Cambria Math" w:cstheme="minorHAnsi"/>
          </w:rPr>
          <m:t xml:space="preserve">(i = 1,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…</m:t>
        </m:r>
        <m:r>
          <w:rPr>
            <w:rFonts w:ascii="Cambria Math" w:eastAsiaTheme="minorEastAsia" w:hAnsi="Cambria Math" w:cstheme="minorHAnsi"/>
          </w:rPr>
          <m:t>, N</m:t>
        </m:r>
      </m:oMath>
      <w:r w:rsidR="003D4315">
        <w:rPr>
          <w:rFonts w:eastAsiaTheme="minorEastAsia" w:cstheme="minorHAnsi"/>
        </w:rPr>
        <w:t>; e.g. subjects or clusters)</w:t>
      </w:r>
      <w:r w:rsidR="00B35824">
        <w:rPr>
          <w:rFonts w:eastAsiaTheme="minorEastAsia" w:cstheme="minorHAnsi"/>
        </w:rPr>
        <w:t>.</w:t>
      </w:r>
      <w:r w:rsidR="005A5807">
        <w:rPr>
          <w:rFonts w:eastAsiaTheme="minorEastAsia" w:cstheme="minorHAnsi"/>
        </w:rPr>
        <w:t xml:space="preserve">  The</w:t>
      </w:r>
      <w:r w:rsidR="00C448A5">
        <w:rPr>
          <w:rFonts w:eastAsiaTheme="minorEastAsia" w:cstheme="minorHAnsi"/>
        </w:rPr>
        <w:t xml:space="preserve"> repeated, individual observations</w:t>
      </w:r>
      <w:r w:rsidR="00B3582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B35824">
        <w:rPr>
          <w:rFonts w:eastAsiaTheme="minorEastAsia" w:cstheme="minorHAnsi"/>
        </w:rPr>
        <w:t xml:space="preserve"> </w:t>
      </w:r>
      <w:r w:rsidR="003F3BAA">
        <w:rPr>
          <w:rFonts w:eastAsiaTheme="minorEastAsia" w:cstheme="minorHAnsi"/>
        </w:rPr>
        <w:t>are referred to as level-1</w:t>
      </w:r>
      <w:r w:rsidR="00867881">
        <w:rPr>
          <w:rFonts w:eastAsiaTheme="minorEastAsia" w:cstheme="minorHAnsi"/>
        </w:rPr>
        <w:t>, while the</w:t>
      </w:r>
      <w:r w:rsidR="009A4B51">
        <w:rPr>
          <w:rFonts w:eastAsiaTheme="minorEastAsia" w:cstheme="minorHAnsi"/>
        </w:rPr>
        <w:t xml:space="preserve"> subjects</w:t>
      </w:r>
      <w:r w:rsidR="008678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F3BAA">
        <w:rPr>
          <w:rFonts w:eastAsiaTheme="minorEastAsia" w:cstheme="minorHAnsi"/>
        </w:rPr>
        <w:t xml:space="preserve"> </w:t>
      </w:r>
      <w:r w:rsidR="009A4B51">
        <w:rPr>
          <w:rFonts w:eastAsiaTheme="minorEastAsia" w:cstheme="minorHAnsi"/>
        </w:rPr>
        <w:t xml:space="preserve">are referred to as level-2.  </w:t>
      </w:r>
      <w:r w:rsidR="00B35824">
        <w:rPr>
          <w:rFonts w:eastAsiaTheme="minorEastAsia" w:cstheme="minorHAnsi"/>
        </w:rPr>
        <w:t xml:space="preserve">The representation of </w:t>
      </w:r>
      <w:r w:rsidR="00F62EA3">
        <w:rPr>
          <w:rFonts w:eastAsiaTheme="minorEastAsia" w:cstheme="minorHAnsi"/>
        </w:rPr>
        <w:t>this ordinal logistic regression model is as follows:</w:t>
      </w:r>
    </w:p>
    <w:p w14:paraId="470F8F65" w14:textId="33D2A643" w:rsidR="00F62EA3" w:rsidRPr="007C13DA" w:rsidRDefault="006B003E" w:rsidP="00F62EA3">
      <w:pPr>
        <w:spacing w:line="480" w:lineRule="auto"/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α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ik</m:t>
              </m:r>
            </m:sub>
          </m:sSub>
        </m:oMath>
      </m:oMathPara>
    </w:p>
    <w:p w14:paraId="639EDBD2" w14:textId="54B849E1" w:rsidR="00867FD5" w:rsidRPr="00867FD5" w:rsidRDefault="004B1C58" w:rsidP="004B1C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>
        <w:rPr>
          <w:rFonts w:eastAsiaTheme="minorEastAsia" w:cstheme="minorHAnsi"/>
        </w:rPr>
        <w:t xml:space="preserve"> is the </w:t>
      </w:r>
      <w:r w:rsidR="00E26137">
        <w:rPr>
          <w:rFonts w:eastAsiaTheme="minorEastAsia" w:cstheme="minorHAnsi"/>
        </w:rPr>
        <w:t xml:space="preserve">unobserved latent response strength for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3031C0">
        <w:rPr>
          <w:rFonts w:eastAsiaTheme="minorEastAsia" w:cstheme="minorHAnsi"/>
        </w:rPr>
        <w:t xml:space="preserve"> observation in level-2 unit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3031C0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C9040F">
        <w:rPr>
          <w:rFonts w:eastAsiaTheme="minorEastAsia" w:cstheme="minorHAnsi"/>
        </w:rPr>
        <w:t xml:space="preserve"> are predictors whose effects vary by </w:t>
      </w:r>
      <w:r w:rsidR="00190ABE">
        <w:rPr>
          <w:rFonts w:eastAsiaTheme="minorEastAsia" w:cstheme="minorHAnsi"/>
        </w:rPr>
        <w:t xml:space="preserve">subject or cluster (i.e. the random effects),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α</m:t>
        </m:r>
      </m:oMath>
      <w:r w:rsidR="00600F9B">
        <w:rPr>
          <w:rFonts w:eastAsiaTheme="minorEastAsia" w:cstheme="minorHAnsi"/>
        </w:rPr>
        <w:t xml:space="preserve"> are predictors whose effects are constant across subjects (i.e. fixed effects),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ϵ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 w:rsidR="00CF1DFE">
        <w:rPr>
          <w:rFonts w:eastAsiaTheme="minorEastAsia" w:cstheme="minorHAnsi"/>
        </w:rPr>
        <w:t xml:space="preserve"> is the residual error.</w:t>
      </w:r>
      <w:r w:rsidR="001F18BE">
        <w:rPr>
          <w:rFonts w:eastAsiaTheme="minorEastAsia" w:cstheme="minorHAnsi"/>
        </w:rPr>
        <w:t xml:space="preserve">  We assume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1F18BE">
        <w:rPr>
          <w:rFonts w:eastAsiaTheme="minorEastAsia" w:cstheme="minorHAnsi"/>
        </w:rPr>
        <w:t xml:space="preserve"> follows a multivariate normal distribution with </w:t>
      </w:r>
      <w:r w:rsidR="00867FD5">
        <w:rPr>
          <w:rFonts w:eastAsiaTheme="minorEastAsia" w:cstheme="minorHAnsi"/>
        </w:rPr>
        <w:t xml:space="preserve">mean vector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μ</m:t>
        </m:r>
      </m:oMath>
      <w:r w:rsidR="00867FD5">
        <w:rPr>
          <w:rFonts w:eastAsiaTheme="minorEastAsia" w:cstheme="minorHAnsi"/>
        </w:rPr>
        <w:t xml:space="preserve"> and covariance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</m:sub>
        </m:sSub>
      </m:oMath>
      <w:r w:rsidR="000A4989">
        <w:rPr>
          <w:rFonts w:eastAsiaTheme="minorEastAsia" w:cstheme="minorHAnsi"/>
        </w:rPr>
        <w:t>.</w:t>
      </w:r>
      <w:r w:rsidR="00E166BE">
        <w:rPr>
          <w:rFonts w:eastAsiaTheme="minorEastAsia" w:cstheme="minorHAnsi"/>
        </w:rPr>
        <w:t xml:space="preserve">  This mapping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ik</m:t>
            </m:r>
          </m:sub>
        </m:sSub>
      </m:oMath>
      <w:r w:rsidR="00E166BE">
        <w:rPr>
          <w:rFonts w:eastAsiaTheme="minorEastAsia" w:cstheme="minorHAnsi"/>
        </w:rPr>
        <w:t xml:space="preserve"> onto ordinal categories </w:t>
      </w:r>
      <w:r w:rsidR="003B2D90">
        <w:rPr>
          <w:rFonts w:eastAsiaTheme="minorEastAsia" w:cstheme="minorHAnsi"/>
        </w:rPr>
        <w:t xml:space="preserve">through multiple thresholds allows the model to extend the standard ordinal logistic regression framework </w:t>
      </w:r>
      <w:r w:rsidR="005C1D10">
        <w:rPr>
          <w:rFonts w:eastAsiaTheme="minorEastAsia" w:cstheme="minorHAnsi"/>
        </w:rPr>
        <w:t>while accounting for correlation in repeated measures per subject.</w:t>
      </w:r>
      <w:r w:rsidR="000C59F4">
        <w:rPr>
          <w:rFonts w:eastAsiaTheme="minorEastAsia" w:cstheme="minorHAnsi"/>
        </w:rPr>
        <w:t xml:space="preserve">  This modeling </w:t>
      </w:r>
      <w:r w:rsidR="008C1227">
        <w:rPr>
          <w:rFonts w:eastAsiaTheme="minorEastAsia" w:cstheme="minorHAnsi"/>
        </w:rPr>
        <w:t xml:space="preserve">approach reflects the expected heterogeneity across units and allows </w:t>
      </w:r>
      <w:r w:rsidR="00B26A1A">
        <w:rPr>
          <w:rFonts w:eastAsiaTheme="minorEastAsia" w:cstheme="minorHAnsi"/>
        </w:rPr>
        <w:t>for more accurate inference to be made with data containing repeated measures or nested structures present in the data.</w:t>
      </w:r>
    </w:p>
    <w:p w14:paraId="33896B62" w14:textId="78FF95C4" w:rsidR="001F18BE" w:rsidRDefault="009B032C" w:rsidP="004B1C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Agresti (201</w:t>
      </w:r>
      <w:r w:rsidR="00723024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)</w:t>
      </w:r>
      <w:r w:rsidR="003907CC">
        <w:rPr>
          <w:rFonts w:eastAsiaTheme="minorEastAsia" w:cstheme="minorHAnsi"/>
        </w:rPr>
        <w:t xml:space="preserve"> gives another interpretation of a random-intercept ordinal model</w:t>
      </w:r>
      <w:r w:rsidR="00E16DEA">
        <w:rPr>
          <w:rFonts w:eastAsiaTheme="minorEastAsia" w:cstheme="minorHAnsi"/>
        </w:rPr>
        <w:t xml:space="preserve"> with </w:t>
      </w:r>
      <w:r w:rsidR="00922BF9">
        <w:rPr>
          <w:rFonts w:eastAsiaTheme="minorEastAsia" w:cstheme="minorHAnsi"/>
        </w:rPr>
        <w:t>cluster</w:t>
      </w:r>
      <w:r w:rsidR="00E16DEA">
        <w:rPr>
          <w:rFonts w:eastAsiaTheme="minorEastAsia" w:cstheme="minorHAnsi"/>
        </w:rPr>
        <w:t>-specific</w:t>
      </w:r>
      <w:r w:rsidR="00922BF9">
        <w:rPr>
          <w:rFonts w:eastAsiaTheme="minorEastAsia" w:cstheme="minorHAnsi"/>
        </w:rPr>
        <w:t xml:space="preserve"> (i.e. subject specific)</w:t>
      </w:r>
      <w:r w:rsidR="00E16DEA">
        <w:rPr>
          <w:rFonts w:eastAsiaTheme="minorEastAsia" w:cstheme="minorHAnsi"/>
        </w:rPr>
        <w:t xml:space="preserve"> random effects</w:t>
      </w:r>
      <w:r w:rsidR="000152C6">
        <w:rPr>
          <w:rFonts w:eastAsiaTheme="minorEastAsia" w:cstheme="minorHAnsi"/>
        </w:rPr>
        <w:t>, given by</w:t>
      </w:r>
      <w:r w:rsidR="000543F2">
        <w:rPr>
          <w:rFonts w:eastAsiaTheme="minorEastAsia" w:cstheme="minorHAnsi"/>
        </w:rPr>
        <w:t>:</w:t>
      </w:r>
    </w:p>
    <w:p w14:paraId="5CE57619" w14:textId="4C538751" w:rsidR="000543F2" w:rsidRPr="00FE6852" w:rsidRDefault="002E39A5" w:rsidP="000543F2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≤</m:t>
                  </m:r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1it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…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kit</m:t>
              </m:r>
            </m:sub>
          </m:sSub>
        </m:oMath>
      </m:oMathPara>
    </w:p>
    <w:p w14:paraId="4CC1B523" w14:textId="45AA624B" w:rsidR="00B046D9" w:rsidRDefault="00E16DEA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it</m:t>
            </m:r>
          </m:sub>
        </m:sSub>
      </m:oMath>
      <w:r>
        <w:rPr>
          <w:rFonts w:eastAsiaTheme="minorEastAsia" w:cstheme="minorHAnsi"/>
        </w:rPr>
        <w:t xml:space="preserve"> is the ordinal </w:t>
      </w:r>
      <w:r w:rsidR="00922BF9">
        <w:rPr>
          <w:rFonts w:eastAsiaTheme="minorEastAsia" w:cstheme="minorHAnsi"/>
        </w:rPr>
        <w:t xml:space="preserve">response for observation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922BF9">
        <w:rPr>
          <w:rFonts w:eastAsiaTheme="minorEastAsia" w:cstheme="minorHAnsi"/>
        </w:rPr>
        <w:t xml:space="preserve"> in cluster</w:t>
      </w:r>
      <w:r w:rsidR="00EE3A0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11372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95060A">
        <w:rPr>
          <w:rFonts w:eastAsiaTheme="minorEastAsia" w:cstheme="minorHAnsi"/>
        </w:rPr>
        <w:t xml:space="preserve"> is the random effect for cluster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95060A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 w:rsidR="00E75F17">
        <w:rPr>
          <w:rFonts w:eastAsiaTheme="minorEastAsia" w:cstheme="minorHAnsi"/>
        </w:rPr>
        <w:t xml:space="preserve"> is the category-specific threshold,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kit</m:t>
            </m:r>
          </m:sub>
        </m:sSub>
      </m:oMath>
      <w:r w:rsidR="002D233B">
        <w:rPr>
          <w:rFonts w:eastAsiaTheme="minorEastAsia" w:cstheme="minorHAnsi"/>
        </w:rPr>
        <w:t xml:space="preserve"> </w:t>
      </w:r>
      <w:r w:rsidR="00634876">
        <w:rPr>
          <w:rFonts w:eastAsiaTheme="minorEastAsia" w:cstheme="minorHAnsi"/>
        </w:rPr>
        <w:t xml:space="preserve">are the values of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34876">
        <w:rPr>
          <w:rFonts w:eastAsiaTheme="minorEastAsia" w:cstheme="minorHAnsi"/>
        </w:rPr>
        <w:t xml:space="preserve"> explanatory variables for observation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634876">
        <w:rPr>
          <w:rFonts w:eastAsiaTheme="minorEastAsia" w:cstheme="minorHAnsi"/>
        </w:rPr>
        <w:t xml:space="preserve"> in cluster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7773B6">
        <w:rPr>
          <w:rFonts w:eastAsiaTheme="minorEastAsia" w:cstheme="minorHAnsi"/>
        </w:rPr>
        <w:t xml:space="preserve">, with corresponding beta coefficients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7773B6">
        <w:rPr>
          <w:rFonts w:eastAsiaTheme="minorEastAsia" w:cstheme="minorHAnsi"/>
        </w:rPr>
        <w:t>.</w:t>
      </w:r>
      <w:r w:rsidR="00501578">
        <w:rPr>
          <w:rFonts w:eastAsiaTheme="minorEastAsia" w:cstheme="minorHAnsi"/>
        </w:rPr>
        <w:t xml:space="preserve"> 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501578">
        <w:rPr>
          <w:rFonts w:eastAsiaTheme="minorEastAsia" w:cstheme="minorHAnsi"/>
        </w:rPr>
        <w:t xml:space="preserve"> follows a normal distribution </w:t>
      </w:r>
      <w:r w:rsidR="00A823E4">
        <w:rPr>
          <w:rFonts w:eastAsiaTheme="minorEastAsia" w:cstheme="minorHAnsi"/>
        </w:rPr>
        <w:t xml:space="preserve">with variance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="006723EC">
        <w:rPr>
          <w:rFonts w:eastAsiaTheme="minorEastAsia" w:cstheme="minorHAnsi"/>
        </w:rPr>
        <w:t>, which describes</w:t>
      </w:r>
      <w:r w:rsidR="00533E2B">
        <w:rPr>
          <w:rFonts w:eastAsiaTheme="minorEastAsia" w:cstheme="minorHAnsi"/>
        </w:rPr>
        <w:t xml:space="preserve"> how individual intercepts scatter around the population-average intercept.</w:t>
      </w:r>
      <w:r w:rsidR="003E4EDF">
        <w:rPr>
          <w:rFonts w:eastAsiaTheme="minorEastAsia" w:cstheme="minorHAnsi"/>
        </w:rPr>
        <w:t xml:space="preserve">  Including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E4EDF">
        <w:rPr>
          <w:rFonts w:eastAsiaTheme="minorEastAsia" w:cstheme="minorHAnsi"/>
        </w:rPr>
        <w:t xml:space="preserve"> in the model </w:t>
      </w:r>
      <w:r w:rsidR="00B34276">
        <w:rPr>
          <w:rFonts w:eastAsiaTheme="minorEastAsia" w:cstheme="minorHAnsi"/>
        </w:rPr>
        <w:t>addresses the fact that responses within the same cluster (e.g. repeated measures within the same subject) tend to be more similar than responses from different clusters.</w:t>
      </w:r>
      <w:r w:rsidR="00B046D9">
        <w:rPr>
          <w:rFonts w:eastAsiaTheme="minorEastAsia" w:cstheme="minorHAnsi"/>
        </w:rPr>
        <w:t xml:space="preserve">  </w:t>
      </w:r>
      <w:r w:rsidR="00CC4980">
        <w:rPr>
          <w:rFonts w:eastAsiaTheme="minorEastAsia" w:cstheme="minorHAnsi"/>
        </w:rPr>
        <w:t xml:space="preserve">Agresti (2010) further notes that </w:t>
      </w:r>
      <w:r w:rsidR="0095757C">
        <w:rPr>
          <w:rFonts w:eastAsiaTheme="minorEastAsia" w:cstheme="minorHAnsi"/>
        </w:rPr>
        <w:t>subjects with large</w:t>
      </w:r>
      <w:r w:rsidR="004C0D6D">
        <w:rPr>
          <w:rFonts w:eastAsiaTheme="minorEastAsia" w:cstheme="minorHAnsi"/>
        </w:rPr>
        <w:t xml:space="preserve"> positive</w:t>
      </w:r>
      <w:r w:rsidR="0095757C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95757C">
        <w:rPr>
          <w:rFonts w:eastAsiaTheme="minorEastAsia" w:cstheme="minorHAnsi"/>
        </w:rPr>
        <w:t xml:space="preserve"> tend to be more likely to fall into the upper categories of the ordinal scale</w:t>
      </w:r>
      <w:r w:rsidR="00A06371">
        <w:rPr>
          <w:rFonts w:eastAsiaTheme="minorEastAsia" w:cstheme="minorHAnsi"/>
        </w:rPr>
        <w:t>, where the converse (</w:t>
      </w:r>
      <w:r w:rsidR="004C0D6D">
        <w:rPr>
          <w:rFonts w:eastAsiaTheme="minorEastAsia" w:cstheme="minorHAnsi"/>
        </w:rPr>
        <w:t xml:space="preserve">subjects with negative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300285">
        <w:rPr>
          <w:rFonts w:eastAsiaTheme="minorEastAsia" w:cstheme="minorHAnsi"/>
        </w:rPr>
        <w:t xml:space="preserve"> tend to be in lower ordinal categories) </w:t>
      </w:r>
      <w:r w:rsidR="00EA2B02">
        <w:rPr>
          <w:rFonts w:eastAsiaTheme="minorEastAsia" w:cstheme="minorHAnsi"/>
        </w:rPr>
        <w:t xml:space="preserve">also tends </w:t>
      </w:r>
      <w:r w:rsidR="00EA2B02">
        <w:rPr>
          <w:rFonts w:eastAsiaTheme="minorEastAsia" w:cstheme="minorHAnsi"/>
        </w:rPr>
        <w:lastRenderedPageBreak/>
        <w:t>to be the case</w:t>
      </w:r>
      <w:r w:rsidR="00635DD6">
        <w:rPr>
          <w:rFonts w:eastAsiaTheme="minorEastAsia" w:cstheme="minorHAnsi"/>
        </w:rPr>
        <w:t xml:space="preserve">.  </w:t>
      </w:r>
      <w:r w:rsidR="00B046D9">
        <w:rPr>
          <w:rFonts w:eastAsiaTheme="minorEastAsia" w:cstheme="minorHAnsi"/>
        </w:rPr>
        <w:t xml:space="preserve">The above approach outlined by Agresti </w:t>
      </w:r>
      <w:r w:rsidR="00B76535">
        <w:rPr>
          <w:rFonts w:eastAsiaTheme="minorEastAsia" w:cstheme="minorHAnsi"/>
        </w:rPr>
        <w:t xml:space="preserve">aligns </w:t>
      </w:r>
      <w:r w:rsidR="003F23BC">
        <w:rPr>
          <w:rFonts w:eastAsiaTheme="minorEastAsia" w:cstheme="minorHAnsi"/>
        </w:rPr>
        <w:t>with the multilevel framework outlined by Hedeker and Gibbons (1994)</w:t>
      </w:r>
      <w:r w:rsidR="00936C4B">
        <w:rPr>
          <w:rFonts w:eastAsiaTheme="minorEastAsia" w:cstheme="minorHAnsi"/>
        </w:rPr>
        <w:t>, where the random intercepts provide a subject-level shift of the ordinal cut</w:t>
      </w:r>
      <w:r w:rsidR="00AF02C8">
        <w:rPr>
          <w:rFonts w:eastAsiaTheme="minorEastAsia" w:cstheme="minorHAnsi"/>
        </w:rPr>
        <w:t xml:space="preserve"> </w:t>
      </w:r>
      <w:r w:rsidR="00936C4B">
        <w:rPr>
          <w:rFonts w:eastAsiaTheme="minorEastAsia" w:cstheme="minorHAnsi"/>
        </w:rPr>
        <w:t xml:space="preserve">points, </w:t>
      </w:r>
      <w:r w:rsidR="00AF02C8">
        <w:rPr>
          <w:rFonts w:eastAsiaTheme="minorEastAsia" w:cstheme="minorHAnsi"/>
        </w:rPr>
        <w:t>which accounts for within-cluster correlation</w:t>
      </w:r>
      <w:r w:rsidR="00A95578">
        <w:rPr>
          <w:rFonts w:eastAsiaTheme="minorEastAsia" w:cstheme="minorHAnsi"/>
        </w:rPr>
        <w:t>.</w:t>
      </w:r>
    </w:p>
    <w:p w14:paraId="1E2453C5" w14:textId="2631FCE3" w:rsidR="00A7364A" w:rsidRPr="00A7364A" w:rsidRDefault="00B1335B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926DA1">
        <w:rPr>
          <w:rFonts w:eastAsiaTheme="minorEastAsia" w:cstheme="minorHAnsi"/>
        </w:rPr>
        <w:t xml:space="preserve">In a given proportional-odds </w:t>
      </w:r>
      <w:r w:rsidR="00246AF9">
        <w:rPr>
          <w:rFonts w:eastAsiaTheme="minorEastAsia" w:cstheme="minorHAnsi"/>
        </w:rPr>
        <w:t xml:space="preserve">model, a positive coefficient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246AF9">
        <w:rPr>
          <w:rFonts w:eastAsiaTheme="minorEastAsia" w:cstheme="minorHAnsi"/>
        </w:rPr>
        <w:t xml:space="preserve"> for a </w:t>
      </w:r>
      <w:r w:rsidR="004A53E3">
        <w:rPr>
          <w:rFonts w:eastAsiaTheme="minorEastAsia" w:cstheme="minorHAnsi"/>
        </w:rPr>
        <w:t>categorical predictor</w:t>
      </w:r>
      <w:r w:rsidR="00246AF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5530F5">
        <w:rPr>
          <w:rFonts w:eastAsiaTheme="minorEastAsia" w:cstheme="minorHAnsi"/>
        </w:rPr>
        <w:t xml:space="preserve"> </w:t>
      </w:r>
      <w:r w:rsidR="004A53E3">
        <w:rPr>
          <w:rFonts w:eastAsiaTheme="minorEastAsia" w:cstheme="minorHAnsi"/>
        </w:rPr>
        <w:t xml:space="preserve">(e.g., a specific lung lobe compared to a reference lobe) </w:t>
      </w:r>
      <w:r w:rsidR="00E656CE">
        <w:rPr>
          <w:rFonts w:eastAsiaTheme="minorEastAsia" w:cstheme="minorHAnsi"/>
        </w:rPr>
        <w:t>indicates that</w:t>
      </w:r>
      <w:r w:rsidR="00D3580E">
        <w:rPr>
          <w:rFonts w:eastAsiaTheme="minorEastAsia" w:cstheme="minorHAnsi"/>
        </w:rPr>
        <w:t xml:space="preserve"> observations in this category have higher odds of belonging to the more severe ordinal outcome</w:t>
      </w:r>
      <w:r w:rsidR="00600C9B">
        <w:rPr>
          <w:rFonts w:eastAsiaTheme="minorEastAsia" w:cstheme="minorHAnsi"/>
        </w:rPr>
        <w:t xml:space="preserve"> category compared to the reference category.  </w:t>
      </w:r>
      <w:r w:rsidR="00147C6B">
        <w:rPr>
          <w:rFonts w:eastAsiaTheme="minorEastAsia" w:cstheme="minorHAnsi"/>
        </w:rPr>
        <w:t xml:space="preserve">We also have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sup>
        </m:sSup>
      </m:oMath>
      <w:r w:rsidR="00D961EB">
        <w:rPr>
          <w:rFonts w:eastAsiaTheme="minorEastAsia" w:cstheme="minorHAnsi"/>
        </w:rPr>
        <w:t xml:space="preserve"> represents the odds ratio for being in </w:t>
      </w:r>
      <w:r w:rsidR="006C3D73">
        <w:rPr>
          <w:rFonts w:eastAsiaTheme="minorEastAsia" w:cstheme="minorHAnsi"/>
        </w:rPr>
        <w:t xml:space="preserve">outcome </w:t>
      </w:r>
      <w:r w:rsidR="00D961EB">
        <w:rPr>
          <w:rFonts w:eastAsiaTheme="minorEastAsia" w:cstheme="minorHAnsi"/>
        </w:rPr>
        <w:t xml:space="preserve">category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D961EB">
        <w:rPr>
          <w:rFonts w:eastAsiaTheme="minorEastAsia" w:cstheme="minorHAnsi"/>
        </w:rPr>
        <w:t xml:space="preserve"> or above</w:t>
      </w:r>
      <w:r w:rsidR="00590318">
        <w:rPr>
          <w:rFonts w:eastAsiaTheme="minorEastAsia" w:cstheme="minorHAnsi"/>
        </w:rPr>
        <w:t xml:space="preserve">.  As an example, if we have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=0.5</m:t>
        </m:r>
      </m:oMath>
      <w:r w:rsidR="00BD2975">
        <w:rPr>
          <w:rFonts w:eastAsiaTheme="minorEastAsia" w:cstheme="minorHAnsi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0.5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≈</m:t>
        </m:r>
        <m:r>
          <w:rPr>
            <w:rFonts w:ascii="Cambria Math" w:eastAsiaTheme="minorEastAsia" w:hAnsi="Cambria Math" w:cstheme="minorHAnsi"/>
          </w:rPr>
          <m:t>1.65</m:t>
        </m:r>
      </m:oMath>
      <w:r w:rsidR="00BD2975">
        <w:rPr>
          <w:rFonts w:eastAsiaTheme="minorEastAsia" w:cstheme="minorHAnsi"/>
        </w:rPr>
        <w:t xml:space="preserve">, meaning the odds of </w:t>
      </w:r>
      <w:r w:rsidR="00C23790">
        <w:rPr>
          <w:rFonts w:eastAsiaTheme="minorEastAsia" w:cstheme="minorHAnsi"/>
        </w:rPr>
        <w:t xml:space="preserve">being in a higher ordinal outcome category multiply by 1.65 when an observation falls in that category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57DDF">
        <w:rPr>
          <w:rFonts w:eastAsiaTheme="minorEastAsia" w:cstheme="minorHAnsi"/>
        </w:rPr>
        <w:t xml:space="preserve">.  The converse is also true; a negative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57DDF">
        <w:rPr>
          <w:rFonts w:eastAsiaTheme="minorEastAsia" w:cstheme="minorHAnsi"/>
        </w:rPr>
        <w:t xml:space="preserve"> implies that the</w:t>
      </w:r>
      <w:r w:rsidR="00B43ED7">
        <w:rPr>
          <w:rFonts w:eastAsiaTheme="minorEastAsia" w:cstheme="minorHAnsi"/>
        </w:rPr>
        <w:t xml:space="preserve"> category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B43ED7">
        <w:rPr>
          <w:rFonts w:eastAsiaTheme="minorEastAsia" w:cstheme="minorHAnsi"/>
        </w:rPr>
        <w:t xml:space="preserve"> has lower probability of being in the higher-severity ordinal outcome levels.</w:t>
      </w:r>
      <w:r w:rsidR="00BD67D6">
        <w:rPr>
          <w:rFonts w:eastAsiaTheme="minorEastAsia" w:cstheme="minorHAnsi"/>
        </w:rPr>
        <w:t xml:space="preserve">  As the </w:t>
      </w:r>
      <w:r w:rsidR="00A7364A">
        <w:rPr>
          <w:rFonts w:eastAsiaTheme="minorEastAsia" w:cstheme="minorHAnsi"/>
        </w:rPr>
        <w:t xml:space="preserve">proportional-odds assumption uses one slope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A7364A">
        <w:rPr>
          <w:rFonts w:eastAsiaTheme="minorEastAsia" w:cstheme="minorHAnsi"/>
        </w:rPr>
        <w:t xml:space="preserve"> across all category cut points, the odds</w:t>
      </w:r>
      <w:r w:rsidR="00877F22">
        <w:rPr>
          <w:rFonts w:eastAsiaTheme="minorEastAsia" w:cstheme="minorHAnsi"/>
        </w:rPr>
        <w:t>-ratio interpretation is the same across each</w:t>
      </w:r>
      <w:r w:rsidR="00287CC5">
        <w:rPr>
          <w:rFonts w:eastAsiaTheme="minorEastAsia" w:cstheme="minorHAnsi"/>
        </w:rPr>
        <w:t xml:space="preserve"> cumulative split of the ordinal scale.</w:t>
      </w:r>
    </w:p>
    <w:p w14:paraId="477C1612" w14:textId="41728F06" w:rsidR="00194212" w:rsidRDefault="00194212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t>For our study’s ordinal outcomes, subjects’ disease severity is grouped into four ordered categories: “0” indicating no presence of the specified CT feature of interest in the given lobe, “1” indicating less than 25% involvement of the given lobe with the CT feature of interest, “2” indicating between 25 and 50% involvement of the given lobe with the CT feature of interest, and “3” indicating more than 50% involvement of the given lobe with the CT feature of interest.</w:t>
      </w:r>
      <w:r>
        <w:t xml:space="preserve">  Fitting a proportional-odds model to our data allows us to capture </w:t>
      </w:r>
      <w:r w:rsidR="00E9127E">
        <w:t xml:space="preserve">how predictor variables </w:t>
      </w:r>
      <w:r w:rsidR="00D54E10">
        <w:t xml:space="preserve">(in our case, </w:t>
      </w:r>
      <w:r w:rsidR="00FD01ED">
        <w:t xml:space="preserve">which </w:t>
      </w:r>
      <w:r w:rsidR="00D54E10">
        <w:t>lobe</w:t>
      </w:r>
      <w:r w:rsidR="00FD01ED">
        <w:t xml:space="preserve"> of the lung</w:t>
      </w:r>
      <w:r w:rsidR="00D54E10">
        <w:t xml:space="preserve"> and</w:t>
      </w:r>
      <w:r w:rsidR="00FD01ED">
        <w:t xml:space="preserve"> which</w:t>
      </w:r>
      <w:r w:rsidR="00D54E10">
        <w:t xml:space="preserve"> rater</w:t>
      </w:r>
      <w:r w:rsidR="00FD01ED">
        <w:t xml:space="preserve"> is assessing it</w:t>
      </w:r>
      <w:r w:rsidR="00D54E10">
        <w:t xml:space="preserve">) </w:t>
      </w:r>
      <w:r w:rsidR="00E9127E">
        <w:t>affect the likelihood of moving into more severe disease categories.</w:t>
      </w:r>
      <w:r w:rsidR="002E5ECA">
        <w:t xml:space="preserve">  For example, </w:t>
      </w:r>
      <w:r w:rsidR="000F3AB8">
        <w:t xml:space="preserve">a significant </w:t>
      </w:r>
      <w:r w:rsidR="003E3F00">
        <w:t xml:space="preserve">positive coefficient on a specific </w:t>
      </w:r>
      <w:r w:rsidR="003E3F00">
        <w:lastRenderedPageBreak/>
        <w:t>lobe would indicate that</w:t>
      </w:r>
      <w:r w:rsidR="00D67E1B">
        <w:t xml:space="preserve"> this lobe is associated with a higher probability of falling into more severe</w:t>
      </w:r>
      <w:r w:rsidR="00081EEC">
        <w:t xml:space="preserve"> disease categories relative to other lobes.</w:t>
      </w:r>
      <w:r w:rsidR="00CE0515">
        <w:t xml:space="preserve">  </w:t>
      </w:r>
    </w:p>
    <w:p w14:paraId="67DF32F6" w14:textId="36B06FB5" w:rsidR="00ED04FB" w:rsidRDefault="00ED04FB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Logistic Regression</w:t>
      </w:r>
    </w:p>
    <w:p w14:paraId="4EEA2F33" w14:textId="0117F20B" w:rsidR="00BD154B" w:rsidRDefault="00021120" w:rsidP="00FE6852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In contrast with </w:t>
      </w:r>
      <w:r w:rsidR="0050522A">
        <w:rPr>
          <w:rFonts w:eastAsiaTheme="minorEastAsia" w:cstheme="minorHAnsi"/>
        </w:rPr>
        <w:t>ordinal logistic regression, which</w:t>
      </w:r>
      <w:r w:rsidR="00C47C27">
        <w:rPr>
          <w:rFonts w:eastAsiaTheme="minorEastAsia" w:cstheme="minorHAnsi"/>
        </w:rPr>
        <w:t xml:space="preserve"> involves the analysis of ordinal outcomes, standard logistic regression</w:t>
      </w:r>
      <w:r w:rsidR="002B23D5">
        <w:rPr>
          <w:rFonts w:eastAsiaTheme="minorEastAsia" w:cstheme="minorHAnsi"/>
        </w:rPr>
        <w:t xml:space="preserve"> is concerned with the analysis of </w:t>
      </w:r>
      <w:r w:rsidR="000E7A37">
        <w:rPr>
          <w:rFonts w:eastAsiaTheme="minorEastAsia" w:cstheme="minorHAnsi"/>
        </w:rPr>
        <w:t>dichotomous, or two-level,</w:t>
      </w:r>
      <w:r w:rsidR="002B23D5">
        <w:rPr>
          <w:rFonts w:eastAsiaTheme="minorEastAsia" w:cstheme="minorHAnsi"/>
        </w:rPr>
        <w:t xml:space="preserve"> outcomes</w:t>
      </w:r>
      <w:r w:rsidR="00C52EDB">
        <w:rPr>
          <w:rFonts w:eastAsiaTheme="minorEastAsia" w:cstheme="minorHAnsi"/>
        </w:rPr>
        <w:t xml:space="preserve"> (e.g. “Yes</w:t>
      </w:r>
      <w:r w:rsidR="005D745A">
        <w:rPr>
          <w:rFonts w:eastAsiaTheme="minorEastAsia" w:cstheme="minorHAnsi"/>
        </w:rPr>
        <w:t xml:space="preserve"> or No” or “0 or 1”).</w:t>
      </w:r>
      <w:r w:rsidR="003038F8">
        <w:rPr>
          <w:rFonts w:eastAsiaTheme="minorEastAsia" w:cstheme="minorHAnsi"/>
        </w:rPr>
        <w:t xml:space="preserve">  Logistic regression models can be understood and expressed</w:t>
      </w:r>
      <w:r w:rsidR="00C45D94">
        <w:rPr>
          <w:rFonts w:eastAsiaTheme="minorEastAsia" w:cstheme="minorHAnsi"/>
        </w:rPr>
        <w:t xml:space="preserve"> in the form laid out by Hosmer et al. (</w:t>
      </w:r>
      <w:r w:rsidR="002F680A">
        <w:rPr>
          <w:rFonts w:eastAsiaTheme="minorEastAsia" w:cstheme="minorHAnsi"/>
        </w:rPr>
        <w:t xml:space="preserve">2013): </w:t>
      </w:r>
      <w:r w:rsidR="002B21CA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2B21CA">
        <w:rPr>
          <w:rFonts w:eastAsiaTheme="minorEastAsia" w:cstheme="minorHAnsi"/>
        </w:rPr>
        <w:t xml:space="preserve"> be a binary outcome taking values 0 or 1, and let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B21CA">
        <w:rPr>
          <w:rFonts w:eastAsiaTheme="minorEastAsia" w:cstheme="minorHAnsi"/>
        </w:rPr>
        <w:t xml:space="preserve"> be the probability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Y=1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BD154B">
        <w:rPr>
          <w:rFonts w:eastAsiaTheme="minorEastAsia" w:cstheme="minorHAnsi"/>
        </w:rPr>
        <w:t>, where x is a vector of predictor variables</w:t>
      </w:r>
      <w:r w:rsidR="004B2334">
        <w:rPr>
          <w:rFonts w:eastAsiaTheme="minorEastAsia" w:cstheme="minorHAnsi"/>
        </w:rPr>
        <w:t>.  For logistic regression</w:t>
      </w:r>
      <w:r w:rsidR="0008387A">
        <w:rPr>
          <w:rFonts w:eastAsiaTheme="minorEastAsia" w:cstheme="minorHAnsi"/>
        </w:rPr>
        <w:t>, we let</w:t>
      </w:r>
      <w:r w:rsidR="00361DF2">
        <w:rPr>
          <w:rFonts w:eastAsiaTheme="minorEastAsia" w:cstheme="minorHAnsi"/>
        </w:rPr>
        <w:t>:</w:t>
      </w:r>
    </w:p>
    <w:p w14:paraId="3107A195" w14:textId="0F4662D9" w:rsidR="0008387A" w:rsidRPr="006A1719" w:rsidRDefault="006A1719" w:rsidP="0008387A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</w:rPr>
                <m:t>1+exp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den>
          </m:f>
        </m:oMath>
      </m:oMathPara>
    </w:p>
    <w:p w14:paraId="7291A4EE" w14:textId="0EAD4114" w:rsidR="007455A3" w:rsidRDefault="006741A3" w:rsidP="004C5F5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which constrains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to remain </w:t>
      </w:r>
      <w:r w:rsidR="007455A3">
        <w:rPr>
          <w:rFonts w:eastAsiaTheme="minorEastAsia" w:cstheme="minorHAnsi"/>
        </w:rPr>
        <w:t xml:space="preserve">in the interval (0,1) for all values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7455A3">
        <w:rPr>
          <w:rFonts w:eastAsiaTheme="minorEastAsia" w:cstheme="minorHAnsi"/>
        </w:rPr>
        <w:t>.</w:t>
      </w:r>
      <w:r w:rsidR="004004B2">
        <w:rPr>
          <w:rFonts w:eastAsiaTheme="minorEastAsia" w:cstheme="minorHAnsi"/>
        </w:rPr>
        <w:t xml:space="preserve">  Through taking the logit transformation</w:t>
      </w:r>
      <w:r w:rsidR="002D1D78">
        <w:rPr>
          <w:rFonts w:eastAsiaTheme="minorEastAsia" w:cstheme="minorHAnsi"/>
        </w:rPr>
        <w:t>, given by</w:t>
      </w:r>
      <w:r w:rsidR="00361DF2">
        <w:rPr>
          <w:rFonts w:eastAsiaTheme="minorEastAsia" w:cstheme="minorHAnsi"/>
        </w:rPr>
        <w:t>:</w:t>
      </w:r>
    </w:p>
    <w:p w14:paraId="3228AAE1" w14:textId="5057350E" w:rsidR="00361DF2" w:rsidRPr="00E917F4" w:rsidRDefault="00E917F4" w:rsidP="00361DF2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x</m:t>
          </m:r>
        </m:oMath>
      </m:oMathPara>
    </w:p>
    <w:p w14:paraId="6BD7B871" w14:textId="0060B233" w:rsidR="008A4A87" w:rsidRDefault="00E252D4" w:rsidP="00E917F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we get a linear relationship with the parameters</w:t>
      </w:r>
      <w:r w:rsidR="008A4A87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A4A87">
        <w:rPr>
          <w:rFonts w:eastAsiaTheme="minorEastAsia" w:cstheme="minorHAnsi"/>
        </w:rPr>
        <w:t xml:space="preserve">.  This is conceptually </w:t>
      </w:r>
      <w:r w:rsidR="004B087C">
        <w:rPr>
          <w:rFonts w:eastAsiaTheme="minorEastAsia" w:cstheme="minorHAnsi"/>
        </w:rPr>
        <w:t>like</w:t>
      </w:r>
      <w:r w:rsidR="008A4A87">
        <w:rPr>
          <w:rFonts w:eastAsiaTheme="minorEastAsia" w:cstheme="minorHAnsi"/>
        </w:rPr>
        <w:t xml:space="preserve"> standard linear regression, but the outcome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8A4A87">
        <w:rPr>
          <w:rFonts w:eastAsiaTheme="minorEastAsia" w:cstheme="minorHAnsi"/>
        </w:rPr>
        <w:t xml:space="preserve"> now follows</w:t>
      </w:r>
      <w:r w:rsidR="0087682F">
        <w:rPr>
          <w:rFonts w:eastAsiaTheme="minorEastAsia" w:cstheme="minorHAnsi"/>
        </w:rPr>
        <w:t xml:space="preserve"> a Bernoulli, rather than a normal, distribution.</w:t>
      </w:r>
    </w:p>
    <w:p w14:paraId="46F4F706" w14:textId="6FAD2F76" w:rsidR="00831C3D" w:rsidRPr="001674D3" w:rsidRDefault="006F2631" w:rsidP="00E917F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E53ED6">
        <w:rPr>
          <w:rFonts w:eastAsiaTheme="minorEastAsia" w:cstheme="minorHAnsi"/>
        </w:rPr>
        <w:t xml:space="preserve">Also by </w:t>
      </w:r>
      <w:r w:rsidR="002D15B7">
        <w:rPr>
          <w:rFonts w:eastAsiaTheme="minorEastAsia" w:cstheme="minorHAnsi"/>
        </w:rPr>
        <w:t xml:space="preserve">Hosmer et al. (2013), </w:t>
      </w:r>
      <w:r w:rsidR="00885166">
        <w:rPr>
          <w:rFonts w:eastAsiaTheme="minorEastAsia" w:cstheme="minorHAnsi"/>
        </w:rPr>
        <w:t xml:space="preserve">we know that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7A2FD3">
        <w:rPr>
          <w:rFonts w:eastAsiaTheme="minorEastAsia" w:cstheme="minorHAnsi"/>
        </w:rPr>
        <w:t xml:space="preserve"> follows a binomial process with </w:t>
      </w:r>
      <w:r w:rsidR="00D957AC">
        <w:rPr>
          <w:rFonts w:eastAsiaTheme="minorEastAsia" w:cstheme="minorHAnsi"/>
        </w:rPr>
        <w:t xml:space="preserve">mean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1A1E57">
        <w:rPr>
          <w:rFonts w:eastAsiaTheme="minorEastAsia" w:cstheme="minorHAnsi"/>
        </w:rPr>
        <w:t xml:space="preserve">, and as we stated before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Y=1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836659">
        <w:rPr>
          <w:rFonts w:eastAsiaTheme="minorEastAsia" w:cstheme="minorHAnsi"/>
        </w:rPr>
        <w:t xml:space="preserve">, we also have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Y=0</m:t>
            </m:r>
          </m: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=1-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37603">
        <w:rPr>
          <w:rFonts w:eastAsiaTheme="minorEastAsia" w:cstheme="minorHAnsi"/>
        </w:rPr>
        <w:t>.</w:t>
      </w:r>
      <w:r w:rsidR="006A027C">
        <w:rPr>
          <w:rFonts w:eastAsiaTheme="minorEastAsia" w:cstheme="minorHAnsi"/>
        </w:rPr>
        <w:t xml:space="preserve">  Since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=Y</m:t>
        </m:r>
      </m:oMath>
      <w:r w:rsidR="00506F3A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Y=0,1</m:t>
        </m:r>
      </m:oMath>
      <w:r w:rsidR="00506F3A">
        <w:rPr>
          <w:rFonts w:eastAsiaTheme="minorEastAsia" w:cstheme="minorHAnsi"/>
        </w:rPr>
        <w:t xml:space="preserve">, we thus have that </w:t>
      </w:r>
      <w:r w:rsidR="002F58FF">
        <w:rPr>
          <w:rFonts w:eastAsiaTheme="minorEastAsia" w:cstheme="minorHAnsi"/>
        </w:rPr>
        <w:t xml:space="preserve">that </w:t>
      </w:r>
      <m:oMath>
        <m:r>
          <w:rPr>
            <w:rFonts w:ascii="Cambria Math" w:eastAsiaTheme="minorEastAsia" w:hAnsi="Cambria Math" w:cstheme="minorHAnsi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-E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</m:oMath>
      <w:r w:rsidR="000E0107">
        <w:rPr>
          <w:rFonts w:eastAsiaTheme="minorEastAsia" w:cstheme="minorHAnsi"/>
        </w:rPr>
        <w:t xml:space="preserve"> which depends on </w:t>
      </w:r>
      <w:r w:rsidR="00BB1CC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0E0107">
        <w:rPr>
          <w:rFonts w:eastAsiaTheme="minorEastAsia" w:cstheme="minorHAnsi"/>
        </w:rPr>
        <w:t>, unlike with linear regression.</w:t>
      </w:r>
      <w:r w:rsidR="007D015A">
        <w:rPr>
          <w:rFonts w:eastAsiaTheme="minorEastAsia" w:cstheme="minorHAnsi"/>
        </w:rPr>
        <w:t xml:space="preserve">  </w:t>
      </w:r>
      <w:r w:rsidR="00892C0F">
        <w:rPr>
          <w:rFonts w:eastAsiaTheme="minorEastAsia" w:cstheme="minorHAnsi"/>
        </w:rPr>
        <w:t xml:space="preserve">We typically </w:t>
      </w:r>
      <w:r w:rsidR="00892C0F">
        <w:rPr>
          <w:rFonts w:eastAsiaTheme="minorEastAsia" w:cstheme="minorHAnsi"/>
        </w:rPr>
        <w:lastRenderedPageBreak/>
        <w:t xml:space="preserve">estimate parameters through </w:t>
      </w:r>
      <w:r w:rsidR="000E58A8">
        <w:rPr>
          <w:rFonts w:eastAsiaTheme="minorEastAsia" w:cstheme="minorHAnsi"/>
        </w:rPr>
        <w:t xml:space="preserve">maximum likelihood methods, providing coefficient estimates </w:t>
      </w:r>
      <m:oMath>
        <m:acc>
          <m:accPr>
            <m:ctrlPr>
              <w:rPr>
                <w:rFonts w:ascii="Cambria Math" w:eastAsiaTheme="minorEastAsia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,</m:t>
        </m:r>
        <m:acc>
          <m:accPr>
            <m:ctrlPr>
              <w:rPr>
                <w:rFonts w:ascii="Cambria Math" w:eastAsiaTheme="minorEastAsia" w:hAnsi="Cambria Math" w:cstheme="minorHAnsi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,</m:t>
        </m:r>
      </m:oMath>
      <w:r w:rsidR="00831C3D">
        <w:rPr>
          <w:rFonts w:eastAsiaTheme="minorEastAsia" w:cstheme="minorHAnsi"/>
        </w:rPr>
        <w:t xml:space="preserve"> … </w:t>
      </w:r>
      <w:r w:rsidR="00704E52">
        <w:rPr>
          <w:rFonts w:eastAsiaTheme="minorEastAsia" w:cstheme="minorHAnsi"/>
        </w:rPr>
        <w:t>which maximize the probability of the observed d</w:t>
      </w:r>
      <w:r w:rsidR="00D7198F">
        <w:rPr>
          <w:rFonts w:eastAsiaTheme="minorEastAsia" w:cstheme="minorHAnsi"/>
        </w:rPr>
        <w:t>a</w:t>
      </w:r>
      <w:r w:rsidR="00704E52">
        <w:rPr>
          <w:rFonts w:eastAsiaTheme="minorEastAsia" w:cstheme="minorHAnsi"/>
        </w:rPr>
        <w:t>t</w:t>
      </w:r>
      <w:r w:rsidR="00D7198F">
        <w:rPr>
          <w:rFonts w:eastAsiaTheme="minorEastAsia" w:cstheme="minorHAnsi"/>
        </w:rPr>
        <w:t>a</w:t>
      </w:r>
      <w:r w:rsidR="00704E52">
        <w:rPr>
          <w:rFonts w:eastAsiaTheme="minorEastAsia" w:cstheme="minorHAnsi"/>
        </w:rPr>
        <w:t xml:space="preserve"> under the logistic model.</w:t>
      </w:r>
    </w:p>
    <w:p w14:paraId="7CD9EE63" w14:textId="4F94461A" w:rsidR="00605A47" w:rsidRDefault="009847EA" w:rsidP="00C05E4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CA0A01">
        <w:rPr>
          <w:rFonts w:eastAsiaTheme="minorEastAsia" w:cstheme="minorHAnsi"/>
        </w:rPr>
        <w:t>Similar to our</w:t>
      </w:r>
      <w:r w:rsidR="00963D67">
        <w:rPr>
          <w:rFonts w:eastAsiaTheme="minorEastAsia" w:cstheme="minorHAnsi"/>
        </w:rPr>
        <w:t xml:space="preserve"> random-effects extensions to ordinal logistic models, binary logistic regression can also include random effects to account for unobserved heterogeneity</w:t>
      </w:r>
      <w:r w:rsidR="009A4067">
        <w:rPr>
          <w:rFonts w:eastAsiaTheme="minorEastAsia" w:cstheme="minorHAnsi"/>
        </w:rPr>
        <w:t xml:space="preserve"> or within-cluster correlation.</w:t>
      </w:r>
      <w:r w:rsidR="00DE40BC">
        <w:rPr>
          <w:rFonts w:eastAsiaTheme="minorEastAsia" w:cstheme="minorHAnsi"/>
        </w:rPr>
        <w:t xml:space="preserve">  As outlined by Lar</w:t>
      </w:r>
      <w:r w:rsidR="001F3658">
        <w:rPr>
          <w:rFonts w:eastAsiaTheme="minorEastAsia" w:cstheme="minorHAnsi"/>
        </w:rPr>
        <w:t xml:space="preserve">sen et al. (2000), </w:t>
      </w:r>
      <w:r w:rsidR="00554632">
        <w:rPr>
          <w:rFonts w:eastAsiaTheme="minorEastAsia" w:cstheme="minorHAnsi"/>
        </w:rPr>
        <w:t>let</w:t>
      </w:r>
      <w:r w:rsidR="00611A5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m:rPr>
            <m:lit/>
          </m:rPr>
          <w:rPr>
            <w:rFonts w:ascii="Cambria Math" w:eastAsiaTheme="minorEastAsia" w:hAnsi="Cambria Math" w:cstheme="minorHAnsi"/>
          </w:rPr>
          <m:t>{</m:t>
        </m:r>
        <m:r>
          <w:rPr>
            <w:rFonts w:ascii="Cambria Math" w:eastAsiaTheme="minorEastAsia" w:hAnsi="Cambria Math" w:cstheme="minorHAnsi"/>
          </w:rPr>
          <m:t>0,1</m:t>
        </m:r>
        <m:r>
          <m:rPr>
            <m:lit/>
          </m:rPr>
          <w:rPr>
            <w:rFonts w:ascii="Cambria Math" w:eastAsiaTheme="minorEastAsia" w:hAnsi="Cambria Math" w:cstheme="minorHAnsi"/>
          </w:rPr>
          <m:t>}</m:t>
        </m:r>
      </m:oMath>
      <w:r w:rsidR="008C486A">
        <w:rPr>
          <w:rFonts w:eastAsiaTheme="minorEastAsia" w:cstheme="minorHAnsi"/>
        </w:rPr>
        <w:t xml:space="preserve"> be our </w:t>
      </w:r>
      <w:r w:rsidR="0079166E">
        <w:rPr>
          <w:rFonts w:eastAsiaTheme="minorEastAsia" w:cstheme="minorHAnsi"/>
        </w:rPr>
        <w:t xml:space="preserve">binary outcome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π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=1</m:t>
            </m:r>
          </m:e>
        </m:d>
      </m:oMath>
      <w:r w:rsidR="00605A47">
        <w:rPr>
          <w:rFonts w:eastAsiaTheme="minorEastAsia" w:cstheme="minorHAnsi"/>
        </w:rPr>
        <w:t>.</w:t>
      </w:r>
      <w:r w:rsidR="0012636C">
        <w:rPr>
          <w:rFonts w:eastAsiaTheme="minorEastAsia" w:cstheme="minorHAnsi"/>
        </w:rPr>
        <w:t xml:space="preserve">  </w:t>
      </w:r>
      <w:r w:rsidR="00214FA9">
        <w:rPr>
          <w:rFonts w:eastAsiaTheme="minorEastAsia" w:cstheme="minorHAnsi"/>
        </w:rPr>
        <w:t>A logistic regression model that incorporates random effects would thus be of the form</w:t>
      </w:r>
      <w:r w:rsidR="00CC765E">
        <w:rPr>
          <w:rFonts w:eastAsiaTheme="minorEastAsia" w:cstheme="minorHAnsi"/>
        </w:rPr>
        <w:t>:</w:t>
      </w:r>
    </w:p>
    <w:p w14:paraId="1C381D52" w14:textId="7A51CFD1" w:rsidR="00CC765E" w:rsidRPr="001948C8" w:rsidRDefault="001948C8" w:rsidP="00CC765E">
      <w:pPr>
        <w:spacing w:line="480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η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β</m:t>
          </m:r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u</m:t>
          </m:r>
        </m:oMath>
      </m:oMathPara>
    </w:p>
    <w:p w14:paraId="79ABC79A" w14:textId="2D6D78D7" w:rsidR="00C52DBA" w:rsidRPr="00241E81" w:rsidRDefault="001F6124" w:rsidP="001F6124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β</m:t>
        </m:r>
      </m:oMath>
      <w:r w:rsidR="002A3E42">
        <w:rPr>
          <w:rFonts w:eastAsiaTheme="minorEastAsia" w:cstheme="minorHAnsi"/>
        </w:rPr>
        <w:t xml:space="preserve"> representing the fixed</w:t>
      </w:r>
      <w:r w:rsidR="008711F5">
        <w:rPr>
          <w:rFonts w:eastAsiaTheme="minorEastAsia" w:cstheme="minorHAnsi"/>
        </w:rPr>
        <w:t xml:space="preserve">-effect parameters,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8711F5">
        <w:rPr>
          <w:rFonts w:eastAsiaTheme="minorEastAsia" w:cstheme="minorHAnsi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8711F5">
        <w:rPr>
          <w:rFonts w:eastAsiaTheme="minorEastAsia" w:cstheme="minorHAnsi"/>
        </w:rPr>
        <w:t xml:space="preserve"> row of the </w:t>
      </w:r>
      <m:oMath>
        <m:r>
          <w:rPr>
            <w:rFonts w:ascii="Cambria Math" w:eastAsiaTheme="minorEastAsia" w:hAnsi="Cambria Math" w:cstheme="minorHAnsi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p</m:t>
        </m:r>
      </m:oMath>
      <w:r w:rsidR="00E242BC">
        <w:rPr>
          <w:rFonts w:eastAsiaTheme="minorEastAsia" w:cstheme="minorHAnsi"/>
        </w:rPr>
        <w:t xml:space="preserve"> design matrix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4D3628">
        <w:rPr>
          <w:rFonts w:eastAsiaTheme="minorEastAsia" w:cstheme="minorHAnsi"/>
        </w:rPr>
        <w:t xml:space="preserve"> for the fixed effects,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ED1D26">
        <w:rPr>
          <w:rFonts w:eastAsiaTheme="minorEastAsia" w:cstheme="minorHAnsi"/>
        </w:rPr>
        <w:t xml:space="preserve"> the </w:t>
      </w:r>
      <w:r w:rsidR="0075382B">
        <w:rPr>
          <w:rFonts w:eastAsiaTheme="minorEastAsia" w:cstheme="minorHAnsi"/>
        </w:rPr>
        <w:t xml:space="preserve">random effects that are normally distributed with mean 0 and variance matrix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</m:oMath>
      <w:r w:rsidR="0075382B">
        <w:rPr>
          <w:rFonts w:eastAsiaTheme="minorEastAsia" w:cstheme="minorHAnsi"/>
        </w:rPr>
        <w:t xml:space="preserve">, </w:t>
      </w:r>
      <w:r w:rsidR="00C52DBA">
        <w:rPr>
          <w:rFonts w:eastAsiaTheme="minorEastAsia" w:cstheme="min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C52DBA">
        <w:rPr>
          <w:rFonts w:eastAsiaTheme="minorEastAsia" w:cstheme="minorHAnsi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th</m:t>
            </m:r>
          </m:sup>
        </m:sSup>
      </m:oMath>
      <w:r w:rsidR="00C52DBA">
        <w:rPr>
          <w:rFonts w:eastAsiaTheme="minorEastAsia" w:cstheme="minorHAnsi"/>
        </w:rPr>
        <w:t xml:space="preserve"> row of the </w:t>
      </w:r>
      <m:oMath>
        <m:r>
          <w:rPr>
            <w:rFonts w:ascii="Cambria Math" w:eastAsiaTheme="minorEastAsia" w:hAnsi="Cambria Math" w:cstheme="minorHAnsi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r</m:t>
        </m:r>
      </m:oMath>
      <w:r w:rsidR="00C52DBA">
        <w:rPr>
          <w:rFonts w:eastAsiaTheme="minorEastAsia" w:cstheme="minorHAnsi"/>
        </w:rPr>
        <w:t xml:space="preserve"> design matrix</w:t>
      </w:r>
      <w:r w:rsidR="00241E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241E81">
        <w:rPr>
          <w:rFonts w:eastAsiaTheme="minorEastAsia" w:cstheme="minorHAnsi"/>
        </w:rPr>
        <w:t xml:space="preserve"> for the random effects</w:t>
      </w:r>
      <w:r w:rsidR="00F45835">
        <w:rPr>
          <w:rFonts w:eastAsiaTheme="minorEastAsia" w:cstheme="minorHAnsi"/>
        </w:rPr>
        <w:t>.</w:t>
      </w:r>
      <w:r w:rsidR="006B003E">
        <w:rPr>
          <w:rFonts w:eastAsiaTheme="minorEastAsia" w:cstheme="minorHAnsi"/>
        </w:rPr>
        <w:t xml:space="preserve">  Through incorporating these random effects into our logistic regression model, we can</w:t>
      </w:r>
    </w:p>
    <w:sectPr w:rsidR="00C52DBA" w:rsidRPr="0024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E0"/>
    <w:rsid w:val="000152C6"/>
    <w:rsid w:val="00021120"/>
    <w:rsid w:val="00025269"/>
    <w:rsid w:val="0003568B"/>
    <w:rsid w:val="000543F2"/>
    <w:rsid w:val="00076805"/>
    <w:rsid w:val="00081EEC"/>
    <w:rsid w:val="0008387A"/>
    <w:rsid w:val="00095564"/>
    <w:rsid w:val="000A1AFA"/>
    <w:rsid w:val="000A417B"/>
    <w:rsid w:val="000A4989"/>
    <w:rsid w:val="000A73A7"/>
    <w:rsid w:val="000B05C6"/>
    <w:rsid w:val="000B3FD4"/>
    <w:rsid w:val="000B7564"/>
    <w:rsid w:val="000C59F4"/>
    <w:rsid w:val="000D07AA"/>
    <w:rsid w:val="000E0107"/>
    <w:rsid w:val="000E58A8"/>
    <w:rsid w:val="000E70C4"/>
    <w:rsid w:val="000E7A37"/>
    <w:rsid w:val="000F3AB8"/>
    <w:rsid w:val="00101C5B"/>
    <w:rsid w:val="0012459F"/>
    <w:rsid w:val="0012636C"/>
    <w:rsid w:val="001340B2"/>
    <w:rsid w:val="00142C3F"/>
    <w:rsid w:val="001442C0"/>
    <w:rsid w:val="00147C6B"/>
    <w:rsid w:val="001640D7"/>
    <w:rsid w:val="001674D3"/>
    <w:rsid w:val="00187FE0"/>
    <w:rsid w:val="00190ABE"/>
    <w:rsid w:val="00194212"/>
    <w:rsid w:val="001948C8"/>
    <w:rsid w:val="001A1E57"/>
    <w:rsid w:val="001D552C"/>
    <w:rsid w:val="001F18BE"/>
    <w:rsid w:val="001F3658"/>
    <w:rsid w:val="001F6124"/>
    <w:rsid w:val="002103C7"/>
    <w:rsid w:val="00214FA9"/>
    <w:rsid w:val="00224D81"/>
    <w:rsid w:val="00225762"/>
    <w:rsid w:val="00233FC9"/>
    <w:rsid w:val="00237603"/>
    <w:rsid w:val="00237E38"/>
    <w:rsid w:val="00241E81"/>
    <w:rsid w:val="00246AF9"/>
    <w:rsid w:val="00256E20"/>
    <w:rsid w:val="00287CC5"/>
    <w:rsid w:val="00291F0E"/>
    <w:rsid w:val="002A3E42"/>
    <w:rsid w:val="002A7AF6"/>
    <w:rsid w:val="002B21CA"/>
    <w:rsid w:val="002B23D5"/>
    <w:rsid w:val="002D15B7"/>
    <w:rsid w:val="002D1D78"/>
    <w:rsid w:val="002D233B"/>
    <w:rsid w:val="002D3198"/>
    <w:rsid w:val="002D6269"/>
    <w:rsid w:val="002D7EE0"/>
    <w:rsid w:val="002E39A5"/>
    <w:rsid w:val="002E5ECA"/>
    <w:rsid w:val="002F41B8"/>
    <w:rsid w:val="002F58FF"/>
    <w:rsid w:val="002F680A"/>
    <w:rsid w:val="00300285"/>
    <w:rsid w:val="003031C0"/>
    <w:rsid w:val="003038F8"/>
    <w:rsid w:val="00303E31"/>
    <w:rsid w:val="00311A21"/>
    <w:rsid w:val="00320645"/>
    <w:rsid w:val="00332B62"/>
    <w:rsid w:val="00361DF2"/>
    <w:rsid w:val="003678E5"/>
    <w:rsid w:val="00371100"/>
    <w:rsid w:val="00375491"/>
    <w:rsid w:val="0038390F"/>
    <w:rsid w:val="003907CC"/>
    <w:rsid w:val="003A79F6"/>
    <w:rsid w:val="003B261F"/>
    <w:rsid w:val="003B2D90"/>
    <w:rsid w:val="003C78D4"/>
    <w:rsid w:val="003D226B"/>
    <w:rsid w:val="003D4315"/>
    <w:rsid w:val="003E3F00"/>
    <w:rsid w:val="003E4EDF"/>
    <w:rsid w:val="003E5311"/>
    <w:rsid w:val="003F23BC"/>
    <w:rsid w:val="003F3BAA"/>
    <w:rsid w:val="003F4A80"/>
    <w:rsid w:val="004004B2"/>
    <w:rsid w:val="00411733"/>
    <w:rsid w:val="0042171B"/>
    <w:rsid w:val="00424A77"/>
    <w:rsid w:val="00437E24"/>
    <w:rsid w:val="004616E6"/>
    <w:rsid w:val="00462B9D"/>
    <w:rsid w:val="0049168A"/>
    <w:rsid w:val="004A1350"/>
    <w:rsid w:val="004A53E3"/>
    <w:rsid w:val="004B087C"/>
    <w:rsid w:val="004B1C58"/>
    <w:rsid w:val="004B2334"/>
    <w:rsid w:val="004B79B8"/>
    <w:rsid w:val="004C06BA"/>
    <w:rsid w:val="004C0D6D"/>
    <w:rsid w:val="004C147C"/>
    <w:rsid w:val="004C5F58"/>
    <w:rsid w:val="004D3628"/>
    <w:rsid w:val="004D7422"/>
    <w:rsid w:val="004E351E"/>
    <w:rsid w:val="004E4F2C"/>
    <w:rsid w:val="00501578"/>
    <w:rsid w:val="0050522A"/>
    <w:rsid w:val="00506F3A"/>
    <w:rsid w:val="00527D21"/>
    <w:rsid w:val="00533E2B"/>
    <w:rsid w:val="0054456F"/>
    <w:rsid w:val="00551B7F"/>
    <w:rsid w:val="0055300C"/>
    <w:rsid w:val="005530F5"/>
    <w:rsid w:val="00554632"/>
    <w:rsid w:val="005719DD"/>
    <w:rsid w:val="00572047"/>
    <w:rsid w:val="00585E96"/>
    <w:rsid w:val="00586BD7"/>
    <w:rsid w:val="00590318"/>
    <w:rsid w:val="00592816"/>
    <w:rsid w:val="005A4EAD"/>
    <w:rsid w:val="005A5807"/>
    <w:rsid w:val="005B7B0F"/>
    <w:rsid w:val="005C1D10"/>
    <w:rsid w:val="005D745A"/>
    <w:rsid w:val="00600C9B"/>
    <w:rsid w:val="00600F9B"/>
    <w:rsid w:val="00605A47"/>
    <w:rsid w:val="00611A56"/>
    <w:rsid w:val="0062729A"/>
    <w:rsid w:val="00634876"/>
    <w:rsid w:val="00635DD6"/>
    <w:rsid w:val="006372BA"/>
    <w:rsid w:val="00641A96"/>
    <w:rsid w:val="00653DDE"/>
    <w:rsid w:val="006723EC"/>
    <w:rsid w:val="006741A3"/>
    <w:rsid w:val="00684B98"/>
    <w:rsid w:val="00697031"/>
    <w:rsid w:val="006A027C"/>
    <w:rsid w:val="006A1719"/>
    <w:rsid w:val="006B003E"/>
    <w:rsid w:val="006B1780"/>
    <w:rsid w:val="006B5AD2"/>
    <w:rsid w:val="006B5D98"/>
    <w:rsid w:val="006C3D73"/>
    <w:rsid w:val="006E014F"/>
    <w:rsid w:val="006F2375"/>
    <w:rsid w:val="006F2631"/>
    <w:rsid w:val="00704E52"/>
    <w:rsid w:val="00723024"/>
    <w:rsid w:val="00723B48"/>
    <w:rsid w:val="007455A3"/>
    <w:rsid w:val="0075304D"/>
    <w:rsid w:val="0075382B"/>
    <w:rsid w:val="007773B6"/>
    <w:rsid w:val="00777CCB"/>
    <w:rsid w:val="0079166E"/>
    <w:rsid w:val="007966AB"/>
    <w:rsid w:val="007A1378"/>
    <w:rsid w:val="007A2FD3"/>
    <w:rsid w:val="007B5177"/>
    <w:rsid w:val="007B7A8C"/>
    <w:rsid w:val="007C13DA"/>
    <w:rsid w:val="007D015A"/>
    <w:rsid w:val="007D3258"/>
    <w:rsid w:val="007D6F94"/>
    <w:rsid w:val="007E4322"/>
    <w:rsid w:val="00812AD3"/>
    <w:rsid w:val="00827D49"/>
    <w:rsid w:val="00831C3D"/>
    <w:rsid w:val="00836659"/>
    <w:rsid w:val="00842C2C"/>
    <w:rsid w:val="008441BE"/>
    <w:rsid w:val="008466AC"/>
    <w:rsid w:val="00857DDF"/>
    <w:rsid w:val="00867881"/>
    <w:rsid w:val="00867FD5"/>
    <w:rsid w:val="008711F5"/>
    <w:rsid w:val="0087682F"/>
    <w:rsid w:val="00877F22"/>
    <w:rsid w:val="00885166"/>
    <w:rsid w:val="00892C0F"/>
    <w:rsid w:val="00893510"/>
    <w:rsid w:val="008A4A87"/>
    <w:rsid w:val="008B16B4"/>
    <w:rsid w:val="008B6496"/>
    <w:rsid w:val="008C1227"/>
    <w:rsid w:val="008C486A"/>
    <w:rsid w:val="008D43C2"/>
    <w:rsid w:val="008E5E40"/>
    <w:rsid w:val="008F2C92"/>
    <w:rsid w:val="00922BF9"/>
    <w:rsid w:val="00926DA1"/>
    <w:rsid w:val="00934CA0"/>
    <w:rsid w:val="00936C4B"/>
    <w:rsid w:val="0095060A"/>
    <w:rsid w:val="0095757C"/>
    <w:rsid w:val="00963D67"/>
    <w:rsid w:val="009838B9"/>
    <w:rsid w:val="009847EA"/>
    <w:rsid w:val="00993CFD"/>
    <w:rsid w:val="009A4067"/>
    <w:rsid w:val="009A4B51"/>
    <w:rsid w:val="009A58E1"/>
    <w:rsid w:val="009B032C"/>
    <w:rsid w:val="009B2DAA"/>
    <w:rsid w:val="009F047C"/>
    <w:rsid w:val="00A06371"/>
    <w:rsid w:val="00A06CAF"/>
    <w:rsid w:val="00A374AE"/>
    <w:rsid w:val="00A37B50"/>
    <w:rsid w:val="00A475B3"/>
    <w:rsid w:val="00A501E1"/>
    <w:rsid w:val="00A644F0"/>
    <w:rsid w:val="00A7364A"/>
    <w:rsid w:val="00A823E4"/>
    <w:rsid w:val="00A84BF8"/>
    <w:rsid w:val="00A95578"/>
    <w:rsid w:val="00A95D5E"/>
    <w:rsid w:val="00AA3B60"/>
    <w:rsid w:val="00AB33CB"/>
    <w:rsid w:val="00AB6E17"/>
    <w:rsid w:val="00AE77C3"/>
    <w:rsid w:val="00AF02C8"/>
    <w:rsid w:val="00AF7449"/>
    <w:rsid w:val="00B046D9"/>
    <w:rsid w:val="00B12CE7"/>
    <w:rsid w:val="00B1335B"/>
    <w:rsid w:val="00B16C20"/>
    <w:rsid w:val="00B21052"/>
    <w:rsid w:val="00B262C8"/>
    <w:rsid w:val="00B26A1A"/>
    <w:rsid w:val="00B34276"/>
    <w:rsid w:val="00B35824"/>
    <w:rsid w:val="00B43ED7"/>
    <w:rsid w:val="00B47DC5"/>
    <w:rsid w:val="00B66595"/>
    <w:rsid w:val="00B76535"/>
    <w:rsid w:val="00B770DE"/>
    <w:rsid w:val="00B86D53"/>
    <w:rsid w:val="00B97DCA"/>
    <w:rsid w:val="00BA1F7B"/>
    <w:rsid w:val="00BB19E9"/>
    <w:rsid w:val="00BB1CCE"/>
    <w:rsid w:val="00BC52A2"/>
    <w:rsid w:val="00BD154B"/>
    <w:rsid w:val="00BD2975"/>
    <w:rsid w:val="00BD5F5B"/>
    <w:rsid w:val="00BD67D6"/>
    <w:rsid w:val="00BE21A2"/>
    <w:rsid w:val="00BE2407"/>
    <w:rsid w:val="00C02EFF"/>
    <w:rsid w:val="00C05E47"/>
    <w:rsid w:val="00C068EF"/>
    <w:rsid w:val="00C13F46"/>
    <w:rsid w:val="00C23790"/>
    <w:rsid w:val="00C259B6"/>
    <w:rsid w:val="00C27106"/>
    <w:rsid w:val="00C2714E"/>
    <w:rsid w:val="00C448A5"/>
    <w:rsid w:val="00C45D94"/>
    <w:rsid w:val="00C47C27"/>
    <w:rsid w:val="00C52DBA"/>
    <w:rsid w:val="00C52EDB"/>
    <w:rsid w:val="00C647FF"/>
    <w:rsid w:val="00C9040F"/>
    <w:rsid w:val="00C9156A"/>
    <w:rsid w:val="00CA0A01"/>
    <w:rsid w:val="00CC4980"/>
    <w:rsid w:val="00CC765E"/>
    <w:rsid w:val="00CD6EB2"/>
    <w:rsid w:val="00CE0515"/>
    <w:rsid w:val="00CF1DFE"/>
    <w:rsid w:val="00CF3E12"/>
    <w:rsid w:val="00D11372"/>
    <w:rsid w:val="00D115D0"/>
    <w:rsid w:val="00D14C98"/>
    <w:rsid w:val="00D3580E"/>
    <w:rsid w:val="00D3686B"/>
    <w:rsid w:val="00D42644"/>
    <w:rsid w:val="00D54E10"/>
    <w:rsid w:val="00D67E1B"/>
    <w:rsid w:val="00D7198F"/>
    <w:rsid w:val="00D90526"/>
    <w:rsid w:val="00D936F9"/>
    <w:rsid w:val="00D957AC"/>
    <w:rsid w:val="00D961EB"/>
    <w:rsid w:val="00DA44C1"/>
    <w:rsid w:val="00DA51C4"/>
    <w:rsid w:val="00DB29E0"/>
    <w:rsid w:val="00DC1BE7"/>
    <w:rsid w:val="00DD17DF"/>
    <w:rsid w:val="00DE40BC"/>
    <w:rsid w:val="00DF1080"/>
    <w:rsid w:val="00DF1900"/>
    <w:rsid w:val="00DF1E1D"/>
    <w:rsid w:val="00E12A72"/>
    <w:rsid w:val="00E166BE"/>
    <w:rsid w:val="00E16DEA"/>
    <w:rsid w:val="00E242BC"/>
    <w:rsid w:val="00E252D4"/>
    <w:rsid w:val="00E26137"/>
    <w:rsid w:val="00E401D7"/>
    <w:rsid w:val="00E51A2C"/>
    <w:rsid w:val="00E52DB4"/>
    <w:rsid w:val="00E53ED6"/>
    <w:rsid w:val="00E656CE"/>
    <w:rsid w:val="00E67F88"/>
    <w:rsid w:val="00E75F17"/>
    <w:rsid w:val="00E77936"/>
    <w:rsid w:val="00E83130"/>
    <w:rsid w:val="00E9127E"/>
    <w:rsid w:val="00E917F4"/>
    <w:rsid w:val="00EA2B02"/>
    <w:rsid w:val="00EC05BE"/>
    <w:rsid w:val="00EC216D"/>
    <w:rsid w:val="00ED04FB"/>
    <w:rsid w:val="00ED1D26"/>
    <w:rsid w:val="00EE3A07"/>
    <w:rsid w:val="00EF7B0C"/>
    <w:rsid w:val="00F2290B"/>
    <w:rsid w:val="00F45835"/>
    <w:rsid w:val="00F55C1F"/>
    <w:rsid w:val="00F62EA3"/>
    <w:rsid w:val="00F83581"/>
    <w:rsid w:val="00F918E0"/>
    <w:rsid w:val="00F91F68"/>
    <w:rsid w:val="00F96848"/>
    <w:rsid w:val="00FA05D0"/>
    <w:rsid w:val="00FA4BEA"/>
    <w:rsid w:val="00FC0589"/>
    <w:rsid w:val="00FC3268"/>
    <w:rsid w:val="00FC7A00"/>
    <w:rsid w:val="00FD01ED"/>
    <w:rsid w:val="00FD62C0"/>
    <w:rsid w:val="00F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561"/>
  <w15:chartTrackingRefBased/>
  <w15:docId w15:val="{2CA5FC0F-E6B2-40A6-922A-3A9F8B60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E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7C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6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407</cp:revision>
  <dcterms:created xsi:type="dcterms:W3CDTF">2025-03-10T04:00:00Z</dcterms:created>
  <dcterms:modified xsi:type="dcterms:W3CDTF">2025-03-27T23:00:00Z</dcterms:modified>
</cp:coreProperties>
</file>