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2722" w14:textId="3378447F" w:rsidR="00A01082" w:rsidRDefault="006C57D3" w:rsidP="006C57D3">
      <w:pPr>
        <w:pStyle w:val="ListParagraph"/>
        <w:numPr>
          <w:ilvl w:val="0"/>
          <w:numId w:val="1"/>
        </w:numPr>
      </w:pPr>
      <w:r>
        <w:t>Bronchiectasis</w:t>
      </w:r>
    </w:p>
    <w:p w14:paraId="1D3F327E" w14:textId="3F9491DC" w:rsidR="006C57D3" w:rsidRDefault="001713BB" w:rsidP="006C57D3">
      <w:pPr>
        <w:pStyle w:val="ListParagraph"/>
        <w:numPr>
          <w:ilvl w:val="1"/>
          <w:numId w:val="1"/>
        </w:numPr>
      </w:pPr>
      <w:r>
        <w:t>RML and lingula remain the most severely affected, whether we use consensus score or both raters</w:t>
      </w:r>
    </w:p>
    <w:p w14:paraId="0E6E7435" w14:textId="6894523F" w:rsidR="001713BB" w:rsidRDefault="00244E40" w:rsidP="006C57D3">
      <w:pPr>
        <w:pStyle w:val="ListParagraph"/>
        <w:numPr>
          <w:ilvl w:val="1"/>
          <w:numId w:val="1"/>
        </w:numPr>
      </w:pPr>
      <w:r>
        <w:t xml:space="preserve">Estimates of ORs are higher for the 2 rater analysis than the </w:t>
      </w:r>
      <w:r w:rsidR="0087746F">
        <w:t>consensus score, although</w:t>
      </w:r>
      <w:r w:rsidR="001C1DBE">
        <w:t xml:space="preserve"> not significantly so (CIs overlap)</w:t>
      </w:r>
    </w:p>
    <w:p w14:paraId="0CBA6F8E" w14:textId="4B784BA4" w:rsidR="001C1DBE" w:rsidRDefault="006C6242" w:rsidP="006C6242">
      <w:pPr>
        <w:pStyle w:val="ListParagraph"/>
        <w:numPr>
          <w:ilvl w:val="2"/>
          <w:numId w:val="1"/>
        </w:numPr>
      </w:pPr>
      <w:r>
        <w:t xml:space="preserve">Might be due to </w:t>
      </w:r>
      <w:r w:rsidR="000B4BED">
        <w:t>the second rater rating the lobes higher than the first?</w:t>
      </w:r>
    </w:p>
    <w:p w14:paraId="61486D20" w14:textId="08C0ECEE" w:rsidR="000B4BED" w:rsidRDefault="000B4BED" w:rsidP="000B4BED">
      <w:pPr>
        <w:pStyle w:val="ListParagraph"/>
        <w:numPr>
          <w:ilvl w:val="0"/>
          <w:numId w:val="1"/>
        </w:numPr>
      </w:pPr>
      <w:r>
        <w:t>Consolidation</w:t>
      </w:r>
    </w:p>
    <w:p w14:paraId="0D37277D" w14:textId="2EF7B12D" w:rsidR="000B4BED" w:rsidRDefault="005965D5" w:rsidP="000B4BED">
      <w:pPr>
        <w:pStyle w:val="ListParagraph"/>
        <w:numPr>
          <w:ilvl w:val="1"/>
          <w:numId w:val="1"/>
        </w:numPr>
      </w:pPr>
      <w:r>
        <w:t>ORs are also higher here for the 2 rater analysis compared to consensus, but not as stark of a difference.</w:t>
      </w:r>
    </w:p>
    <w:sectPr w:rsidR="000B4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4D9"/>
    <w:multiLevelType w:val="hybridMultilevel"/>
    <w:tmpl w:val="1D5E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48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ED"/>
    <w:rsid w:val="00033218"/>
    <w:rsid w:val="000B4BED"/>
    <w:rsid w:val="001713BB"/>
    <w:rsid w:val="001C1DBE"/>
    <w:rsid w:val="00244E40"/>
    <w:rsid w:val="005965D5"/>
    <w:rsid w:val="006C57D3"/>
    <w:rsid w:val="006C6242"/>
    <w:rsid w:val="0087746F"/>
    <w:rsid w:val="00A01082"/>
    <w:rsid w:val="00D00988"/>
    <w:rsid w:val="00E03EED"/>
    <w:rsid w:val="00E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0E75"/>
  <w15:chartTrackingRefBased/>
  <w15:docId w15:val="{214DCCB1-0993-457E-805B-603C79D7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Bosko</dc:creator>
  <cp:keywords/>
  <dc:description/>
  <cp:lastModifiedBy>Edward Bosko</cp:lastModifiedBy>
  <cp:revision>10</cp:revision>
  <dcterms:created xsi:type="dcterms:W3CDTF">2025-07-22T08:29:00Z</dcterms:created>
  <dcterms:modified xsi:type="dcterms:W3CDTF">2025-07-22T08:50:00Z</dcterms:modified>
</cp:coreProperties>
</file>