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6960" w14:textId="77777777" w:rsidR="004A45F5" w:rsidRDefault="004A45F5" w:rsidP="004A45F5">
      <w:pPr>
        <w:jc w:val="center"/>
        <w:rPr>
          <w:rFonts w:ascii="Arial" w:hAnsi="Arial" w:cs="Arial"/>
          <w:b/>
          <w:bCs/>
          <w:sz w:val="28"/>
          <w:szCs w:val="28"/>
        </w:rPr>
      </w:pPr>
    </w:p>
    <w:p w14:paraId="2551BB4D" w14:textId="77777777" w:rsidR="004A45F5" w:rsidRDefault="004A45F5" w:rsidP="004A45F5">
      <w:pPr>
        <w:jc w:val="center"/>
        <w:rPr>
          <w:rFonts w:ascii="Arial" w:hAnsi="Arial" w:cs="Arial"/>
          <w:b/>
          <w:bCs/>
          <w:sz w:val="28"/>
          <w:szCs w:val="28"/>
        </w:rPr>
      </w:pPr>
    </w:p>
    <w:p w14:paraId="6D1BE0E6" w14:textId="5CEEE0DD" w:rsidR="000B6975" w:rsidRPr="004A45F5" w:rsidRDefault="00B116F8" w:rsidP="004A45F5">
      <w:pPr>
        <w:jc w:val="center"/>
        <w:rPr>
          <w:rFonts w:ascii="Arial" w:hAnsi="Arial" w:cs="Arial"/>
          <w:b/>
          <w:bCs/>
          <w:sz w:val="28"/>
          <w:szCs w:val="28"/>
        </w:rPr>
      </w:pPr>
      <w:r w:rsidRPr="004A45F5">
        <w:rPr>
          <w:rFonts w:ascii="Arial" w:hAnsi="Arial" w:cs="Arial"/>
          <w:b/>
          <w:bCs/>
          <w:sz w:val="28"/>
          <w:szCs w:val="28"/>
        </w:rPr>
        <w:t xml:space="preserve">Semi-quantitative CT analyses of </w:t>
      </w:r>
      <w:r w:rsidR="009C0DE2">
        <w:rPr>
          <w:rFonts w:ascii="Arial" w:hAnsi="Arial" w:cs="Arial"/>
          <w:b/>
          <w:bCs/>
          <w:sz w:val="28"/>
          <w:szCs w:val="28"/>
        </w:rPr>
        <w:t>non-tuberculous mycobacterial</w:t>
      </w:r>
      <w:r w:rsidRPr="004A45F5">
        <w:rPr>
          <w:rFonts w:ascii="Arial" w:hAnsi="Arial" w:cs="Arial"/>
          <w:b/>
          <w:bCs/>
          <w:sz w:val="28"/>
          <w:szCs w:val="28"/>
        </w:rPr>
        <w:t xml:space="preserve"> lung disease</w:t>
      </w:r>
      <w:r w:rsidR="004A45F5" w:rsidRPr="004A45F5">
        <w:rPr>
          <w:rFonts w:ascii="Arial" w:hAnsi="Arial" w:cs="Arial"/>
          <w:b/>
          <w:bCs/>
          <w:sz w:val="28"/>
          <w:szCs w:val="28"/>
        </w:rPr>
        <w:t xml:space="preserve"> reveal</w:t>
      </w:r>
      <w:r w:rsidR="004A45F5">
        <w:rPr>
          <w:rFonts w:ascii="Arial" w:hAnsi="Arial" w:cs="Arial"/>
          <w:b/>
          <w:bCs/>
          <w:sz w:val="28"/>
          <w:szCs w:val="28"/>
        </w:rPr>
        <w:t>ed</w:t>
      </w:r>
      <w:r w:rsidR="004A45F5" w:rsidRPr="004A45F5">
        <w:rPr>
          <w:rFonts w:ascii="Arial" w:hAnsi="Arial" w:cs="Arial"/>
          <w:b/>
          <w:bCs/>
          <w:sz w:val="28"/>
          <w:szCs w:val="28"/>
        </w:rPr>
        <w:t xml:space="preserve"> an unexpected finding</w:t>
      </w:r>
      <w:r w:rsidR="007C1581">
        <w:rPr>
          <w:rFonts w:ascii="Arial" w:hAnsi="Arial" w:cs="Arial"/>
          <w:b/>
          <w:bCs/>
          <w:sz w:val="28"/>
          <w:szCs w:val="28"/>
        </w:rPr>
        <w:t xml:space="preserve">: implications for a simple </w:t>
      </w:r>
      <w:r w:rsidR="004A45F5">
        <w:rPr>
          <w:rFonts w:ascii="Arial" w:hAnsi="Arial" w:cs="Arial"/>
          <w:b/>
          <w:bCs/>
          <w:sz w:val="28"/>
          <w:szCs w:val="28"/>
        </w:rPr>
        <w:t>treatment</w:t>
      </w:r>
      <w:r w:rsidR="007C1581">
        <w:rPr>
          <w:rFonts w:ascii="Arial" w:hAnsi="Arial" w:cs="Arial"/>
          <w:b/>
          <w:bCs/>
          <w:sz w:val="28"/>
          <w:szCs w:val="28"/>
        </w:rPr>
        <w:t xml:space="preserve"> change</w:t>
      </w:r>
    </w:p>
    <w:p w14:paraId="3D9A72C6" w14:textId="77777777" w:rsidR="00B116F8" w:rsidRPr="004A45F5" w:rsidRDefault="00B116F8">
      <w:pPr>
        <w:rPr>
          <w:rFonts w:ascii="Arial" w:hAnsi="Arial" w:cs="Arial"/>
        </w:rPr>
      </w:pPr>
    </w:p>
    <w:p w14:paraId="157CB4D7" w14:textId="77777777" w:rsidR="00F4034E" w:rsidRDefault="004A45F5" w:rsidP="007C1581">
      <w:pPr>
        <w:jc w:val="center"/>
        <w:rPr>
          <w:rFonts w:ascii="Arial" w:hAnsi="Arial" w:cs="Arial"/>
        </w:rPr>
      </w:pPr>
      <w:r w:rsidRPr="004A45F5">
        <w:rPr>
          <w:rFonts w:ascii="Arial" w:hAnsi="Arial" w:cs="Arial"/>
        </w:rPr>
        <w:t xml:space="preserve">Edward </w:t>
      </w:r>
      <w:r w:rsidR="00B556CB">
        <w:rPr>
          <w:rFonts w:ascii="Arial" w:hAnsi="Arial" w:cs="Arial"/>
        </w:rPr>
        <w:t xml:space="preserve">J.V. </w:t>
      </w:r>
      <w:r w:rsidRPr="004A45F5">
        <w:rPr>
          <w:rFonts w:ascii="Arial" w:hAnsi="Arial" w:cs="Arial"/>
        </w:rPr>
        <w:t>Bosko</w:t>
      </w:r>
      <w:r w:rsidR="009C0DE2" w:rsidRPr="009C0DE2">
        <w:rPr>
          <w:rFonts w:ascii="Arial" w:hAnsi="Arial" w:cs="Arial"/>
          <w:vertAlign w:val="superscript"/>
        </w:rPr>
        <w:t>1,</w:t>
      </w:r>
      <w:r w:rsidR="009C0DE2" w:rsidRPr="00DA0DB5">
        <w:rPr>
          <w:rFonts w:ascii="Arial" w:eastAsia="Times New Roman" w:hAnsi="Arial" w:cs="Arial"/>
          <w:vertAlign w:val="superscript"/>
        </w:rPr>
        <w:t>¶</w:t>
      </w:r>
    </w:p>
    <w:p w14:paraId="4103DEF8" w14:textId="77777777" w:rsidR="00F4034E" w:rsidRDefault="004A45F5" w:rsidP="007C1581">
      <w:pPr>
        <w:jc w:val="center"/>
        <w:rPr>
          <w:rFonts w:ascii="Arial" w:hAnsi="Arial" w:cs="Arial"/>
        </w:rPr>
      </w:pPr>
      <w:r w:rsidRPr="004A45F5">
        <w:rPr>
          <w:rFonts w:ascii="Arial" w:hAnsi="Arial" w:cs="Arial"/>
        </w:rPr>
        <w:t>Jiwon Lyu</w:t>
      </w:r>
      <w:r w:rsidR="009C0DE2" w:rsidRPr="009C0DE2">
        <w:rPr>
          <w:rFonts w:ascii="Arial" w:hAnsi="Arial" w:cs="Arial"/>
          <w:vertAlign w:val="superscript"/>
        </w:rPr>
        <w:t>2,</w:t>
      </w:r>
      <w:r w:rsidR="009C0DE2" w:rsidRPr="00DA0DB5">
        <w:rPr>
          <w:rFonts w:ascii="Arial" w:eastAsia="Times New Roman" w:hAnsi="Arial" w:cs="Arial"/>
          <w:vertAlign w:val="superscript"/>
        </w:rPr>
        <w:t>¶</w:t>
      </w:r>
    </w:p>
    <w:p w14:paraId="6983B854" w14:textId="77777777" w:rsidR="00F4034E" w:rsidRDefault="007C1581" w:rsidP="007C1581">
      <w:pPr>
        <w:jc w:val="center"/>
        <w:rPr>
          <w:rFonts w:ascii="Arial" w:hAnsi="Arial" w:cs="Arial"/>
        </w:rPr>
      </w:pPr>
      <w:r w:rsidRPr="004A45F5">
        <w:rPr>
          <w:rFonts w:ascii="Arial" w:hAnsi="Arial" w:cs="Arial"/>
        </w:rPr>
        <w:t>Jared J. Eddy</w:t>
      </w:r>
      <w:r w:rsidR="009C0DE2" w:rsidRPr="005B121A">
        <w:rPr>
          <w:rFonts w:ascii="Arial" w:hAnsi="Arial" w:cs="Arial"/>
          <w:vertAlign w:val="superscript"/>
        </w:rPr>
        <w:t>3</w:t>
      </w:r>
    </w:p>
    <w:p w14:paraId="068BA153" w14:textId="77777777" w:rsidR="00F4034E" w:rsidRDefault="004A45F5" w:rsidP="007C1581">
      <w:pPr>
        <w:jc w:val="center"/>
        <w:rPr>
          <w:rFonts w:ascii="Arial" w:hAnsi="Arial" w:cs="Arial"/>
        </w:rPr>
      </w:pPr>
      <w:r w:rsidRPr="004A45F5">
        <w:rPr>
          <w:rFonts w:ascii="Arial" w:hAnsi="Arial" w:cs="Arial"/>
        </w:rPr>
        <w:t>Valerie A. Hale</w:t>
      </w:r>
      <w:r w:rsidR="005B121A" w:rsidRPr="005B121A">
        <w:rPr>
          <w:rFonts w:ascii="Arial" w:hAnsi="Arial" w:cs="Arial"/>
          <w:vertAlign w:val="superscript"/>
        </w:rPr>
        <w:t>4</w:t>
      </w:r>
    </w:p>
    <w:p w14:paraId="73BF5429" w14:textId="77777777" w:rsidR="00F4034E" w:rsidRDefault="004A45F5" w:rsidP="007C1581">
      <w:pPr>
        <w:jc w:val="center"/>
        <w:rPr>
          <w:rFonts w:ascii="Arial" w:hAnsi="Arial" w:cs="Arial"/>
        </w:rPr>
      </w:pPr>
      <w:r w:rsidRPr="004A45F5">
        <w:rPr>
          <w:rFonts w:ascii="Arial" w:hAnsi="Arial" w:cs="Arial"/>
        </w:rPr>
        <w:t>Kum Ju Chae</w:t>
      </w:r>
      <w:r w:rsidR="005B121A" w:rsidRPr="005B121A">
        <w:rPr>
          <w:rFonts w:ascii="Arial" w:hAnsi="Arial" w:cs="Arial"/>
          <w:vertAlign w:val="superscript"/>
        </w:rPr>
        <w:t>5</w:t>
      </w:r>
    </w:p>
    <w:p w14:paraId="7124C247" w14:textId="77777777" w:rsidR="00F4034E" w:rsidRDefault="004A45F5" w:rsidP="007C1581">
      <w:pPr>
        <w:jc w:val="center"/>
        <w:rPr>
          <w:rFonts w:ascii="Arial" w:hAnsi="Arial" w:cs="Arial"/>
        </w:rPr>
      </w:pPr>
      <w:r w:rsidRPr="004A45F5">
        <w:rPr>
          <w:rFonts w:ascii="Arial" w:hAnsi="Arial" w:cs="Arial"/>
        </w:rPr>
        <w:t>Nathaniel M. Ivanick</w:t>
      </w:r>
      <w:r w:rsidR="00B15089" w:rsidRPr="00B15089">
        <w:rPr>
          <w:rFonts w:ascii="Arial" w:hAnsi="Arial" w:cs="Arial"/>
          <w:vertAlign w:val="superscript"/>
        </w:rPr>
        <w:t>6</w:t>
      </w:r>
    </w:p>
    <w:p w14:paraId="7FF1D4D7" w14:textId="77777777" w:rsidR="00F4034E" w:rsidRDefault="004A45F5" w:rsidP="007C1581">
      <w:pPr>
        <w:jc w:val="center"/>
        <w:rPr>
          <w:rFonts w:ascii="Arial" w:hAnsi="Arial" w:cs="Arial"/>
        </w:rPr>
      </w:pPr>
      <w:r w:rsidRPr="004A45F5">
        <w:rPr>
          <w:rFonts w:ascii="Arial" w:hAnsi="Arial" w:cs="Arial"/>
        </w:rPr>
        <w:t>David E. Griffith</w:t>
      </w:r>
      <w:r w:rsidR="00B15089" w:rsidRPr="00F76901">
        <w:rPr>
          <w:rFonts w:ascii="Arial" w:hAnsi="Arial" w:cs="Arial"/>
          <w:vertAlign w:val="superscript"/>
        </w:rPr>
        <w:t>3,7</w:t>
      </w:r>
    </w:p>
    <w:p w14:paraId="6D0B3743" w14:textId="77777777" w:rsidR="00F4034E" w:rsidRDefault="004A45F5" w:rsidP="007C1581">
      <w:pPr>
        <w:jc w:val="center"/>
        <w:rPr>
          <w:rFonts w:ascii="Arial" w:hAnsi="Arial" w:cs="Arial"/>
        </w:rPr>
      </w:pPr>
      <w:r w:rsidRPr="004A45F5">
        <w:rPr>
          <w:rFonts w:ascii="Arial" w:hAnsi="Arial" w:cs="Arial"/>
        </w:rPr>
        <w:t>Matthew J. Strand</w:t>
      </w:r>
      <w:r w:rsidR="00F76901" w:rsidRPr="00F76901">
        <w:rPr>
          <w:rFonts w:ascii="Arial" w:hAnsi="Arial" w:cs="Arial"/>
          <w:vertAlign w:val="superscript"/>
        </w:rPr>
        <w:t>8</w:t>
      </w:r>
    </w:p>
    <w:p w14:paraId="7CE3F3AD" w14:textId="1143B1DD" w:rsidR="007C1581" w:rsidRDefault="004A45F5" w:rsidP="007C1581">
      <w:pPr>
        <w:jc w:val="center"/>
        <w:rPr>
          <w:rFonts w:ascii="Arial" w:hAnsi="Arial" w:cs="Arial"/>
        </w:rPr>
      </w:pPr>
      <w:r w:rsidRPr="004A45F5">
        <w:rPr>
          <w:rFonts w:ascii="Arial" w:hAnsi="Arial" w:cs="Arial"/>
        </w:rPr>
        <w:t>Edward D. Chan</w:t>
      </w:r>
      <w:r w:rsidR="00F76901" w:rsidRPr="00F76901">
        <w:rPr>
          <w:rFonts w:ascii="Arial" w:hAnsi="Arial" w:cs="Arial"/>
          <w:vertAlign w:val="superscript"/>
        </w:rPr>
        <w:t>7,9,10</w:t>
      </w:r>
    </w:p>
    <w:p w14:paraId="571AAC9D" w14:textId="15E9D9E4" w:rsidR="00B116F8" w:rsidRDefault="004A45F5" w:rsidP="007C1581">
      <w:pPr>
        <w:rPr>
          <w:rFonts w:ascii="Arial" w:hAnsi="Arial" w:cs="Arial"/>
        </w:rPr>
      </w:pPr>
      <w:r w:rsidRPr="004A45F5">
        <w:rPr>
          <w:rFonts w:ascii="Arial" w:hAnsi="Arial" w:cs="Arial"/>
        </w:rPr>
        <w:br/>
      </w:r>
      <w:r w:rsidR="005B121A" w:rsidRPr="005B121A">
        <w:rPr>
          <w:rFonts w:ascii="Arial" w:hAnsi="Arial" w:cs="Arial"/>
          <w:vertAlign w:val="superscript"/>
        </w:rPr>
        <w:t>1</w:t>
      </w:r>
      <w:r w:rsidRPr="004A45F5">
        <w:rPr>
          <w:rFonts w:ascii="Arial" w:hAnsi="Arial" w:cs="Arial"/>
        </w:rPr>
        <w:t xml:space="preserve">Colorado School of Public Health, University of Colorado Anschutz Medical Campus, Aurora, Colorado; </w:t>
      </w:r>
      <w:r w:rsidR="005B121A" w:rsidRPr="005B121A">
        <w:rPr>
          <w:rFonts w:ascii="Arial" w:hAnsi="Arial" w:cs="Arial"/>
          <w:vertAlign w:val="superscript"/>
        </w:rPr>
        <w:t>2</w:t>
      </w:r>
      <w:r w:rsidRPr="004A45F5">
        <w:rPr>
          <w:rFonts w:ascii="Arial" w:hAnsi="Arial" w:cs="Arial"/>
        </w:rPr>
        <w:t>Soon Chun Hyang University Cheonan Hospital, Seoul, Korea</w:t>
      </w:r>
      <w:r w:rsidR="009C0DE2">
        <w:rPr>
          <w:rFonts w:ascii="Arial" w:hAnsi="Arial" w:cs="Arial"/>
        </w:rPr>
        <w:t>;</w:t>
      </w:r>
      <w:r w:rsidRPr="004A45F5">
        <w:rPr>
          <w:rFonts w:ascii="Arial" w:hAnsi="Arial" w:cs="Arial"/>
        </w:rPr>
        <w:t xml:space="preserve"> </w:t>
      </w:r>
      <w:r w:rsidR="009C0DE2" w:rsidRPr="005B121A">
        <w:rPr>
          <w:rFonts w:ascii="Arial" w:hAnsi="Arial" w:cs="Arial"/>
          <w:vertAlign w:val="superscript"/>
        </w:rPr>
        <w:t>3</w:t>
      </w:r>
      <w:r w:rsidR="009C0DE2">
        <w:rPr>
          <w:rFonts w:ascii="Arial" w:hAnsi="Arial" w:cs="Arial"/>
        </w:rPr>
        <w:t>Department of Medicine</w:t>
      </w:r>
      <w:r w:rsidR="005B121A">
        <w:rPr>
          <w:rFonts w:ascii="Arial" w:hAnsi="Arial" w:cs="Arial"/>
        </w:rPr>
        <w:t xml:space="preserve"> and</w:t>
      </w:r>
      <w:r w:rsidR="009C0DE2">
        <w:rPr>
          <w:rFonts w:ascii="Arial" w:hAnsi="Arial" w:cs="Arial"/>
        </w:rPr>
        <w:t xml:space="preserve"> </w:t>
      </w:r>
      <w:r w:rsidR="009C0DE2" w:rsidRPr="00B15089">
        <w:rPr>
          <w:rFonts w:ascii="Arial" w:hAnsi="Arial" w:cs="Arial"/>
          <w:vertAlign w:val="superscript"/>
        </w:rPr>
        <w:t>4</w:t>
      </w:r>
      <w:r w:rsidR="00B15089">
        <w:rPr>
          <w:rFonts w:ascii="Arial" w:hAnsi="Arial" w:cs="Arial"/>
        </w:rPr>
        <w:t xml:space="preserve">Department of </w:t>
      </w:r>
      <w:r w:rsidR="009C0DE2" w:rsidRPr="00B15089">
        <w:rPr>
          <w:rFonts w:ascii="Arial" w:hAnsi="Arial" w:cs="Arial"/>
        </w:rPr>
        <w:t>Radiology</w:t>
      </w:r>
      <w:r w:rsidR="009C0DE2">
        <w:rPr>
          <w:rFonts w:ascii="Arial" w:hAnsi="Arial" w:cs="Arial"/>
        </w:rPr>
        <w:t xml:space="preserve">, </w:t>
      </w:r>
      <w:r w:rsidRPr="004A45F5">
        <w:rPr>
          <w:rFonts w:ascii="Arial" w:hAnsi="Arial" w:cs="Arial"/>
        </w:rPr>
        <w:t xml:space="preserve">National Jewish Health, Denver, Colorado; </w:t>
      </w:r>
      <w:r w:rsidR="005B121A" w:rsidRPr="005B121A">
        <w:rPr>
          <w:rFonts w:ascii="Arial" w:hAnsi="Arial" w:cs="Arial"/>
          <w:vertAlign w:val="superscript"/>
        </w:rPr>
        <w:t>5</w:t>
      </w:r>
      <w:r w:rsidR="009C0DE2" w:rsidRPr="004A45F5">
        <w:rPr>
          <w:rFonts w:ascii="Arial" w:hAnsi="Arial" w:cs="Arial"/>
        </w:rPr>
        <w:t>Jeonbuk National University Hospital, Seoul, South Korea</w:t>
      </w:r>
      <w:r w:rsidR="009C0DE2">
        <w:rPr>
          <w:rFonts w:ascii="Arial" w:hAnsi="Arial" w:cs="Arial"/>
        </w:rPr>
        <w:t xml:space="preserve">; </w:t>
      </w:r>
      <w:r w:rsidR="00B15089" w:rsidRPr="00B15089">
        <w:rPr>
          <w:rFonts w:ascii="Arial" w:hAnsi="Arial" w:cs="Arial"/>
          <w:vertAlign w:val="superscript"/>
        </w:rPr>
        <w:t>6</w:t>
      </w:r>
      <w:r w:rsidRPr="004A45F5">
        <w:rPr>
          <w:rFonts w:ascii="Arial" w:hAnsi="Arial" w:cs="Arial"/>
        </w:rPr>
        <w:t xml:space="preserve">State University of New York Jacobs School of Medicine and Biomedical Sciences, Buffalo, NY; </w:t>
      </w:r>
      <w:r w:rsidR="00B15089" w:rsidRPr="00B15089">
        <w:rPr>
          <w:rFonts w:ascii="Arial" w:hAnsi="Arial" w:cs="Arial"/>
          <w:vertAlign w:val="superscript"/>
        </w:rPr>
        <w:t>7</w:t>
      </w:r>
      <w:r w:rsidR="00B15089">
        <w:rPr>
          <w:rFonts w:ascii="Arial" w:hAnsi="Arial" w:cs="Arial"/>
        </w:rPr>
        <w:t>Division of Pulmonary, Allergy, and Critical Care Medicine, University of Colorado Anschutz Medical Campus, Aurora, Colorado</w:t>
      </w:r>
      <w:r w:rsidR="005B121A" w:rsidRPr="004A45F5">
        <w:rPr>
          <w:rFonts w:ascii="Arial" w:hAnsi="Arial" w:cs="Arial"/>
        </w:rPr>
        <w:t xml:space="preserve">; </w:t>
      </w:r>
      <w:r w:rsidR="00F76901">
        <w:rPr>
          <w:rFonts w:ascii="Arial" w:hAnsi="Arial" w:cs="Arial"/>
          <w:vertAlign w:val="superscript"/>
        </w:rPr>
        <w:t>8</w:t>
      </w:r>
      <w:r w:rsidR="005B121A">
        <w:rPr>
          <w:rFonts w:ascii="Arial" w:hAnsi="Arial" w:cs="Arial"/>
        </w:rPr>
        <w:t xml:space="preserve">Department of Biostatistics and </w:t>
      </w:r>
      <w:r w:rsidR="00F76901">
        <w:rPr>
          <w:rFonts w:ascii="Arial" w:hAnsi="Arial" w:cs="Arial"/>
          <w:vertAlign w:val="superscript"/>
        </w:rPr>
        <w:t>9</w:t>
      </w:r>
      <w:r w:rsidR="00B15089">
        <w:rPr>
          <w:rFonts w:ascii="Arial" w:hAnsi="Arial" w:cs="Arial"/>
        </w:rPr>
        <w:t xml:space="preserve">Department of </w:t>
      </w:r>
      <w:r w:rsidR="005B121A">
        <w:rPr>
          <w:rFonts w:ascii="Arial" w:hAnsi="Arial" w:cs="Arial"/>
        </w:rPr>
        <w:t>Academic Affairs, National Jewish Health, Denver, Colorado</w:t>
      </w:r>
      <w:r w:rsidR="00F76901">
        <w:rPr>
          <w:rFonts w:ascii="Arial" w:hAnsi="Arial" w:cs="Arial"/>
        </w:rPr>
        <w:t xml:space="preserve">; </w:t>
      </w:r>
      <w:r w:rsidR="00F76901">
        <w:rPr>
          <w:rFonts w:ascii="Arial" w:hAnsi="Arial" w:cs="Arial"/>
          <w:vertAlign w:val="superscript"/>
        </w:rPr>
        <w:t>10</w:t>
      </w:r>
      <w:r w:rsidR="00F76901" w:rsidRPr="004A45F5">
        <w:rPr>
          <w:rFonts w:ascii="Arial" w:hAnsi="Arial" w:cs="Arial"/>
        </w:rPr>
        <w:t>Rocky Mountain Regional Veterans Affairs Medical Center, Aurora, Colorado</w:t>
      </w:r>
      <w:r w:rsidR="009C0DE2">
        <w:rPr>
          <w:rFonts w:ascii="Arial" w:hAnsi="Arial" w:cs="Arial"/>
        </w:rPr>
        <w:t>.</w:t>
      </w:r>
    </w:p>
    <w:p w14:paraId="4958003B" w14:textId="77777777" w:rsidR="004A45F5" w:rsidRDefault="004A45F5">
      <w:pPr>
        <w:rPr>
          <w:rFonts w:ascii="Arial" w:hAnsi="Arial" w:cs="Arial"/>
        </w:rPr>
      </w:pPr>
    </w:p>
    <w:p w14:paraId="0B42C592" w14:textId="77777777" w:rsidR="009C0DE2" w:rsidRDefault="009C0DE2" w:rsidP="009C0DE2">
      <w:pPr>
        <w:rPr>
          <w:rFonts w:ascii="Arial" w:eastAsia="Times New Roman" w:hAnsi="Arial" w:cs="Arial"/>
        </w:rPr>
      </w:pPr>
      <w:r w:rsidRPr="00DA0DB5">
        <w:rPr>
          <w:rFonts w:ascii="Arial" w:eastAsia="Times New Roman" w:hAnsi="Arial" w:cs="Arial"/>
          <w:vertAlign w:val="superscript"/>
        </w:rPr>
        <w:t>¶</w:t>
      </w:r>
      <w:r w:rsidRPr="00DA0DB5">
        <w:rPr>
          <w:rFonts w:ascii="Arial" w:eastAsia="Times New Roman" w:hAnsi="Arial" w:cs="Arial"/>
        </w:rPr>
        <w:t>Contributed equally to this work</w:t>
      </w:r>
    </w:p>
    <w:p w14:paraId="1BA23015" w14:textId="77777777" w:rsidR="009C0DE2" w:rsidRDefault="009C0DE2" w:rsidP="009C0DE2">
      <w:pPr>
        <w:rPr>
          <w:rFonts w:ascii="Arial" w:eastAsia="Times New Roman" w:hAnsi="Arial" w:cs="Arial"/>
        </w:rPr>
      </w:pPr>
    </w:p>
    <w:p w14:paraId="381B5864" w14:textId="5ACB6A86" w:rsidR="009C0DE2" w:rsidRPr="00EE3856" w:rsidRDefault="009C0DE2" w:rsidP="009C0DE2">
      <w:pPr>
        <w:rPr>
          <w:rFonts w:ascii="Arial" w:eastAsia="Times New Roman" w:hAnsi="Arial" w:cs="Arial"/>
        </w:rPr>
      </w:pPr>
      <w:r>
        <w:rPr>
          <w:rFonts w:ascii="Arial" w:eastAsia="Times New Roman" w:hAnsi="Arial" w:cs="Arial"/>
          <w:b/>
          <w:bCs/>
        </w:rPr>
        <w:t xml:space="preserve">Running title: </w:t>
      </w:r>
      <w:r>
        <w:rPr>
          <w:rFonts w:ascii="Arial" w:eastAsia="Times New Roman" w:hAnsi="Arial" w:cs="Arial"/>
        </w:rPr>
        <w:t>CT analysis of NTM</w:t>
      </w:r>
      <w:r w:rsidR="00F76901">
        <w:rPr>
          <w:rFonts w:ascii="Arial" w:eastAsia="Times New Roman" w:hAnsi="Arial" w:cs="Arial"/>
        </w:rPr>
        <w:t xml:space="preserve"> lung disease</w:t>
      </w:r>
    </w:p>
    <w:p w14:paraId="0C1AC81A" w14:textId="77777777" w:rsidR="009C0DE2" w:rsidRDefault="009C0DE2" w:rsidP="009C0DE2">
      <w:pPr>
        <w:rPr>
          <w:rFonts w:ascii="Arial" w:eastAsia="Times New Roman" w:hAnsi="Arial" w:cs="Arial"/>
          <w:b/>
          <w:bCs/>
        </w:rPr>
      </w:pPr>
    </w:p>
    <w:p w14:paraId="7A7B43C4" w14:textId="6F289480" w:rsidR="009C0DE2" w:rsidRDefault="009C0DE2" w:rsidP="009C0DE2">
      <w:pPr>
        <w:rPr>
          <w:rFonts w:ascii="Arial" w:eastAsia="Times New Roman" w:hAnsi="Arial" w:cs="Arial"/>
        </w:rPr>
      </w:pPr>
      <w:r>
        <w:rPr>
          <w:rFonts w:ascii="Arial" w:eastAsia="Times New Roman" w:hAnsi="Arial" w:cs="Arial"/>
          <w:b/>
          <w:bCs/>
        </w:rPr>
        <w:t>Keywords:</w:t>
      </w:r>
      <w:r>
        <w:rPr>
          <w:rFonts w:ascii="Arial" w:eastAsia="Times New Roman" w:hAnsi="Arial" w:cs="Arial"/>
        </w:rPr>
        <w:t xml:space="preserve"> imaging, cavity, NTM, bronchiectasis</w:t>
      </w:r>
    </w:p>
    <w:p w14:paraId="65E3AA7D" w14:textId="77777777" w:rsidR="009C0DE2" w:rsidRDefault="009C0DE2" w:rsidP="009C0DE2">
      <w:pPr>
        <w:rPr>
          <w:rFonts w:ascii="Arial" w:eastAsia="Times New Roman" w:hAnsi="Arial" w:cs="Arial"/>
        </w:rPr>
      </w:pPr>
    </w:p>
    <w:p w14:paraId="6A107A03" w14:textId="5371B6F1" w:rsidR="009C0DE2" w:rsidRPr="00D3408A" w:rsidRDefault="009C0DE2" w:rsidP="009C0DE2">
      <w:pPr>
        <w:rPr>
          <w:rFonts w:ascii="Arial" w:eastAsia="Times New Roman" w:hAnsi="Arial" w:cs="Arial"/>
        </w:rPr>
      </w:pPr>
      <w:r w:rsidRPr="006972D6">
        <w:rPr>
          <w:rFonts w:ascii="Arial" w:eastAsia="Times New Roman" w:hAnsi="Arial" w:cs="Arial"/>
          <w:b/>
          <w:bCs/>
        </w:rPr>
        <w:t>Word count</w:t>
      </w:r>
      <w:r>
        <w:rPr>
          <w:rFonts w:ascii="Arial" w:eastAsia="Times New Roman" w:hAnsi="Arial" w:cs="Arial"/>
        </w:rPr>
        <w:t>: ???? (excluding abstract, Tables, Figure Legend, References, and Supplemental Methods and Data)</w:t>
      </w:r>
    </w:p>
    <w:p w14:paraId="1525C7EB" w14:textId="77777777" w:rsidR="009C0DE2" w:rsidRPr="005B256E" w:rsidRDefault="009C0DE2" w:rsidP="009C0DE2">
      <w:pPr>
        <w:jc w:val="center"/>
        <w:rPr>
          <w:rFonts w:ascii="Arial" w:eastAsia="Times New Roman" w:hAnsi="Arial" w:cs="Arial"/>
          <w:b/>
          <w:bCs/>
        </w:rPr>
      </w:pPr>
    </w:p>
    <w:p w14:paraId="65733B64" w14:textId="77777777" w:rsidR="009C0DE2" w:rsidRPr="005B256E" w:rsidRDefault="009C0DE2" w:rsidP="009C0DE2">
      <w:pPr>
        <w:spacing w:line="240" w:lineRule="exact"/>
        <w:rPr>
          <w:rFonts w:ascii="Arial" w:hAnsi="Arial"/>
          <w:b/>
        </w:rPr>
      </w:pPr>
      <w:r w:rsidRPr="005B256E">
        <w:rPr>
          <w:rFonts w:ascii="Arial" w:hAnsi="Arial"/>
          <w:b/>
        </w:rPr>
        <w:t>*Address correspondence to:</w:t>
      </w:r>
    </w:p>
    <w:p w14:paraId="10BA4DF0" w14:textId="345EA221" w:rsidR="009C0DE2" w:rsidRPr="005B256E" w:rsidRDefault="009C0DE2" w:rsidP="009C0DE2">
      <w:pPr>
        <w:spacing w:line="240" w:lineRule="exact"/>
        <w:rPr>
          <w:rFonts w:ascii="Arial" w:hAnsi="Arial"/>
        </w:rPr>
      </w:pPr>
      <w:r w:rsidRPr="005B256E">
        <w:rPr>
          <w:rFonts w:ascii="Arial" w:hAnsi="Arial"/>
        </w:rPr>
        <w:t>Edward D. Chan, M.D.</w:t>
      </w:r>
    </w:p>
    <w:p w14:paraId="564CA529" w14:textId="77777777" w:rsidR="009C0DE2" w:rsidRPr="005B256E" w:rsidRDefault="009C0DE2" w:rsidP="009C0DE2">
      <w:pPr>
        <w:spacing w:line="240" w:lineRule="exact"/>
        <w:rPr>
          <w:rFonts w:ascii="Arial" w:hAnsi="Arial"/>
        </w:rPr>
      </w:pPr>
      <w:r w:rsidRPr="005B256E">
        <w:rPr>
          <w:rFonts w:ascii="Arial" w:hAnsi="Arial"/>
        </w:rPr>
        <w:t>D509, Neustadt Building</w:t>
      </w:r>
    </w:p>
    <w:p w14:paraId="5568FFD8" w14:textId="77777777" w:rsidR="009C0DE2" w:rsidRPr="005B256E" w:rsidRDefault="009C0DE2" w:rsidP="009C0DE2">
      <w:pPr>
        <w:spacing w:line="240" w:lineRule="exact"/>
        <w:rPr>
          <w:rFonts w:ascii="Arial" w:hAnsi="Arial"/>
        </w:rPr>
      </w:pPr>
      <w:r w:rsidRPr="005B256E">
        <w:rPr>
          <w:rFonts w:ascii="Arial" w:hAnsi="Arial"/>
        </w:rPr>
        <w:t>National Jewish Health</w:t>
      </w:r>
    </w:p>
    <w:p w14:paraId="382BD52A" w14:textId="66005072" w:rsidR="009C0DE2" w:rsidRPr="005B256E" w:rsidRDefault="009C0DE2" w:rsidP="009C0DE2">
      <w:pPr>
        <w:spacing w:line="240" w:lineRule="exact"/>
        <w:rPr>
          <w:rFonts w:ascii="Arial" w:hAnsi="Arial"/>
        </w:rPr>
      </w:pPr>
      <w:r w:rsidRPr="005B256E">
        <w:rPr>
          <w:rFonts w:ascii="Arial" w:hAnsi="Arial"/>
        </w:rPr>
        <w:t xml:space="preserve">1400 Jackson St, Denver, </w:t>
      </w:r>
      <w:r w:rsidR="00895420">
        <w:rPr>
          <w:rFonts w:ascii="Arial" w:hAnsi="Arial"/>
        </w:rPr>
        <w:t>Colorado</w:t>
      </w:r>
      <w:r w:rsidRPr="005B256E">
        <w:rPr>
          <w:rFonts w:ascii="Arial" w:hAnsi="Arial"/>
        </w:rPr>
        <w:t xml:space="preserve"> 80206</w:t>
      </w:r>
    </w:p>
    <w:p w14:paraId="049D81FB" w14:textId="448CD632" w:rsidR="009C0DE2" w:rsidRDefault="009C0DE2" w:rsidP="009C0DE2">
      <w:pPr>
        <w:spacing w:line="240" w:lineRule="exact"/>
        <w:rPr>
          <w:rFonts w:ascii="Arial" w:hAnsi="Arial"/>
        </w:rPr>
      </w:pPr>
      <w:r w:rsidRPr="005B256E">
        <w:rPr>
          <w:rFonts w:ascii="Arial" w:hAnsi="Arial"/>
        </w:rPr>
        <w:t>Phone: 303</w:t>
      </w:r>
      <w:r w:rsidR="00F76901">
        <w:rPr>
          <w:rFonts w:ascii="Arial" w:hAnsi="Arial"/>
        </w:rPr>
        <w:t>-</w:t>
      </w:r>
      <w:r w:rsidRPr="005B256E">
        <w:rPr>
          <w:rFonts w:ascii="Arial" w:hAnsi="Arial"/>
        </w:rPr>
        <w:t>398-1491</w:t>
      </w:r>
    </w:p>
    <w:p w14:paraId="4B6AEB35" w14:textId="5231A8EC" w:rsidR="009C0DE2" w:rsidRPr="005B256E" w:rsidRDefault="009C0DE2" w:rsidP="009C0DE2">
      <w:pPr>
        <w:spacing w:line="240" w:lineRule="exact"/>
        <w:rPr>
          <w:rFonts w:ascii="Arial" w:hAnsi="Arial"/>
        </w:rPr>
      </w:pPr>
      <w:r>
        <w:rPr>
          <w:rFonts w:ascii="Arial" w:hAnsi="Arial"/>
        </w:rPr>
        <w:t>Cell: 303-929-4292</w:t>
      </w:r>
    </w:p>
    <w:p w14:paraId="299025DE" w14:textId="2059CFB5" w:rsidR="009C0DE2" w:rsidRPr="005B256E" w:rsidRDefault="009C0DE2" w:rsidP="009C0DE2">
      <w:pPr>
        <w:spacing w:line="240" w:lineRule="exact"/>
        <w:rPr>
          <w:rFonts w:ascii="Arial" w:hAnsi="Arial"/>
        </w:rPr>
      </w:pPr>
      <w:r w:rsidRPr="005B256E">
        <w:rPr>
          <w:rFonts w:ascii="Arial" w:hAnsi="Arial"/>
        </w:rPr>
        <w:t>Fax: 303</w:t>
      </w:r>
      <w:r w:rsidR="00F76901">
        <w:rPr>
          <w:rFonts w:ascii="Arial" w:hAnsi="Arial"/>
        </w:rPr>
        <w:t>-</w:t>
      </w:r>
      <w:r w:rsidRPr="005B256E">
        <w:rPr>
          <w:rFonts w:ascii="Arial" w:hAnsi="Arial"/>
        </w:rPr>
        <w:t>270-2185</w:t>
      </w:r>
    </w:p>
    <w:p w14:paraId="1A098B85" w14:textId="644F18FB" w:rsidR="009C0DE2" w:rsidRPr="00617369" w:rsidRDefault="009C0DE2" w:rsidP="009C0DE2">
      <w:pPr>
        <w:spacing w:line="240" w:lineRule="exact"/>
        <w:rPr>
          <w:rFonts w:ascii="Arial" w:hAnsi="Arial"/>
        </w:rPr>
      </w:pPr>
      <w:r w:rsidRPr="005B256E">
        <w:rPr>
          <w:rFonts w:ascii="Arial" w:hAnsi="Arial"/>
        </w:rPr>
        <w:t>E</w:t>
      </w:r>
      <w:r>
        <w:rPr>
          <w:rFonts w:ascii="Arial" w:hAnsi="Arial"/>
        </w:rPr>
        <w:t>mail: C</w:t>
      </w:r>
      <w:r w:rsidRPr="005B256E">
        <w:rPr>
          <w:rFonts w:ascii="Arial" w:hAnsi="Arial"/>
        </w:rPr>
        <w:t>han</w:t>
      </w:r>
      <w:r>
        <w:rPr>
          <w:rFonts w:ascii="Arial" w:hAnsi="Arial"/>
        </w:rPr>
        <w:t>E</w:t>
      </w:r>
      <w:r w:rsidRPr="005B256E">
        <w:rPr>
          <w:rFonts w:ascii="Arial" w:hAnsi="Arial"/>
        </w:rPr>
        <w:t>@</w:t>
      </w:r>
      <w:r>
        <w:rPr>
          <w:rFonts w:ascii="Arial" w:hAnsi="Arial"/>
        </w:rPr>
        <w:t>NJH</w:t>
      </w:r>
      <w:r w:rsidRPr="005B256E">
        <w:rPr>
          <w:rFonts w:ascii="Arial" w:hAnsi="Arial"/>
        </w:rPr>
        <w:t>ealt</w:t>
      </w:r>
      <w:r>
        <w:rPr>
          <w:rFonts w:ascii="Arial" w:hAnsi="Arial"/>
        </w:rPr>
        <w:t>h</w:t>
      </w:r>
      <w:r w:rsidRPr="005B256E">
        <w:rPr>
          <w:rFonts w:ascii="Arial" w:hAnsi="Arial"/>
        </w:rPr>
        <w:t>.org</w:t>
      </w:r>
    </w:p>
    <w:p w14:paraId="3A9E21D9" w14:textId="43897463" w:rsidR="004A45F5" w:rsidRDefault="004A45F5">
      <w:pPr>
        <w:rPr>
          <w:rFonts w:ascii="Arial" w:hAnsi="Arial" w:cs="Arial"/>
        </w:rPr>
      </w:pPr>
    </w:p>
    <w:p w14:paraId="45E27F38" w14:textId="77777777" w:rsidR="009C0DE2" w:rsidRDefault="009C0DE2">
      <w:pPr>
        <w:rPr>
          <w:rFonts w:ascii="Arial" w:hAnsi="Arial" w:cs="Arial"/>
          <w:b/>
          <w:bCs/>
        </w:rPr>
      </w:pPr>
      <w:r>
        <w:rPr>
          <w:rFonts w:ascii="Arial" w:hAnsi="Arial" w:cs="Arial"/>
          <w:b/>
          <w:bCs/>
        </w:rPr>
        <w:br w:type="page"/>
      </w:r>
    </w:p>
    <w:p w14:paraId="1B25FB22" w14:textId="13FC01EC" w:rsidR="004A45F5" w:rsidRPr="004A45F5" w:rsidRDefault="004A45F5">
      <w:pPr>
        <w:rPr>
          <w:rFonts w:ascii="Arial" w:hAnsi="Arial" w:cs="Arial"/>
          <w:b/>
          <w:bCs/>
        </w:rPr>
      </w:pPr>
      <w:r w:rsidRPr="004A45F5">
        <w:rPr>
          <w:rFonts w:ascii="Arial" w:hAnsi="Arial" w:cs="Arial"/>
          <w:b/>
          <w:bCs/>
        </w:rPr>
        <w:lastRenderedPageBreak/>
        <w:t>INTRODUCTION</w:t>
      </w:r>
    </w:p>
    <w:p w14:paraId="238B8A8C" w14:textId="42E7A1A0" w:rsidR="004A45F5" w:rsidRDefault="004A45F5" w:rsidP="00B2511B">
      <w:pPr>
        <w:ind w:firstLine="360"/>
        <w:rPr>
          <w:rFonts w:ascii="Arial" w:eastAsia="Times New Roman" w:hAnsi="Arial" w:cs="Arial"/>
          <w:sz w:val="22"/>
          <w:szCs w:val="22"/>
        </w:rPr>
      </w:pPr>
      <w:r>
        <w:rPr>
          <w:rFonts w:ascii="Arial" w:eastAsia="Times New Roman" w:hAnsi="Arial" w:cs="Arial"/>
          <w:sz w:val="22"/>
          <w:szCs w:val="22"/>
        </w:rPr>
        <w:t xml:space="preserve">Non-tuberculous mycobacteria (NTM) infections manifest as chronic lung disease, lymph node infections, skin/soft tissue/osteoarticular infections, or disseminated disease with the foremost being the most common manifestation </w:t>
      </w:r>
      <w:r w:rsidR="00DF6CCE">
        <w:rPr>
          <w:rFonts w:ascii="Arial" w:eastAsia="Times New Roman" w:hAnsi="Arial" w:cs="Arial"/>
          <w:sz w:val="22"/>
          <w:szCs w:val="22"/>
        </w:rPr>
        <w:fldChar w:fldCharType="begin"/>
      </w:r>
      <w:r w:rsidR="00DF6CCE">
        <w:rPr>
          <w:rFonts w:ascii="Arial" w:eastAsia="Times New Roman" w:hAnsi="Arial" w:cs="Arial"/>
          <w:sz w:val="22"/>
          <w:szCs w:val="22"/>
        </w:rPr>
        <w:instrText xml:space="preserve"> ADDIN EN.CITE &lt;EndNote&gt;&lt;Cite&gt;&lt;Author&gt;Chan&lt;/Author&gt;&lt;Year&gt;2019&lt;/Year&gt;&lt;RecNum&gt;29&lt;/RecNum&gt;&lt;DisplayText&gt;(1, 2)&lt;/DisplayText&gt;&lt;record&gt;&lt;rec-number&gt;29&lt;/rec-number&gt;&lt;foreign-keys&gt;&lt;key app="EN" db-id="davez2z9k9exfledsz7x0sarperdr9rsa9rr" timestamp="1761664360"&gt;29&lt;/key&gt;&lt;/foreign-keys&gt;&lt;ref-type name="Book Section"&gt;5&lt;/ref-type&gt;&lt;contributors&gt;&lt;authors&gt;&lt;author&gt;Chan, E.D.&lt;/author&gt;&lt;/authors&gt;&lt;secondary-authors&gt;&lt;author&gt;Griffith, D.E.&lt;/author&gt;&lt;/secondary-authors&gt;&lt;/contributors&gt;&lt;titles&gt;&lt;title&gt;Vulnerability to nontuberculous mycobacterial lung disease or systemic infection due to genetic / heritable disorders.&lt;/title&gt;&lt;secondary-title&gt;Nontuberculous Mycobacterial Disease: A Comprehensive Approach to Diagnosis and Management&lt;/secondary-title&gt;&lt;/titles&gt;&lt;pages&gt;89-110&lt;/pages&gt;&lt;dates&gt;&lt;year&gt;2019&lt;/year&gt;&lt;/dates&gt;&lt;pub-location&gt;Switzerland&lt;/pub-location&gt;&lt;publisher&gt;Springer Nature&lt;/publisher&gt;&lt;urls&gt;&lt;/urls&gt;&lt;/record&gt;&lt;/Cite&gt;&lt;Cite&gt;&lt;Author&gt;Ratnatunga&lt;/Author&gt;&lt;Year&gt;2020&lt;/Year&gt;&lt;RecNum&gt;30&lt;/RecNum&gt;&lt;record&gt;&lt;rec-number&gt;30&lt;/rec-number&gt;&lt;foreign-keys&gt;&lt;key app="EN" db-id="davez2z9k9exfledsz7x0sarperdr9rsa9rr" timestamp="1761664360"&gt;30&lt;/key&gt;&lt;/foreign-keys&gt;&lt;ref-type name="Journal Article"&gt;17&lt;/ref-type&gt;&lt;contributors&gt;&lt;authors&gt;&lt;author&gt;Ratnatunga, C.N.&lt;/author&gt;&lt;author&gt;Lutzky, V.P.&lt;/author&gt;&lt;author&gt;Kupz, A.&lt;/author&gt;&lt;author&gt;Doolan, D.L.&lt;/author&gt;&lt;author&gt;Reid, D.W.&lt;/author&gt;&lt;author&gt;Field, M.&lt;/author&gt;&lt;author&gt;Bell, S.C.&lt;/author&gt;&lt;author&gt;Thomson, R.M.&lt;/author&gt;&lt;author&gt;Miles, J.J.&lt;/author&gt;&lt;/authors&gt;&lt;/contributors&gt;&lt;titles&gt;&lt;title&gt;The Rise of Non-Tuberculosis Mycobacterial Lung Disease.&lt;/title&gt;&lt;secondary-title&gt;Front Immunol&lt;/secondary-title&gt;&lt;/titles&gt;&lt;periodical&gt;&lt;full-title&gt;Front Immunol&lt;/full-title&gt;&lt;/periodical&gt;&lt;pages&gt;303&lt;/pages&gt;&lt;volume&gt;11&lt;/volume&gt;&lt;dates&gt;&lt;year&gt;2020&lt;/year&gt;&lt;/dates&gt;&lt;urls&gt;&lt;/urls&gt;&lt;electronic-resource-num&gt;10.3389/fimmu.2020.00303&lt;/electronic-resource-num&gt;&lt;/record&gt;&lt;/Cite&gt;&lt;/EndNote&gt;</w:instrText>
      </w:r>
      <w:r w:rsidR="00DF6CCE">
        <w:rPr>
          <w:rFonts w:ascii="Arial" w:eastAsia="Times New Roman" w:hAnsi="Arial" w:cs="Arial"/>
          <w:sz w:val="22"/>
          <w:szCs w:val="22"/>
        </w:rPr>
        <w:fldChar w:fldCharType="separate"/>
      </w:r>
      <w:r w:rsidR="00DF6CCE">
        <w:rPr>
          <w:rFonts w:ascii="Arial" w:eastAsia="Times New Roman" w:hAnsi="Arial" w:cs="Arial"/>
          <w:noProof/>
          <w:sz w:val="22"/>
          <w:szCs w:val="22"/>
        </w:rPr>
        <w:t>(1, 2)</w:t>
      </w:r>
      <w:r w:rsidR="00DF6CCE">
        <w:rPr>
          <w:rFonts w:ascii="Arial" w:eastAsia="Times New Roman" w:hAnsi="Arial" w:cs="Arial"/>
          <w:sz w:val="22"/>
          <w:szCs w:val="22"/>
        </w:rPr>
        <w:fldChar w:fldCharType="end"/>
      </w:r>
      <w:r>
        <w:rPr>
          <w:rFonts w:ascii="Arial" w:eastAsia="Times New Roman" w:hAnsi="Arial" w:cs="Arial"/>
          <w:sz w:val="22"/>
          <w:szCs w:val="22"/>
        </w:rPr>
        <w:t xml:space="preserve">.  </w:t>
      </w:r>
      <w:r w:rsidR="00A53C3B">
        <w:rPr>
          <w:rFonts w:ascii="Arial" w:eastAsia="Times New Roman" w:hAnsi="Arial" w:cs="Arial"/>
          <w:sz w:val="22"/>
          <w:szCs w:val="22"/>
        </w:rPr>
        <w:t>For the diagnosis of NTM lung disease (NTM-LD), a triad of chest CT features, microbiological positivity, and symptoms consistent with NTM-LD are essential</w:t>
      </w:r>
      <w:r w:rsidR="00500AD2">
        <w:rPr>
          <w:rFonts w:ascii="Arial" w:eastAsia="Times New Roman" w:hAnsi="Arial" w:cs="Arial"/>
          <w:sz w:val="22"/>
          <w:szCs w:val="22"/>
        </w:rPr>
        <w:t xml:space="preserve"> (</w:t>
      </w:r>
      <w:r w:rsidR="00500AD2" w:rsidRPr="00500AD2">
        <w:rPr>
          <w:rFonts w:ascii="Arial" w:eastAsia="Times New Roman" w:hAnsi="Arial" w:cs="Arial"/>
          <w:sz w:val="22"/>
          <w:szCs w:val="22"/>
          <w:highlight w:val="cyan"/>
        </w:rPr>
        <w:t>REF</w:t>
      </w:r>
      <w:r w:rsidR="00500AD2">
        <w:rPr>
          <w:rFonts w:ascii="Arial" w:eastAsia="Times New Roman" w:hAnsi="Arial" w:cs="Arial"/>
          <w:sz w:val="22"/>
          <w:szCs w:val="22"/>
        </w:rPr>
        <w:t>)</w:t>
      </w:r>
      <w:r w:rsidR="00A53C3B">
        <w:rPr>
          <w:rFonts w:ascii="Arial" w:eastAsia="Times New Roman" w:hAnsi="Arial" w:cs="Arial"/>
          <w:sz w:val="22"/>
          <w:szCs w:val="22"/>
        </w:rPr>
        <w:t xml:space="preserve">.  Radiographically, </w:t>
      </w:r>
      <w:r w:rsidR="00D13A32">
        <w:rPr>
          <w:rFonts w:ascii="Arial" w:eastAsia="Times New Roman" w:hAnsi="Arial" w:cs="Arial"/>
          <w:sz w:val="22"/>
          <w:szCs w:val="22"/>
        </w:rPr>
        <w:t>NTM-LD</w:t>
      </w:r>
      <w:r w:rsidR="00A53C3B">
        <w:rPr>
          <w:rFonts w:ascii="Arial" w:eastAsia="Times New Roman" w:hAnsi="Arial" w:cs="Arial"/>
          <w:sz w:val="22"/>
          <w:szCs w:val="22"/>
        </w:rPr>
        <w:t xml:space="preserve"> </w:t>
      </w:r>
      <w:r w:rsidR="007C1581">
        <w:rPr>
          <w:rFonts w:ascii="Arial" w:eastAsia="Times New Roman" w:hAnsi="Arial" w:cs="Arial"/>
          <w:sz w:val="22"/>
          <w:szCs w:val="22"/>
        </w:rPr>
        <w:t>may be</w:t>
      </w:r>
      <w:r>
        <w:rPr>
          <w:rFonts w:ascii="Arial" w:eastAsia="Times New Roman" w:hAnsi="Arial" w:cs="Arial"/>
          <w:sz w:val="22"/>
          <w:szCs w:val="22"/>
        </w:rPr>
        <w:t xml:space="preserve"> classified into </w:t>
      </w:r>
      <w:r w:rsidR="007C1581">
        <w:rPr>
          <w:rFonts w:ascii="Arial" w:eastAsia="Times New Roman" w:hAnsi="Arial" w:cs="Arial"/>
          <w:sz w:val="22"/>
          <w:szCs w:val="22"/>
        </w:rPr>
        <w:t>three main</w:t>
      </w:r>
      <w:r>
        <w:rPr>
          <w:rFonts w:ascii="Arial" w:eastAsia="Times New Roman" w:hAnsi="Arial" w:cs="Arial"/>
          <w:sz w:val="22"/>
          <w:szCs w:val="22"/>
        </w:rPr>
        <w:t xml:space="preserve"> phenotypes: nodular bronchiectasis, nodular bronchiectasis with cavitation</w:t>
      </w:r>
      <w:r w:rsidR="00A53C3B">
        <w:rPr>
          <w:rFonts w:ascii="Arial" w:eastAsia="Times New Roman" w:hAnsi="Arial" w:cs="Arial"/>
          <w:sz w:val="22"/>
          <w:szCs w:val="22"/>
        </w:rPr>
        <w:t>, and fibrocavitary disease</w:t>
      </w:r>
      <w:r>
        <w:rPr>
          <w:rFonts w:ascii="Arial" w:eastAsia="Times New Roman" w:hAnsi="Arial" w:cs="Arial"/>
          <w:sz w:val="22"/>
          <w:szCs w:val="22"/>
        </w:rPr>
        <w:t xml:space="preserve">.  </w:t>
      </w:r>
      <w:r w:rsidR="00A53C3B">
        <w:rPr>
          <w:rFonts w:ascii="Arial" w:eastAsia="Times New Roman" w:hAnsi="Arial" w:cs="Arial"/>
          <w:sz w:val="22"/>
          <w:szCs w:val="22"/>
        </w:rPr>
        <w:t xml:space="preserve">Hypersensitivity </w:t>
      </w:r>
      <w:r>
        <w:rPr>
          <w:rFonts w:ascii="Arial" w:eastAsia="Times New Roman" w:hAnsi="Arial" w:cs="Arial"/>
          <w:sz w:val="22"/>
          <w:szCs w:val="22"/>
        </w:rPr>
        <w:t>pneumonitis may also be due to NTM (“hot tub lung”)</w:t>
      </w:r>
      <w:r w:rsidR="00A53C3B">
        <w:rPr>
          <w:rFonts w:ascii="Arial" w:eastAsia="Times New Roman" w:hAnsi="Arial" w:cs="Arial"/>
          <w:sz w:val="22"/>
          <w:szCs w:val="22"/>
        </w:rPr>
        <w:t xml:space="preserve"> but</w:t>
      </w:r>
      <w:r>
        <w:rPr>
          <w:rFonts w:ascii="Arial" w:eastAsia="Times New Roman" w:hAnsi="Arial" w:cs="Arial"/>
          <w:sz w:val="22"/>
          <w:szCs w:val="22"/>
        </w:rPr>
        <w:t xml:space="preserve"> it is controversial whether this manifestation is a true infection or simply a </w:t>
      </w:r>
      <w:r w:rsidR="007C1581">
        <w:rPr>
          <w:rFonts w:ascii="Arial" w:eastAsia="Times New Roman" w:hAnsi="Arial" w:cs="Arial"/>
          <w:sz w:val="22"/>
          <w:szCs w:val="22"/>
        </w:rPr>
        <w:t xml:space="preserve">host immune </w:t>
      </w:r>
      <w:r>
        <w:rPr>
          <w:rFonts w:ascii="Arial" w:eastAsia="Times New Roman" w:hAnsi="Arial" w:cs="Arial"/>
          <w:sz w:val="22"/>
          <w:szCs w:val="22"/>
        </w:rPr>
        <w:t>response to the NTM</w:t>
      </w:r>
      <w:r w:rsidR="007C1581">
        <w:rPr>
          <w:rFonts w:ascii="Arial" w:eastAsia="Times New Roman" w:hAnsi="Arial" w:cs="Arial"/>
          <w:sz w:val="22"/>
          <w:szCs w:val="22"/>
        </w:rPr>
        <w:t xml:space="preserve"> exposure</w:t>
      </w:r>
      <w:r>
        <w:rPr>
          <w:rFonts w:ascii="Arial" w:eastAsia="Times New Roman" w:hAnsi="Arial" w:cs="Arial"/>
          <w:sz w:val="22"/>
          <w:szCs w:val="22"/>
        </w:rPr>
        <w:t>.</w:t>
      </w:r>
    </w:p>
    <w:p w14:paraId="36BE6BAD" w14:textId="77777777" w:rsidR="00D13A32" w:rsidRDefault="00D13A32" w:rsidP="00B2511B">
      <w:pPr>
        <w:ind w:firstLine="360"/>
        <w:rPr>
          <w:rFonts w:ascii="Arial" w:eastAsia="Times New Roman" w:hAnsi="Arial" w:cs="Arial"/>
          <w:sz w:val="22"/>
          <w:szCs w:val="22"/>
        </w:rPr>
      </w:pPr>
    </w:p>
    <w:p w14:paraId="1EF7048D" w14:textId="066BA710" w:rsidR="00D13A32" w:rsidRDefault="00A53C3B" w:rsidP="00B2511B">
      <w:pPr>
        <w:ind w:firstLine="360"/>
        <w:rPr>
          <w:rFonts w:ascii="Arial" w:eastAsia="Times New Roman" w:hAnsi="Arial" w:cs="Arial"/>
          <w:sz w:val="22"/>
          <w:szCs w:val="22"/>
        </w:rPr>
      </w:pPr>
      <w:r>
        <w:rPr>
          <w:rFonts w:ascii="Arial" w:eastAsia="Times New Roman" w:hAnsi="Arial" w:cs="Arial"/>
          <w:sz w:val="22"/>
          <w:szCs w:val="22"/>
        </w:rPr>
        <w:t xml:space="preserve">The nodular bronchiectasis form of NTM-LD may occur in any lobe of the lungs with the location often dictated by the underlying risk factor.  For example, in those with cystic fibrosis, the bronchiectasis – with or without underlying NTM infection – typically occurs in the upper lung zones.  Conversely, in those with primary ciliary dyskinesia with or without superimposed NTM infection, the lower lung zones are more commonly involved.  In a large proportion of NTM-LD subjects without an obvious underlying vulnerability factor, the right middle lobe (RML) and/or lingula segment are commonly affected by bronchiectasis and/or atelectasis.  Indeed, the presence of RML and/or lingular bronchiectasis ± atelectasis often </w:t>
      </w:r>
      <w:r w:rsidR="003C0905">
        <w:rPr>
          <w:rFonts w:ascii="Arial" w:eastAsia="Times New Roman" w:hAnsi="Arial" w:cs="Arial"/>
          <w:sz w:val="22"/>
          <w:szCs w:val="22"/>
        </w:rPr>
        <w:t>elevates</w:t>
      </w:r>
      <w:r w:rsidR="00DD133C">
        <w:rPr>
          <w:rFonts w:ascii="Arial" w:eastAsia="Times New Roman" w:hAnsi="Arial" w:cs="Arial"/>
          <w:sz w:val="22"/>
          <w:szCs w:val="22"/>
        </w:rPr>
        <w:t xml:space="preserve"> NTM-LD </w:t>
      </w:r>
      <w:r w:rsidR="003C0905">
        <w:rPr>
          <w:rFonts w:ascii="Arial" w:eastAsia="Times New Roman" w:hAnsi="Arial" w:cs="Arial"/>
          <w:sz w:val="22"/>
          <w:szCs w:val="22"/>
        </w:rPr>
        <w:t>to the chief position in the</w:t>
      </w:r>
      <w:r>
        <w:rPr>
          <w:rFonts w:ascii="Arial" w:eastAsia="Times New Roman" w:hAnsi="Arial" w:cs="Arial"/>
          <w:sz w:val="22"/>
          <w:szCs w:val="22"/>
        </w:rPr>
        <w:t xml:space="preserve"> differential diagnosis.  </w:t>
      </w:r>
      <w:r w:rsidR="00D13A32">
        <w:rPr>
          <w:rFonts w:ascii="Arial" w:eastAsia="Times New Roman" w:hAnsi="Arial" w:cs="Arial"/>
          <w:sz w:val="22"/>
          <w:szCs w:val="22"/>
        </w:rPr>
        <w:t xml:space="preserve">Fibrocavitary NTM-LD typically occurs in the setting of underlying emphysema and is characterized radiographically </w:t>
      </w:r>
      <w:r w:rsidR="00A9594E">
        <w:rPr>
          <w:rFonts w:ascii="Arial" w:eastAsia="Times New Roman" w:hAnsi="Arial" w:cs="Arial"/>
          <w:sz w:val="22"/>
          <w:szCs w:val="22"/>
        </w:rPr>
        <w:t>by</w:t>
      </w:r>
      <w:r w:rsidR="00D13A32">
        <w:rPr>
          <w:rFonts w:ascii="Arial" w:eastAsia="Times New Roman" w:hAnsi="Arial" w:cs="Arial"/>
          <w:sz w:val="22"/>
          <w:szCs w:val="22"/>
        </w:rPr>
        <w:t xml:space="preserve"> cavitation </w:t>
      </w:r>
      <w:r w:rsidR="00A9594E">
        <w:rPr>
          <w:rFonts w:ascii="Arial" w:eastAsia="Times New Roman" w:hAnsi="Arial" w:cs="Arial"/>
          <w:sz w:val="22"/>
          <w:szCs w:val="22"/>
        </w:rPr>
        <w:t xml:space="preserve">in one or more of the upper lobes </w:t>
      </w:r>
      <w:r w:rsidR="00D13A32">
        <w:rPr>
          <w:rFonts w:ascii="Arial" w:eastAsia="Times New Roman" w:hAnsi="Arial" w:cs="Arial"/>
          <w:sz w:val="22"/>
          <w:szCs w:val="22"/>
        </w:rPr>
        <w:t xml:space="preserve">with </w:t>
      </w:r>
      <w:r w:rsidR="00A9594E">
        <w:rPr>
          <w:rFonts w:ascii="Arial" w:eastAsia="Times New Roman" w:hAnsi="Arial" w:cs="Arial"/>
          <w:sz w:val="22"/>
          <w:szCs w:val="22"/>
        </w:rPr>
        <w:t>peri-cavitary</w:t>
      </w:r>
      <w:r w:rsidR="00D13A32">
        <w:rPr>
          <w:rFonts w:ascii="Arial" w:eastAsia="Times New Roman" w:hAnsi="Arial" w:cs="Arial"/>
          <w:sz w:val="22"/>
          <w:szCs w:val="22"/>
        </w:rPr>
        <w:t xml:space="preserve"> fibrosis and volume loss</w:t>
      </w:r>
      <w:r w:rsidR="007C1581">
        <w:rPr>
          <w:rFonts w:ascii="Arial" w:eastAsia="Times New Roman" w:hAnsi="Arial" w:cs="Arial"/>
          <w:sz w:val="22"/>
          <w:szCs w:val="22"/>
        </w:rPr>
        <w:t xml:space="preserve">, mimicking </w:t>
      </w:r>
      <w:r w:rsidR="00D13A32">
        <w:rPr>
          <w:rFonts w:ascii="Arial" w:eastAsia="Times New Roman" w:hAnsi="Arial" w:cs="Arial"/>
          <w:sz w:val="22"/>
          <w:szCs w:val="22"/>
        </w:rPr>
        <w:t xml:space="preserve">tuberculosis or chronic endemic fungal infection.  </w:t>
      </w:r>
      <w:r w:rsidR="007C1581">
        <w:rPr>
          <w:rFonts w:ascii="Arial" w:eastAsia="Times New Roman" w:hAnsi="Arial" w:cs="Arial"/>
          <w:sz w:val="22"/>
          <w:szCs w:val="22"/>
        </w:rPr>
        <w:t>F</w:t>
      </w:r>
      <w:r w:rsidR="00AA1D28">
        <w:rPr>
          <w:rFonts w:ascii="Arial" w:eastAsia="Times New Roman" w:hAnsi="Arial" w:cs="Arial"/>
          <w:sz w:val="22"/>
          <w:szCs w:val="22"/>
        </w:rPr>
        <w:t xml:space="preserve">ibrocavitary NTM-LD is </w:t>
      </w:r>
      <w:r w:rsidR="007C1581">
        <w:rPr>
          <w:rFonts w:ascii="Arial" w:eastAsia="Times New Roman" w:hAnsi="Arial" w:cs="Arial"/>
          <w:sz w:val="22"/>
          <w:szCs w:val="22"/>
        </w:rPr>
        <w:t xml:space="preserve">associated with </w:t>
      </w:r>
      <w:r w:rsidR="00AA1D28">
        <w:rPr>
          <w:rFonts w:ascii="Arial" w:eastAsia="Times New Roman" w:hAnsi="Arial" w:cs="Arial"/>
          <w:sz w:val="22"/>
          <w:szCs w:val="22"/>
        </w:rPr>
        <w:t xml:space="preserve">worse prognosis and mortality, likely </w:t>
      </w:r>
      <w:r w:rsidR="007C1581">
        <w:rPr>
          <w:rFonts w:ascii="Arial" w:eastAsia="Times New Roman" w:hAnsi="Arial" w:cs="Arial"/>
          <w:sz w:val="22"/>
          <w:szCs w:val="22"/>
        </w:rPr>
        <w:t xml:space="preserve">due </w:t>
      </w:r>
      <w:r w:rsidR="00AA1D28">
        <w:rPr>
          <w:rFonts w:ascii="Arial" w:eastAsia="Times New Roman" w:hAnsi="Arial" w:cs="Arial"/>
          <w:sz w:val="22"/>
          <w:szCs w:val="22"/>
        </w:rPr>
        <w:t>to underlying emphysema</w:t>
      </w:r>
      <w:r w:rsidR="004F1A99">
        <w:rPr>
          <w:rFonts w:ascii="Arial" w:eastAsia="Times New Roman" w:hAnsi="Arial" w:cs="Arial"/>
          <w:sz w:val="22"/>
          <w:szCs w:val="22"/>
        </w:rPr>
        <w:t xml:space="preserve"> </w:t>
      </w:r>
      <w:r w:rsidR="004F1A99">
        <w:rPr>
          <w:rFonts w:ascii="Arial" w:eastAsia="Times New Roman" w:hAnsi="Arial" w:cs="Arial"/>
          <w:sz w:val="22"/>
          <w:szCs w:val="22"/>
        </w:rPr>
        <w:fldChar w:fldCharType="begin"/>
      </w:r>
      <w:r w:rsidR="004F1A99">
        <w:rPr>
          <w:rFonts w:ascii="Arial" w:eastAsia="Times New Roman" w:hAnsi="Arial" w:cs="Arial"/>
          <w:sz w:val="22"/>
          <w:szCs w:val="22"/>
        </w:rPr>
        <w:instrText xml:space="preserve"> ADDIN EN.CITE &lt;EndNote&gt;&lt;Cite&gt;&lt;Author&gt;Kang&lt;/Author&gt;&lt;Year&gt;2021&lt;/Year&gt;&lt;RecNum&gt;53&lt;/RecNum&gt;&lt;DisplayText&gt;(3)&lt;/DisplayText&gt;&lt;record&gt;&lt;rec-number&gt;53&lt;/rec-number&gt;&lt;foreign-keys&gt;&lt;key app="EN" db-id="davez2z9k9exfledsz7x0sarperdr9rsa9rr" timestamp="1763674567"&gt;53&lt;/key&gt;&lt;/foreign-keys&gt;&lt;ref-type name="Journal Article"&gt;17&lt;/ref-type&gt;&lt;contributors&gt;&lt;authors&gt;&lt;author&gt;Kang, H.R.&lt;/author&gt;&lt;author&gt;Hwang, E.J.&lt;/author&gt;&lt;author&gt;Kim, S.A.&lt;/author&gt;&lt;author&gt;Choi, S.M.&lt;/author&gt;&lt;author&gt;Lee, J.&lt;/author&gt;&lt;author&gt;Lee, C.H.&lt;/author&gt;&lt;author&gt;Yim, J.J.&lt;/author&gt;&lt;author&gt;Kwak, N.&lt;/author&gt;&lt;/authors&gt;&lt;/contributors&gt;&lt;titles&gt;&lt;title&gt;Clinical Implications of Size of Cavities in Patients With Nontuberculous Mycobacterial Pulmonary Disease: A Single-Center Cohort Study.&lt;/title&gt;&lt;secondary-title&gt;Open Forum Infect Dis&lt;/secondary-title&gt;&lt;/titles&gt;&lt;periodical&gt;&lt;full-title&gt;Open Forum Infect Dis&lt;/full-title&gt;&lt;/periodical&gt;&lt;pages&gt;ofab087&lt;/pages&gt;&lt;volume&gt;8&lt;/volume&gt;&lt;dates&gt;&lt;year&gt;2021&lt;/year&gt;&lt;/dates&gt;&lt;urls&gt;&lt;/urls&gt;&lt;electronic-resource-num&gt;10.1093/ofid/ofab087&lt;/electronic-resource-num&gt;&lt;/record&gt;&lt;/Cite&gt;&lt;/EndNote&gt;</w:instrText>
      </w:r>
      <w:r w:rsidR="004F1A99">
        <w:rPr>
          <w:rFonts w:ascii="Arial" w:eastAsia="Times New Roman" w:hAnsi="Arial" w:cs="Arial"/>
          <w:sz w:val="22"/>
          <w:szCs w:val="22"/>
        </w:rPr>
        <w:fldChar w:fldCharType="separate"/>
      </w:r>
      <w:r w:rsidR="004F1A99">
        <w:rPr>
          <w:rFonts w:ascii="Arial" w:eastAsia="Times New Roman" w:hAnsi="Arial" w:cs="Arial"/>
          <w:noProof/>
          <w:sz w:val="22"/>
          <w:szCs w:val="22"/>
        </w:rPr>
        <w:t>(3)</w:t>
      </w:r>
      <w:r w:rsidR="004F1A99">
        <w:rPr>
          <w:rFonts w:ascii="Arial" w:eastAsia="Times New Roman" w:hAnsi="Arial" w:cs="Arial"/>
          <w:sz w:val="22"/>
          <w:szCs w:val="22"/>
        </w:rPr>
        <w:fldChar w:fldCharType="end"/>
      </w:r>
      <w:r w:rsidR="00AA1D28">
        <w:rPr>
          <w:rFonts w:ascii="Arial" w:eastAsia="Times New Roman" w:hAnsi="Arial" w:cs="Arial"/>
          <w:sz w:val="22"/>
          <w:szCs w:val="22"/>
        </w:rPr>
        <w:t xml:space="preserve">.  </w:t>
      </w:r>
    </w:p>
    <w:p w14:paraId="0E4F516A" w14:textId="77777777" w:rsidR="00AF2FF3" w:rsidRDefault="00AF2FF3" w:rsidP="00B2511B">
      <w:pPr>
        <w:ind w:firstLine="360"/>
        <w:rPr>
          <w:rFonts w:ascii="Arial" w:eastAsia="Times New Roman" w:hAnsi="Arial" w:cs="Arial"/>
          <w:sz w:val="22"/>
          <w:szCs w:val="22"/>
        </w:rPr>
      </w:pPr>
    </w:p>
    <w:p w14:paraId="7A38ED40" w14:textId="57AD71C9" w:rsidR="003862E8" w:rsidRDefault="00D20E74" w:rsidP="00B2511B">
      <w:pPr>
        <w:pStyle w:val="Default"/>
        <w:ind w:firstLine="360"/>
        <w:rPr>
          <w:rStyle w:val="A1"/>
          <w:rFonts w:ascii="Arial" w:hAnsi="Arial" w:cs="Arial"/>
          <w:sz w:val="22"/>
          <w:szCs w:val="22"/>
        </w:rPr>
      </w:pPr>
      <w:r>
        <w:rPr>
          <w:rStyle w:val="A1"/>
          <w:rFonts w:ascii="Arial" w:hAnsi="Arial" w:cs="Arial"/>
          <w:sz w:val="22"/>
          <w:szCs w:val="22"/>
        </w:rPr>
        <w:t>While cavitation in fibrocavitary NTM-LD occur</w:t>
      </w:r>
      <w:r w:rsidR="00500AD2">
        <w:rPr>
          <w:rStyle w:val="A1"/>
          <w:rFonts w:ascii="Arial" w:hAnsi="Arial" w:cs="Arial"/>
          <w:sz w:val="22"/>
          <w:szCs w:val="22"/>
        </w:rPr>
        <w:t>s</w:t>
      </w:r>
      <w:r>
        <w:rPr>
          <w:rStyle w:val="A1"/>
          <w:rFonts w:ascii="Arial" w:hAnsi="Arial" w:cs="Arial"/>
          <w:sz w:val="22"/>
          <w:szCs w:val="22"/>
        </w:rPr>
        <w:t xml:space="preserve"> mostly in the upper lobes, the distribution of cavitation with the nodular-bronchiectasis phenotype is not well known.</w:t>
      </w:r>
      <w:r w:rsidR="00C454D8">
        <w:rPr>
          <w:rStyle w:val="A1"/>
          <w:rFonts w:ascii="Arial" w:hAnsi="Arial" w:cs="Arial"/>
          <w:sz w:val="22"/>
          <w:szCs w:val="22"/>
        </w:rPr>
        <w:t xml:space="preserve">  Furthermore, because </w:t>
      </w:r>
      <w:r w:rsidR="003C0905">
        <w:rPr>
          <w:rStyle w:val="A1"/>
          <w:rFonts w:ascii="Arial" w:hAnsi="Arial" w:cs="Arial"/>
          <w:sz w:val="22"/>
          <w:szCs w:val="22"/>
        </w:rPr>
        <w:t xml:space="preserve">neither </w:t>
      </w:r>
      <w:r w:rsidR="00C454D8">
        <w:rPr>
          <w:rStyle w:val="A1"/>
          <w:rFonts w:ascii="Arial" w:hAnsi="Arial" w:cs="Arial"/>
          <w:sz w:val="22"/>
          <w:szCs w:val="22"/>
        </w:rPr>
        <w:t xml:space="preserve">specific </w:t>
      </w:r>
      <w:r w:rsidR="00500AD2">
        <w:rPr>
          <w:rStyle w:val="A1"/>
          <w:rFonts w:ascii="Arial" w:hAnsi="Arial" w:cs="Arial"/>
          <w:sz w:val="22"/>
          <w:szCs w:val="22"/>
        </w:rPr>
        <w:t>chest CT</w:t>
      </w:r>
      <w:r w:rsidR="00C454D8">
        <w:rPr>
          <w:rStyle w:val="A1"/>
          <w:rFonts w:ascii="Arial" w:hAnsi="Arial" w:cs="Arial"/>
          <w:sz w:val="22"/>
          <w:szCs w:val="22"/>
        </w:rPr>
        <w:t xml:space="preserve"> features nor semi-quantitation of the severity of each feature of each lung lobe ha</w:t>
      </w:r>
      <w:r w:rsidR="00B43F3D">
        <w:rPr>
          <w:rStyle w:val="A1"/>
          <w:rFonts w:ascii="Arial" w:hAnsi="Arial" w:cs="Arial"/>
          <w:sz w:val="22"/>
          <w:szCs w:val="22"/>
        </w:rPr>
        <w:t>s</w:t>
      </w:r>
      <w:r w:rsidR="00C454D8">
        <w:rPr>
          <w:rStyle w:val="A1"/>
          <w:rFonts w:ascii="Arial" w:hAnsi="Arial" w:cs="Arial"/>
          <w:sz w:val="22"/>
          <w:szCs w:val="22"/>
        </w:rPr>
        <w:t xml:space="preserve"> been systematically characterized </w:t>
      </w:r>
      <w:r w:rsidR="00500AD2">
        <w:rPr>
          <w:rStyle w:val="A1"/>
          <w:rFonts w:ascii="Arial" w:hAnsi="Arial" w:cs="Arial"/>
          <w:sz w:val="22"/>
          <w:szCs w:val="22"/>
        </w:rPr>
        <w:t>in</w:t>
      </w:r>
      <w:r w:rsidR="00C454D8">
        <w:rPr>
          <w:rStyle w:val="A1"/>
          <w:rFonts w:ascii="Arial" w:hAnsi="Arial" w:cs="Arial"/>
          <w:sz w:val="22"/>
          <w:szCs w:val="22"/>
        </w:rPr>
        <w:t xml:space="preserve"> a large </w:t>
      </w:r>
      <w:r w:rsidR="00B43F3D">
        <w:rPr>
          <w:rStyle w:val="A1"/>
          <w:rFonts w:ascii="Arial" w:hAnsi="Arial" w:cs="Arial"/>
          <w:sz w:val="22"/>
          <w:szCs w:val="22"/>
        </w:rPr>
        <w:t>group</w:t>
      </w:r>
      <w:r w:rsidR="00C454D8">
        <w:rPr>
          <w:rStyle w:val="A1"/>
          <w:rFonts w:ascii="Arial" w:hAnsi="Arial" w:cs="Arial"/>
          <w:sz w:val="22"/>
          <w:szCs w:val="22"/>
        </w:rPr>
        <w:t xml:space="preserve"> of </w:t>
      </w:r>
      <w:r w:rsidR="00500AD2">
        <w:rPr>
          <w:rStyle w:val="A1"/>
          <w:rFonts w:ascii="Arial" w:hAnsi="Arial" w:cs="Arial"/>
          <w:sz w:val="22"/>
          <w:szCs w:val="22"/>
        </w:rPr>
        <w:t xml:space="preserve">NTM-LD </w:t>
      </w:r>
      <w:r w:rsidR="00C454D8">
        <w:rPr>
          <w:rStyle w:val="A1"/>
          <w:rFonts w:ascii="Arial" w:hAnsi="Arial" w:cs="Arial"/>
          <w:sz w:val="22"/>
          <w:szCs w:val="22"/>
        </w:rPr>
        <w:t xml:space="preserve">patients, we undertook </w:t>
      </w:r>
      <w:r w:rsidR="00500AD2">
        <w:rPr>
          <w:rStyle w:val="A1"/>
          <w:rFonts w:ascii="Arial" w:hAnsi="Arial" w:cs="Arial"/>
          <w:sz w:val="22"/>
          <w:szCs w:val="22"/>
        </w:rPr>
        <w:t xml:space="preserve">such </w:t>
      </w:r>
      <w:r w:rsidR="00C454D8">
        <w:rPr>
          <w:rStyle w:val="A1"/>
          <w:rFonts w:ascii="Arial" w:hAnsi="Arial" w:cs="Arial"/>
          <w:sz w:val="22"/>
          <w:szCs w:val="22"/>
        </w:rPr>
        <w:t xml:space="preserve">a study.  </w:t>
      </w:r>
    </w:p>
    <w:p w14:paraId="24A83232" w14:textId="77777777" w:rsidR="008002E8" w:rsidRDefault="008002E8">
      <w:pPr>
        <w:rPr>
          <w:rStyle w:val="A1"/>
          <w:rFonts w:ascii="Arial" w:hAnsi="Arial" w:cs="Arial"/>
          <w:b/>
          <w:bCs/>
          <w:sz w:val="22"/>
          <w:szCs w:val="22"/>
        </w:rPr>
      </w:pPr>
    </w:p>
    <w:p w14:paraId="37FBE33C" w14:textId="77777777" w:rsidR="008002E8" w:rsidRDefault="008002E8">
      <w:pPr>
        <w:rPr>
          <w:rStyle w:val="A1"/>
          <w:rFonts w:ascii="Arial" w:hAnsi="Arial" w:cs="Arial"/>
          <w:b/>
          <w:bCs/>
          <w:sz w:val="22"/>
          <w:szCs w:val="22"/>
        </w:rPr>
      </w:pPr>
    </w:p>
    <w:p w14:paraId="75E114C1" w14:textId="77777777" w:rsidR="008002E8" w:rsidRDefault="008002E8">
      <w:pPr>
        <w:rPr>
          <w:rStyle w:val="A1"/>
          <w:rFonts w:ascii="Arial" w:hAnsi="Arial" w:cs="Arial"/>
          <w:b/>
          <w:bCs/>
          <w:sz w:val="22"/>
          <w:szCs w:val="22"/>
        </w:rPr>
      </w:pPr>
      <w:r>
        <w:rPr>
          <w:rStyle w:val="A1"/>
          <w:rFonts w:ascii="Arial" w:hAnsi="Arial" w:cs="Arial"/>
          <w:b/>
          <w:bCs/>
          <w:sz w:val="22"/>
          <w:szCs w:val="22"/>
        </w:rPr>
        <w:t>METHODS</w:t>
      </w:r>
    </w:p>
    <w:p w14:paraId="04AFEA85" w14:textId="77777777" w:rsidR="00A05282" w:rsidRDefault="00A05282">
      <w:pPr>
        <w:rPr>
          <w:rStyle w:val="A1"/>
          <w:rFonts w:ascii="Arial" w:hAnsi="Arial" w:cs="Arial"/>
          <w:b/>
          <w:bCs/>
          <w:sz w:val="22"/>
          <w:szCs w:val="22"/>
        </w:rPr>
      </w:pPr>
    </w:p>
    <w:p w14:paraId="57A4A780" w14:textId="14D32E9D" w:rsidR="008002E8" w:rsidRDefault="008002E8">
      <w:pPr>
        <w:rPr>
          <w:rStyle w:val="A1"/>
          <w:rFonts w:ascii="Arial" w:hAnsi="Arial" w:cs="Arial"/>
          <w:b/>
          <w:bCs/>
          <w:sz w:val="22"/>
          <w:szCs w:val="22"/>
        </w:rPr>
      </w:pPr>
      <w:r>
        <w:rPr>
          <w:rStyle w:val="A1"/>
          <w:rFonts w:ascii="Arial" w:hAnsi="Arial" w:cs="Arial"/>
          <w:b/>
          <w:bCs/>
          <w:sz w:val="22"/>
          <w:szCs w:val="22"/>
        </w:rPr>
        <w:t>Identification of NTM-LD subjects</w:t>
      </w:r>
    </w:p>
    <w:p w14:paraId="26F1CD84" w14:textId="7BDF9116" w:rsidR="008002E8" w:rsidRPr="003C0905" w:rsidRDefault="008002E8" w:rsidP="00A05282">
      <w:pPr>
        <w:ind w:firstLine="360"/>
        <w:rPr>
          <w:rStyle w:val="A1"/>
          <w:rFonts w:ascii="Arial" w:hAnsi="Arial" w:cs="Arial"/>
          <w:sz w:val="22"/>
          <w:szCs w:val="22"/>
        </w:rPr>
      </w:pPr>
      <w:r>
        <w:rPr>
          <w:rStyle w:val="A1"/>
          <w:rFonts w:ascii="Arial" w:hAnsi="Arial" w:cs="Arial"/>
          <w:sz w:val="22"/>
          <w:szCs w:val="22"/>
        </w:rPr>
        <w:t xml:space="preserve">A total of </w:t>
      </w:r>
      <w:r w:rsidRPr="008002E8">
        <w:rPr>
          <w:rStyle w:val="A1"/>
          <w:rFonts w:ascii="Arial" w:hAnsi="Arial" w:cs="Arial"/>
          <w:sz w:val="22"/>
          <w:szCs w:val="22"/>
        </w:rPr>
        <w:t>166</w:t>
      </w:r>
      <w:r>
        <w:rPr>
          <w:rStyle w:val="A1"/>
          <w:rFonts w:ascii="Arial" w:hAnsi="Arial" w:cs="Arial"/>
          <w:sz w:val="22"/>
          <w:szCs w:val="22"/>
        </w:rPr>
        <w:t xml:space="preserve"> consecutive patients with a diagnosis of NTM-LD was originally identified</w:t>
      </w:r>
      <w:r w:rsidR="00B43F3D">
        <w:rPr>
          <w:rStyle w:val="A1"/>
          <w:rFonts w:ascii="Arial" w:hAnsi="Arial" w:cs="Arial"/>
          <w:sz w:val="22"/>
          <w:szCs w:val="22"/>
        </w:rPr>
        <w:t xml:space="preserve"> at National Jewish Health</w:t>
      </w:r>
      <w:r w:rsidR="00A40DD1">
        <w:rPr>
          <w:rStyle w:val="A1"/>
          <w:rFonts w:ascii="Arial" w:hAnsi="Arial" w:cs="Arial"/>
          <w:sz w:val="22"/>
          <w:szCs w:val="22"/>
        </w:rPr>
        <w:t xml:space="preserve"> based on protocol approved by the Institutional Review Board at National Jewish Health and BRANY (HS-3137-528)</w:t>
      </w:r>
      <w:r>
        <w:rPr>
          <w:rStyle w:val="A1"/>
          <w:rFonts w:ascii="Arial" w:hAnsi="Arial" w:cs="Arial"/>
          <w:sz w:val="22"/>
          <w:szCs w:val="22"/>
        </w:rPr>
        <w:t xml:space="preserve">.  Upon </w:t>
      </w:r>
      <w:r w:rsidR="00B43F3D">
        <w:rPr>
          <w:rStyle w:val="A1"/>
          <w:rFonts w:ascii="Arial" w:hAnsi="Arial" w:cs="Arial"/>
          <w:sz w:val="22"/>
          <w:szCs w:val="22"/>
        </w:rPr>
        <w:t>medical chart review</w:t>
      </w:r>
      <w:r>
        <w:rPr>
          <w:rStyle w:val="A1"/>
          <w:rFonts w:ascii="Arial" w:hAnsi="Arial" w:cs="Arial"/>
          <w:sz w:val="22"/>
          <w:szCs w:val="22"/>
        </w:rPr>
        <w:t xml:space="preserve">, five of the patients only had one sputum culture positive for NTM and one </w:t>
      </w:r>
      <w:r w:rsidR="00B43F3D">
        <w:rPr>
          <w:rStyle w:val="A1"/>
          <w:rFonts w:ascii="Arial" w:hAnsi="Arial" w:cs="Arial"/>
          <w:sz w:val="22"/>
          <w:szCs w:val="22"/>
        </w:rPr>
        <w:t xml:space="preserve">only </w:t>
      </w:r>
      <w:r>
        <w:rPr>
          <w:rStyle w:val="A1"/>
          <w:rFonts w:ascii="Arial" w:hAnsi="Arial" w:cs="Arial"/>
          <w:sz w:val="22"/>
          <w:szCs w:val="22"/>
        </w:rPr>
        <w:t xml:space="preserve">had a diagnosis of </w:t>
      </w:r>
      <w:r w:rsidR="00B43F3D">
        <w:rPr>
          <w:rStyle w:val="A1"/>
          <w:rFonts w:ascii="Arial" w:hAnsi="Arial" w:cs="Arial"/>
          <w:sz w:val="22"/>
          <w:szCs w:val="22"/>
        </w:rPr>
        <w:t>lung disease due to</w:t>
      </w:r>
      <w:r>
        <w:rPr>
          <w:rStyle w:val="A1"/>
          <w:rFonts w:ascii="Arial" w:hAnsi="Arial" w:cs="Arial"/>
          <w:sz w:val="22"/>
          <w:szCs w:val="22"/>
        </w:rPr>
        <w:t xml:space="preserve"> coccidioidomycosis</w:t>
      </w:r>
      <w:r w:rsidR="00B43F3D">
        <w:rPr>
          <w:rStyle w:val="A1"/>
          <w:rFonts w:ascii="Arial" w:hAnsi="Arial" w:cs="Arial"/>
          <w:sz w:val="22"/>
          <w:szCs w:val="22"/>
        </w:rPr>
        <w:t>; thus,</w:t>
      </w:r>
      <w:r>
        <w:rPr>
          <w:rStyle w:val="A1"/>
          <w:rFonts w:ascii="Arial" w:hAnsi="Arial" w:cs="Arial"/>
          <w:sz w:val="22"/>
          <w:szCs w:val="22"/>
        </w:rPr>
        <w:t xml:space="preserve"> </w:t>
      </w:r>
      <w:r w:rsidR="00B43F3D">
        <w:rPr>
          <w:rStyle w:val="A1"/>
          <w:rFonts w:ascii="Arial" w:hAnsi="Arial" w:cs="Arial"/>
          <w:sz w:val="22"/>
          <w:szCs w:val="22"/>
        </w:rPr>
        <w:t>none of these six subjects met criteria for</w:t>
      </w:r>
      <w:r>
        <w:rPr>
          <w:rStyle w:val="A1"/>
          <w:rFonts w:ascii="Arial" w:hAnsi="Arial" w:cs="Arial"/>
          <w:sz w:val="22"/>
          <w:szCs w:val="22"/>
        </w:rPr>
        <w:t xml:space="preserve"> NTM-LD.</w:t>
      </w:r>
    </w:p>
    <w:p w14:paraId="7FBC7215" w14:textId="77777777" w:rsidR="008002E8" w:rsidRDefault="008002E8">
      <w:pPr>
        <w:rPr>
          <w:rStyle w:val="A1"/>
          <w:rFonts w:ascii="Arial" w:hAnsi="Arial" w:cs="Arial"/>
          <w:b/>
          <w:bCs/>
          <w:sz w:val="22"/>
          <w:szCs w:val="22"/>
        </w:rPr>
      </w:pPr>
    </w:p>
    <w:p w14:paraId="7AB88BAC" w14:textId="77777777" w:rsidR="00A05282" w:rsidRDefault="00A05282">
      <w:pPr>
        <w:rPr>
          <w:rStyle w:val="A1"/>
          <w:rFonts w:ascii="Arial" w:hAnsi="Arial" w:cs="Arial"/>
          <w:b/>
          <w:bCs/>
          <w:sz w:val="22"/>
          <w:szCs w:val="22"/>
        </w:rPr>
      </w:pPr>
      <w:r>
        <w:rPr>
          <w:rStyle w:val="A1"/>
          <w:rFonts w:ascii="Arial" w:hAnsi="Arial" w:cs="Arial"/>
          <w:b/>
          <w:bCs/>
          <w:sz w:val="22"/>
          <w:szCs w:val="22"/>
        </w:rPr>
        <w:t>Scoring of the chest CT features</w:t>
      </w:r>
    </w:p>
    <w:p w14:paraId="07D97929" w14:textId="35005D6B" w:rsidR="00A05282" w:rsidRPr="00CD02A8" w:rsidRDefault="00CD02A8" w:rsidP="00CD02A8">
      <w:pPr>
        <w:ind w:firstLine="360"/>
        <w:rPr>
          <w:rStyle w:val="A1"/>
          <w:rFonts w:ascii="Arial" w:hAnsi="Arial" w:cs="Arial"/>
          <w:sz w:val="22"/>
          <w:szCs w:val="22"/>
        </w:rPr>
      </w:pPr>
      <w:r w:rsidRPr="00CD02A8">
        <w:rPr>
          <w:rStyle w:val="A1"/>
          <w:rFonts w:ascii="Arial" w:hAnsi="Arial" w:cs="Arial"/>
          <w:sz w:val="22"/>
          <w:szCs w:val="22"/>
        </w:rPr>
        <w:t xml:space="preserve">The latest chest CT scans </w:t>
      </w:r>
      <w:r w:rsidR="00B83AF9">
        <w:rPr>
          <w:rStyle w:val="A1"/>
          <w:rFonts w:ascii="Arial" w:hAnsi="Arial" w:cs="Arial"/>
          <w:sz w:val="22"/>
          <w:szCs w:val="22"/>
        </w:rPr>
        <w:t xml:space="preserve">of the 160 NTM-LD patients </w:t>
      </w:r>
      <w:r w:rsidRPr="00CD02A8">
        <w:rPr>
          <w:rStyle w:val="A1"/>
          <w:rFonts w:ascii="Arial" w:hAnsi="Arial" w:cs="Arial"/>
          <w:sz w:val="22"/>
          <w:szCs w:val="22"/>
        </w:rPr>
        <w:t xml:space="preserve">prior to any </w:t>
      </w:r>
      <w:r w:rsidR="009319C0">
        <w:rPr>
          <w:rStyle w:val="A1"/>
          <w:rFonts w:ascii="Arial" w:hAnsi="Arial" w:cs="Arial"/>
          <w:sz w:val="22"/>
          <w:szCs w:val="22"/>
        </w:rPr>
        <w:t xml:space="preserve">surgical </w:t>
      </w:r>
      <w:r w:rsidRPr="00CD02A8">
        <w:rPr>
          <w:rStyle w:val="A1"/>
          <w:rFonts w:ascii="Arial" w:hAnsi="Arial" w:cs="Arial"/>
          <w:sz w:val="22"/>
          <w:szCs w:val="22"/>
        </w:rPr>
        <w:t>lung resection were analyzed independently by a chest radiologist and a pulmonologist</w:t>
      </w:r>
      <w:r w:rsidR="00B83AF9">
        <w:rPr>
          <w:rStyle w:val="A1"/>
          <w:rFonts w:ascii="Arial" w:hAnsi="Arial" w:cs="Arial"/>
          <w:sz w:val="22"/>
          <w:szCs w:val="22"/>
        </w:rPr>
        <w:t xml:space="preserve"> for eight CT scan features in each lobe</w:t>
      </w:r>
      <w:r>
        <w:rPr>
          <w:rStyle w:val="A1"/>
          <w:rFonts w:ascii="Arial" w:hAnsi="Arial" w:cs="Arial"/>
          <w:sz w:val="22"/>
          <w:szCs w:val="22"/>
        </w:rPr>
        <w:t xml:space="preserve">.  For the </w:t>
      </w:r>
      <w:r w:rsidR="000438F7">
        <w:rPr>
          <w:rStyle w:val="A1"/>
          <w:rFonts w:ascii="Arial" w:hAnsi="Arial" w:cs="Arial"/>
          <w:sz w:val="22"/>
          <w:szCs w:val="22"/>
        </w:rPr>
        <w:t xml:space="preserve">five </w:t>
      </w:r>
      <w:r>
        <w:rPr>
          <w:rStyle w:val="A1"/>
          <w:rFonts w:ascii="Arial" w:hAnsi="Arial" w:cs="Arial"/>
          <w:sz w:val="22"/>
          <w:szCs w:val="22"/>
        </w:rPr>
        <w:t>ordinal features (bronchiectasis, atelectasis, consolidation, ground glass opacities, and tree-in-bud opacities)</w:t>
      </w:r>
      <w:r w:rsidR="00B83AF9">
        <w:rPr>
          <w:rStyle w:val="A1"/>
          <w:rFonts w:ascii="Arial" w:hAnsi="Arial" w:cs="Arial"/>
          <w:sz w:val="22"/>
          <w:szCs w:val="22"/>
        </w:rPr>
        <w:t>,</w:t>
      </w:r>
      <w:r>
        <w:rPr>
          <w:rStyle w:val="A1"/>
          <w:rFonts w:ascii="Arial" w:hAnsi="Arial" w:cs="Arial"/>
          <w:sz w:val="22"/>
          <w:szCs w:val="22"/>
        </w:rPr>
        <w:t xml:space="preserve"> each of the two scorer</w:t>
      </w:r>
      <w:r w:rsidR="00B83AF9">
        <w:rPr>
          <w:rStyle w:val="A1"/>
          <w:rFonts w:ascii="Arial" w:hAnsi="Arial" w:cs="Arial"/>
          <w:sz w:val="22"/>
          <w:szCs w:val="22"/>
        </w:rPr>
        <w:t>s</w:t>
      </w:r>
      <w:r>
        <w:rPr>
          <w:rStyle w:val="A1"/>
          <w:rFonts w:ascii="Arial" w:hAnsi="Arial" w:cs="Arial"/>
          <w:sz w:val="22"/>
          <w:szCs w:val="22"/>
        </w:rPr>
        <w:t xml:space="preserve"> estimated</w:t>
      </w:r>
      <w:r w:rsidR="00B83AF9">
        <w:rPr>
          <w:rStyle w:val="A1"/>
          <w:rFonts w:ascii="Arial" w:hAnsi="Arial" w:cs="Arial"/>
          <w:sz w:val="22"/>
          <w:szCs w:val="22"/>
        </w:rPr>
        <w:t xml:space="preserve"> visually</w:t>
      </w:r>
      <w:r>
        <w:rPr>
          <w:rStyle w:val="A1"/>
          <w:rFonts w:ascii="Arial" w:hAnsi="Arial" w:cs="Arial"/>
          <w:sz w:val="22"/>
          <w:szCs w:val="22"/>
        </w:rPr>
        <w:t xml:space="preserve"> the extent of involvement of the lobe based on the following grades (Grade 0: no involvement; Grade 1: &lt;25% of the lobe involved; Grade 2: 25-50% involvement; Grade 3: &gt;50% involvement.  </w:t>
      </w:r>
      <w:r w:rsidR="009C17D3">
        <w:rPr>
          <w:rStyle w:val="A1"/>
          <w:rFonts w:ascii="Arial" w:hAnsi="Arial" w:cs="Arial"/>
          <w:sz w:val="22"/>
          <w:szCs w:val="22"/>
        </w:rPr>
        <w:t xml:space="preserve">For the </w:t>
      </w:r>
      <w:r w:rsidR="000438F7">
        <w:rPr>
          <w:rStyle w:val="A1"/>
          <w:rFonts w:ascii="Arial" w:hAnsi="Arial" w:cs="Arial"/>
          <w:sz w:val="22"/>
          <w:szCs w:val="22"/>
        </w:rPr>
        <w:t xml:space="preserve">three </w:t>
      </w:r>
      <w:r w:rsidR="009C17D3">
        <w:rPr>
          <w:rStyle w:val="A1"/>
          <w:rFonts w:ascii="Arial" w:hAnsi="Arial" w:cs="Arial"/>
          <w:sz w:val="22"/>
          <w:szCs w:val="22"/>
        </w:rPr>
        <w:t xml:space="preserve">binary features (nodules &gt; 1 cm, </w:t>
      </w:r>
      <w:r w:rsidR="000438F7">
        <w:rPr>
          <w:rStyle w:val="A1"/>
          <w:rFonts w:ascii="Arial" w:hAnsi="Arial" w:cs="Arial"/>
          <w:sz w:val="22"/>
          <w:szCs w:val="22"/>
        </w:rPr>
        <w:t xml:space="preserve">thick-walled </w:t>
      </w:r>
      <w:r w:rsidR="009C17D3">
        <w:rPr>
          <w:rStyle w:val="A1"/>
          <w:rFonts w:ascii="Arial" w:hAnsi="Arial" w:cs="Arial"/>
          <w:sz w:val="22"/>
          <w:szCs w:val="22"/>
        </w:rPr>
        <w:t>cavities</w:t>
      </w:r>
      <w:r w:rsidR="000438F7">
        <w:rPr>
          <w:rStyle w:val="A1"/>
          <w:rFonts w:ascii="Arial" w:hAnsi="Arial" w:cs="Arial"/>
          <w:sz w:val="22"/>
          <w:szCs w:val="22"/>
        </w:rPr>
        <w:t xml:space="preserve"> [≥ 3 mm wall thickness] and thin-walled cavities [&lt;3 mm wall thickness]</w:t>
      </w:r>
      <w:r w:rsidR="009C17D3">
        <w:rPr>
          <w:rStyle w:val="A1"/>
          <w:rFonts w:ascii="Arial" w:hAnsi="Arial" w:cs="Arial"/>
          <w:sz w:val="22"/>
          <w:szCs w:val="22"/>
        </w:rPr>
        <w:t>), scoring for each lobe were either present or absent</w:t>
      </w:r>
      <w:r w:rsidR="000438F7">
        <w:rPr>
          <w:rStyle w:val="A1"/>
          <w:rFonts w:ascii="Arial" w:hAnsi="Arial" w:cs="Arial"/>
          <w:sz w:val="22"/>
          <w:szCs w:val="22"/>
        </w:rPr>
        <w:t>; the number of nodules and cavities in each lobe were also tabulated</w:t>
      </w:r>
      <w:r w:rsidR="009C17D3">
        <w:rPr>
          <w:rStyle w:val="A1"/>
          <w:rFonts w:ascii="Arial" w:hAnsi="Arial" w:cs="Arial"/>
          <w:sz w:val="22"/>
          <w:szCs w:val="22"/>
        </w:rPr>
        <w:t xml:space="preserve">.  </w:t>
      </w:r>
      <w:r>
        <w:rPr>
          <w:rStyle w:val="A1"/>
          <w:rFonts w:ascii="Arial" w:hAnsi="Arial" w:cs="Arial"/>
          <w:sz w:val="22"/>
          <w:szCs w:val="22"/>
        </w:rPr>
        <w:t xml:space="preserve">For </w:t>
      </w:r>
      <w:r w:rsidR="00B83AF9">
        <w:rPr>
          <w:rStyle w:val="A1"/>
          <w:rFonts w:ascii="Arial" w:hAnsi="Arial" w:cs="Arial"/>
          <w:sz w:val="22"/>
          <w:szCs w:val="22"/>
        </w:rPr>
        <w:lastRenderedPageBreak/>
        <w:t>both the scoring and statistical analyses of the data</w:t>
      </w:r>
      <w:r>
        <w:rPr>
          <w:rStyle w:val="A1"/>
          <w:rFonts w:ascii="Arial" w:hAnsi="Arial" w:cs="Arial"/>
          <w:sz w:val="22"/>
          <w:szCs w:val="22"/>
        </w:rPr>
        <w:t>, the lingula is counted as a separate “lobe” and the “left upper lobe” denotes the left upper lobe minus the lingula.</w:t>
      </w:r>
    </w:p>
    <w:p w14:paraId="527BEAD1" w14:textId="77777777" w:rsidR="00B83AF9" w:rsidRDefault="00B83AF9" w:rsidP="00B83AF9">
      <w:pPr>
        <w:pStyle w:val="Heading2"/>
        <w:spacing w:before="0" w:after="0"/>
        <w:rPr>
          <w:rFonts w:ascii="Arial" w:hAnsi="Arial" w:cs="Arial"/>
          <w:b/>
          <w:bCs/>
          <w:color w:val="000000" w:themeColor="text1"/>
          <w:sz w:val="22"/>
          <w:szCs w:val="22"/>
        </w:rPr>
      </w:pPr>
      <w:bookmarkStart w:id="0" w:name="_Toc202767290"/>
      <w:bookmarkStart w:id="1" w:name="_Toc203442971"/>
    </w:p>
    <w:p w14:paraId="06286142" w14:textId="18500FD4" w:rsidR="00D93E5D" w:rsidRPr="00B83AF9" w:rsidRDefault="00A05282" w:rsidP="00B83AF9">
      <w:pPr>
        <w:pStyle w:val="Heading2"/>
        <w:spacing w:before="0" w:after="0"/>
        <w:rPr>
          <w:rFonts w:ascii="Arial" w:hAnsi="Arial" w:cs="Arial"/>
          <w:b/>
          <w:bCs/>
          <w:color w:val="000000" w:themeColor="text1"/>
          <w:sz w:val="22"/>
          <w:szCs w:val="22"/>
        </w:rPr>
      </w:pPr>
      <w:r w:rsidRPr="00B76247">
        <w:rPr>
          <w:rFonts w:ascii="Arial" w:hAnsi="Arial" w:cs="Arial"/>
          <w:b/>
          <w:bCs/>
          <w:color w:val="000000" w:themeColor="text1"/>
          <w:sz w:val="22"/>
          <w:szCs w:val="22"/>
        </w:rPr>
        <w:t>Data</w:t>
      </w:r>
      <w:bookmarkEnd w:id="0"/>
      <w:bookmarkEnd w:id="1"/>
      <w:r w:rsidRPr="00B76247">
        <w:rPr>
          <w:rFonts w:ascii="Arial" w:hAnsi="Arial" w:cs="Arial"/>
          <w:b/>
          <w:bCs/>
          <w:color w:val="000000" w:themeColor="text1"/>
          <w:sz w:val="22"/>
          <w:szCs w:val="22"/>
        </w:rPr>
        <w:t>set</w:t>
      </w:r>
    </w:p>
    <w:p w14:paraId="39C31E7A" w14:textId="681CADBE" w:rsidR="00A05282" w:rsidRPr="00A05282" w:rsidRDefault="00A05282" w:rsidP="00B83AF9">
      <w:pPr>
        <w:ind w:firstLine="360"/>
        <w:rPr>
          <w:rFonts w:ascii="Arial" w:hAnsi="Arial" w:cs="Arial"/>
          <w:sz w:val="22"/>
          <w:szCs w:val="22"/>
        </w:rPr>
      </w:pPr>
      <w:r w:rsidRPr="00A05282">
        <w:rPr>
          <w:rFonts w:ascii="Arial" w:hAnsi="Arial" w:cs="Arial"/>
          <w:sz w:val="22"/>
          <w:szCs w:val="22"/>
        </w:rPr>
        <w:t xml:space="preserve">For each subject, six regions of the lungs were assessed for these features: the right upper lobe (RUL), right middle lobe (RML), right lower lobe (RLL), left upper </w:t>
      </w:r>
      <w:r w:rsidR="00B83AF9">
        <w:rPr>
          <w:rFonts w:ascii="Arial" w:hAnsi="Arial" w:cs="Arial"/>
          <w:sz w:val="22"/>
          <w:szCs w:val="22"/>
        </w:rPr>
        <w:t xml:space="preserve">lobe </w:t>
      </w:r>
      <w:r w:rsidR="009319C0">
        <w:rPr>
          <w:rFonts w:ascii="Arial" w:hAnsi="Arial" w:cs="Arial"/>
          <w:sz w:val="22"/>
          <w:szCs w:val="22"/>
        </w:rPr>
        <w:t>minus lingula</w:t>
      </w:r>
      <w:r w:rsidRPr="00A05282">
        <w:rPr>
          <w:rFonts w:ascii="Arial" w:hAnsi="Arial" w:cs="Arial"/>
          <w:sz w:val="22"/>
          <w:szCs w:val="22"/>
        </w:rPr>
        <w:t xml:space="preserve"> (L</w:t>
      </w:r>
      <w:r w:rsidR="009319C0">
        <w:rPr>
          <w:rFonts w:ascii="Arial" w:hAnsi="Arial" w:cs="Arial"/>
          <w:sz w:val="22"/>
          <w:szCs w:val="22"/>
        </w:rPr>
        <w:t>UL–ling</w:t>
      </w:r>
      <w:r w:rsidRPr="00A05282">
        <w:rPr>
          <w:rFonts w:ascii="Arial" w:hAnsi="Arial" w:cs="Arial"/>
          <w:sz w:val="22"/>
          <w:szCs w:val="22"/>
        </w:rPr>
        <w:t>), lingula, and left lower lobe (LLL)</w:t>
      </w:r>
      <w:r w:rsidR="00B83AF9">
        <w:rPr>
          <w:rFonts w:ascii="Arial" w:hAnsi="Arial" w:cs="Arial"/>
          <w:sz w:val="22"/>
          <w:szCs w:val="22"/>
        </w:rPr>
        <w:t xml:space="preserve"> </w:t>
      </w:r>
      <w:r w:rsidR="004F1A99">
        <w:rPr>
          <w:rFonts w:ascii="Arial" w:hAnsi="Arial" w:cs="Arial"/>
          <w:sz w:val="22"/>
          <w:szCs w:val="22"/>
        </w:rPr>
        <w:fldChar w:fldCharType="begin"/>
      </w:r>
      <w:r w:rsidR="00D43850">
        <w:rPr>
          <w:rFonts w:ascii="Arial" w:hAnsi="Arial" w:cs="Arial"/>
          <w:sz w:val="22"/>
          <w:szCs w:val="22"/>
        </w:rPr>
        <w:instrText xml:space="preserve"> ADDIN EN.CITE &lt;EndNote&gt;&lt;Cite&gt;&lt;Author&gt;Hazelton&lt;/Author&gt;&lt;Year&gt;2000&lt;/Year&gt;&lt;RecNum&gt;24&lt;/RecNum&gt;&lt;DisplayText&gt;(4, 5)&lt;/DisplayText&gt;&lt;record&gt;&lt;rec-number&gt;24&lt;/rec-number&gt;&lt;foreign-keys&gt;&lt;key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Cite&gt;&lt;Author&gt;Lee&lt;/Author&gt;&lt;Year&gt;2013&lt;/Year&gt;&lt;RecNum&gt;21&lt;/RecNum&gt;&lt;record&gt;&lt;rec-number&gt;21&lt;/rec-number&gt;&lt;foreign-keys&gt;&lt;key app="EN" db-id="davez2z9k9exfledsz7x0sarperdr9rsa9rr" timestamp="1551139542"&gt;21&lt;/key&gt;&lt;/foreign-keys&gt;&lt;ref-type name="Journal Article"&gt;17&lt;/ref-type&gt;&lt;contributors&gt;&lt;authors&gt;&lt;author&gt;Lee, Y.&lt;/author&gt;&lt;author&gt;Song, J.W.&lt;/author&gt;&lt;author&gt;Chae, E.J.&lt;/author&gt;&lt;author&gt;Lee, H.J.&lt;/author&gt;&lt;author&gt;Lee, C.W.&lt;/author&gt;&lt;author&gt;Do, K.H.&lt;/author&gt;&lt;author&gt;Seo, J.B.&lt;/author&gt;&lt;author&gt;Kim, M.Y.&lt;/author&gt;&lt;author&gt;Lee, J.S.&lt;/author&gt;&lt;author&gt;Song, K.S.&lt;/author&gt;&lt;author&gt;Shim, T.S.&lt;/author&gt;&lt;/authors&gt;&lt;/contributors&gt;&lt;titles&gt;&lt;title&gt;CT findings of pulmonary non-tuberculous mycobacterial infection in non-AIDS immunocompromised patients: a case-controlled comparison with immunocompetent patients.&lt;/title&gt;&lt;secondary-title&gt;Br J Radiol&lt;/secondary-title&gt;&lt;/titles&gt;&lt;periodical&gt;&lt;full-title&gt;Br J Radiol&lt;/full-title&gt;&lt;/periodical&gt;&lt;pages&gt;20120209&lt;/pages&gt;&lt;volume&gt;86&lt;/volume&gt;&lt;dates&gt;&lt;year&gt;2013&lt;/year&gt;&lt;/dates&gt;&lt;urls&gt;&lt;/urls&gt;&lt;electronic-resource-num&gt;10.1259/bjr.20120209&lt;/electronic-resource-num&gt;&lt;/record&gt;&lt;/Cite&gt;&lt;/EndNote&gt;</w:instrText>
      </w:r>
      <w:r w:rsidR="004F1A99">
        <w:rPr>
          <w:rFonts w:ascii="Arial" w:hAnsi="Arial" w:cs="Arial"/>
          <w:sz w:val="22"/>
          <w:szCs w:val="22"/>
        </w:rPr>
        <w:fldChar w:fldCharType="separate"/>
      </w:r>
      <w:r w:rsidR="00D43850">
        <w:rPr>
          <w:rFonts w:ascii="Arial" w:hAnsi="Arial" w:cs="Arial"/>
          <w:noProof/>
          <w:sz w:val="22"/>
          <w:szCs w:val="22"/>
        </w:rPr>
        <w:t>(4, 5)</w:t>
      </w:r>
      <w:r w:rsidR="004F1A99">
        <w:rPr>
          <w:rFonts w:ascii="Arial" w:hAnsi="Arial" w:cs="Arial"/>
          <w:sz w:val="22"/>
          <w:szCs w:val="22"/>
        </w:rPr>
        <w:fldChar w:fldCharType="end"/>
      </w:r>
      <w:r w:rsidRPr="00A05282">
        <w:rPr>
          <w:rFonts w:ascii="Arial" w:hAnsi="Arial" w:cs="Arial"/>
          <w:sz w:val="22"/>
          <w:szCs w:val="22"/>
        </w:rPr>
        <w:t>.</w:t>
      </w:r>
    </w:p>
    <w:p w14:paraId="0D74EE2A" w14:textId="77777777" w:rsidR="00A05282" w:rsidRPr="00C31D99" w:rsidRDefault="00A05282" w:rsidP="00D93E5D">
      <w:pPr>
        <w:pStyle w:val="Heading2"/>
        <w:rPr>
          <w:rFonts w:ascii="Arial" w:hAnsi="Arial" w:cs="Arial"/>
          <w:color w:val="000000" w:themeColor="text1"/>
          <w:sz w:val="22"/>
          <w:szCs w:val="22"/>
          <w:u w:val="single"/>
        </w:rPr>
      </w:pPr>
      <w:bookmarkStart w:id="2" w:name="_Toc202767291"/>
      <w:bookmarkStart w:id="3" w:name="_Toc203442972"/>
      <w:r w:rsidRPr="00C31D99">
        <w:rPr>
          <w:rFonts w:ascii="Arial" w:hAnsi="Arial" w:cs="Arial"/>
          <w:color w:val="000000" w:themeColor="text1"/>
          <w:sz w:val="22"/>
          <w:szCs w:val="22"/>
          <w:u w:val="single"/>
        </w:rPr>
        <w:t>Modeling</w:t>
      </w:r>
      <w:bookmarkEnd w:id="2"/>
      <w:bookmarkEnd w:id="3"/>
    </w:p>
    <w:p w14:paraId="59E16B71" w14:textId="7F7439C4" w:rsidR="00A05282" w:rsidRDefault="00A05282" w:rsidP="00914322">
      <w:pPr>
        <w:ind w:firstLine="360"/>
        <w:rPr>
          <w:rFonts w:ascii="Arial" w:hAnsi="Arial" w:cs="Arial"/>
          <w:sz w:val="22"/>
          <w:szCs w:val="22"/>
        </w:rPr>
      </w:pPr>
      <w:r w:rsidRPr="00A05282">
        <w:rPr>
          <w:rFonts w:ascii="Arial" w:hAnsi="Arial" w:cs="Arial"/>
          <w:sz w:val="22"/>
          <w:szCs w:val="22"/>
        </w:rPr>
        <w:t>Our approach to modeling the data for this study was inspired by statistical analyses performed in a pilot study of this data with 71 subjects.  In this pilot study, features with ordinal outcomes were modeled using ordinal logistic regression mixed models with a cumulative logit link and random intercepts for subjects.  Similarly, features with binary outcomes were modeled using logistic regression mixed models with a logit link and random intercepts for subjects.  In the pilot study, a consensus score was achieved between the two raters via a third rater (radiologist), meaning only one set of scores was analyzed.  This approach, while more straightforward, ignores important variability in assessing the associations in the model.  The purpose of this study is to include rater as a variable for our modeling and retain both sets of raters’ scores for our analysis.</w:t>
      </w:r>
      <w:bookmarkStart w:id="4" w:name="_Toc202767292"/>
    </w:p>
    <w:p w14:paraId="6B5A91B5" w14:textId="77777777" w:rsidR="00B83AF9" w:rsidRDefault="00B83AF9" w:rsidP="00914322">
      <w:pPr>
        <w:ind w:firstLine="360"/>
        <w:rPr>
          <w:rFonts w:ascii="Arial" w:hAnsi="Arial" w:cs="Arial"/>
          <w:sz w:val="22"/>
          <w:szCs w:val="22"/>
        </w:rPr>
      </w:pPr>
    </w:p>
    <w:p w14:paraId="2C932664" w14:textId="24688439" w:rsidR="00B83AF9" w:rsidRPr="00A05282" w:rsidRDefault="00B83AF9" w:rsidP="00B83AF9">
      <w:pPr>
        <w:ind w:firstLine="360"/>
        <w:rPr>
          <w:rFonts w:ascii="Arial" w:hAnsi="Arial" w:cs="Arial"/>
          <w:sz w:val="22"/>
          <w:szCs w:val="22"/>
        </w:rPr>
      </w:pPr>
      <w:r w:rsidRPr="00A05282">
        <w:rPr>
          <w:rFonts w:ascii="Arial" w:hAnsi="Arial" w:cs="Arial"/>
          <w:sz w:val="22"/>
          <w:szCs w:val="22"/>
        </w:rPr>
        <w:t>Although ground-glass opacity was assigned an ordinal score, it exhibited sparseness in the “2” and “3” categories.  To facilitate stable model estimation, this feature was dichotomized into a binary variable, with 0 representing no involvement in the given lobe, and 1 indicating involvement in the lobe (i.e. the “1”, “2”, and “3” categories were collapsed into the “1” binary score).  With six lobes scored for each subject and two different raters performing the scoring, there are 12 repeated measures per subject for each feature.</w:t>
      </w:r>
    </w:p>
    <w:p w14:paraId="37E3B202" w14:textId="77777777" w:rsidR="00A05282" w:rsidRPr="00C31D99" w:rsidRDefault="00A05282" w:rsidP="00D93E5D">
      <w:pPr>
        <w:pStyle w:val="Heading3"/>
        <w:rPr>
          <w:rFonts w:ascii="Arial" w:hAnsi="Arial" w:cs="Arial"/>
          <w:color w:val="000000" w:themeColor="text1"/>
          <w:sz w:val="22"/>
          <w:szCs w:val="22"/>
          <w:u w:val="single"/>
        </w:rPr>
      </w:pPr>
      <w:bookmarkStart w:id="5" w:name="_Toc203442973"/>
      <w:r w:rsidRPr="00C31D99">
        <w:rPr>
          <w:rFonts w:ascii="Arial" w:hAnsi="Arial" w:cs="Arial"/>
          <w:color w:val="000000" w:themeColor="text1"/>
          <w:sz w:val="22"/>
          <w:szCs w:val="22"/>
          <w:u w:val="single"/>
        </w:rPr>
        <w:t>Features with Binary Outcomes</w:t>
      </w:r>
      <w:bookmarkEnd w:id="4"/>
      <w:bookmarkEnd w:id="5"/>
    </w:p>
    <w:p w14:paraId="3530B60B" w14:textId="344E1535" w:rsidR="00A05282" w:rsidRPr="00A05282" w:rsidRDefault="00A05282" w:rsidP="00914322">
      <w:pPr>
        <w:ind w:firstLine="360"/>
        <w:rPr>
          <w:rFonts w:ascii="Arial" w:eastAsiaTheme="minorEastAsia" w:hAnsi="Arial" w:cs="Arial"/>
          <w:sz w:val="22"/>
          <w:szCs w:val="22"/>
        </w:rPr>
      </w:pPr>
      <w:r w:rsidRPr="00A05282">
        <w:rPr>
          <w:rFonts w:ascii="Arial" w:hAnsi="Arial" w:cs="Arial"/>
          <w:sz w:val="22"/>
          <w:szCs w:val="22"/>
        </w:rPr>
        <w:t xml:space="preserve">For the features with binary outcomes (ground-glass opacities, large nodules, thin wall cavities, and thick wall cavities), we modeled using two approaches.  The first approach, which we refer to as our full model, used a logistic regression mixed modeling approach, with binary score as the outcome, lobe and rater as fixed effects, a random intercept for subject, a nested random effect for rater within subject, and a logit link function.  </w:t>
      </w:r>
      <w:r w:rsidR="00C81952">
        <w:rPr>
          <w:rFonts w:ascii="Arial" w:hAnsi="Arial" w:cs="Arial"/>
          <w:sz w:val="22"/>
          <w:szCs w:val="22"/>
        </w:rPr>
        <w:t>W</w:t>
      </w:r>
      <w:r w:rsidRPr="00A05282">
        <w:rPr>
          <w:rFonts w:ascii="Arial" w:hAnsi="Arial" w:cs="Arial"/>
          <w:sz w:val="22"/>
          <w:szCs w:val="22"/>
        </w:rPr>
        <w:t xml:space="preserve">e can </w:t>
      </w:r>
      <w:r w:rsidR="00C81952">
        <w:rPr>
          <w:rFonts w:ascii="Arial" w:hAnsi="Arial" w:cs="Arial"/>
          <w:sz w:val="22"/>
          <w:szCs w:val="22"/>
        </w:rPr>
        <w:t xml:space="preserve">also </w:t>
      </w:r>
      <w:r w:rsidRPr="00A05282">
        <w:rPr>
          <w:rFonts w:ascii="Arial" w:hAnsi="Arial" w:cs="Arial"/>
          <w:sz w:val="22"/>
          <w:szCs w:val="22"/>
        </w:rPr>
        <w:t xml:space="preserve">express this model using statistical modeling notation as follows. Let </w:t>
      </w:r>
      <m:oMath>
        <m:r>
          <w:rPr>
            <w:rFonts w:ascii="Cambria Math" w:hAnsi="Cambria Math" w:cs="Arial"/>
            <w:sz w:val="22"/>
            <w:szCs w:val="22"/>
          </w:rPr>
          <m:t>i=1, …, 166</m:t>
        </m:r>
      </m:oMath>
      <w:r w:rsidRPr="00A05282">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05282">
        <w:rPr>
          <w:rFonts w:ascii="Arial" w:eastAsiaTheme="minorEastAsia" w:hAnsi="Arial" w:cs="Arial"/>
          <w:sz w:val="22"/>
          <w:szCs w:val="22"/>
        </w:rPr>
        <w:t xml:space="preserve"> be lobe, and </w:t>
      </w:r>
      <m:oMath>
        <m:r>
          <w:rPr>
            <w:rFonts w:ascii="Cambria Math" w:eastAsiaTheme="minorEastAsia" w:hAnsi="Cambria Math" w:cs="Arial"/>
            <w:sz w:val="22"/>
            <w:szCs w:val="22"/>
          </w:rPr>
          <m:t>k=JW, VH</m:t>
        </m:r>
      </m:oMath>
      <w:r w:rsidRPr="00A05282">
        <w:rPr>
          <w:rFonts w:ascii="Arial" w:eastAsiaTheme="minorEastAsia" w:hAnsi="Arial" w:cs="Arial"/>
          <w:sz w:val="22"/>
          <w:szCs w:val="22"/>
        </w:rPr>
        <w:t xml:space="preserve"> be rater</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&lt;EndNote&gt;&lt;Cite&gt;&lt;Author&gt;Larsen&lt;/Author&gt;&lt;Year&gt;2000&lt;/Year&gt;&lt;RecNum&gt;40&lt;/RecNum&gt;&lt;DisplayText&gt;(6)&lt;/DisplayText&gt;&lt;record&gt;&lt;rec-number&gt;40&lt;/rec-number&gt;&lt;foreign-keys&gt;&lt;key app="EN" db-id="davez2z9k9exfledsz7x0sarperdr9rsa9rr" timestamp="1763670488"&gt;40&lt;/key&gt;&lt;/foreign-keys&gt;&lt;ref-type name="Journal Article"&gt;17&lt;/ref-type&gt;&lt;contributors&gt;&lt;authors&gt;&lt;author&gt;Larsen, K.&lt;/author&gt;&lt;author&gt;Petersen, J.H.&lt;/author&gt;&lt;author&gt;Budtz</w:instrText>
      </w:r>
      <w:r w:rsidR="00D43850">
        <w:rPr>
          <w:rFonts w:ascii="Cambria Math" w:eastAsiaTheme="minorEastAsia" w:hAnsi="Cambria Math" w:cs="Cambria Math"/>
          <w:sz w:val="22"/>
          <w:szCs w:val="22"/>
        </w:rPr>
        <w:instrText>‐</w:instrText>
      </w:r>
      <w:r w:rsidR="00D43850">
        <w:rPr>
          <w:rFonts w:ascii="Arial" w:eastAsiaTheme="minorEastAsia" w:hAnsi="Arial" w:cs="Arial"/>
          <w:sz w:val="22"/>
          <w:szCs w:val="22"/>
        </w:rPr>
        <w:instrText>Jørgensen, E.&lt;/author&gt;&lt;author&gt;Endahl, L.&lt;/author&gt;&lt;/authors&gt;&lt;/contributors&gt;&lt;titles&gt;&lt;title&gt;Interpreting Parameters in the Logistic Regression Model with Random Effects.&lt;/title&gt;&lt;secondary-title&gt;Biometrics&lt;/secondary-title&gt;&lt;/titles&gt;&lt;periodical&gt;&lt;full-title&gt;Biometrics&lt;/full-title&gt;&lt;/periodical&gt;&lt;pages&gt;909–914&lt;/pages&gt;&lt;volume&gt;56&lt;/volume&gt;&lt;dates&gt;&lt;year&gt;2000&lt;/year&gt;&lt;/dates&gt;&lt;urls&gt;&lt;/urls&gt;&lt;electronic-resource-num&gt;10.1111/j.0006-341X.2000.00909.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(6)</w:t>
      </w:r>
      <w:r w:rsidR="004F1A99">
        <w:rPr>
          <w:rFonts w:ascii="Arial" w:eastAsiaTheme="minorEastAsia" w:hAnsi="Arial" w:cs="Arial"/>
          <w:sz w:val="22"/>
          <w:szCs w:val="22"/>
        </w:rPr>
        <w:fldChar w:fldCharType="end"/>
      </w:r>
      <w:r w:rsidRPr="00A05282">
        <w:rPr>
          <w:rFonts w:ascii="Arial" w:eastAsiaTheme="minorEastAsia" w:hAnsi="Arial" w:cs="Arial"/>
          <w:sz w:val="22"/>
          <w:szCs w:val="22"/>
        </w:rPr>
        <w:t>.  Our statistical model can thus be expressed as:</w:t>
      </w:r>
    </w:p>
    <w:p w14:paraId="28C48A21" w14:textId="77777777" w:rsidR="00A05282" w:rsidRDefault="000B7609"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m:t>
            </m:r>
          </m:sub>
        </m:sSub>
        <m:r>
          <w:rPr>
            <w:rFonts w:ascii="Cambria Math" w:hAnsi="Cambria Math"/>
          </w:rPr>
          <m:t xml:space="preserve">= </m:t>
        </m:r>
        <m:r>
          <w:rPr>
            <w:rFonts w:ascii="Cambria Math" w:hAnsi="Cambria Math"/>
          </w:rPr>
          <m:t>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=1</m:t>
                </m:r>
              </m:e>
            </m:d>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r>
                  <w:rPr>
                    <w:rFonts w:ascii="Cambria Math" w:hAnsi="Cambria Math"/>
                  </w:rPr>
                  <m:t>i</m:t>
                </m:r>
              </m:e>
            </m:d>
          </m:sub>
        </m:sSub>
      </m:oMath>
      <w:r w:rsidR="00A05282">
        <w:rPr>
          <w:rFonts w:eastAsiaTheme="minorEastAsia"/>
        </w:rPr>
        <w:t>,</w:t>
      </w:r>
    </w:p>
    <w:p w14:paraId="16F3EE6E" w14:textId="77777777" w:rsidR="00A05282" w:rsidRPr="00AB48E0" w:rsidRDefault="00A05282" w:rsidP="00D93E5D">
      <w:pPr>
        <w:rPr>
          <w:rFonts w:ascii="Arial" w:eastAsiaTheme="minorEastAsia" w:hAnsi="Arial" w:cs="Arial"/>
          <w:sz w:val="22"/>
          <w:szCs w:val="22"/>
        </w:rPr>
      </w:pPr>
      <w:r w:rsidRPr="00AB48E0">
        <w:rPr>
          <w:rFonts w:ascii="Arial"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AB48E0">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oMath>
      <w:r w:rsidRPr="00AB48E0">
        <w:rPr>
          <w:rFonts w:ascii="Arial" w:eastAsiaTheme="minorEastAsia" w:hAnsi="Arial" w:cs="Arial"/>
          <w:sz w:val="22"/>
          <w:szCs w:val="22"/>
        </w:rPr>
        <w:t xml:space="preserve"> is the nested random effect for rater within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w:t>
      </w:r>
    </w:p>
    <w:p w14:paraId="23556714" w14:textId="77777777" w:rsidR="00D93E5D" w:rsidRDefault="00A05282" w:rsidP="00D93E5D">
      <w:pPr>
        <w:rPr>
          <w:rFonts w:eastAsiaTheme="minorEastAsia"/>
        </w:rPr>
      </w:pPr>
      <w:r>
        <w:rPr>
          <w:rFonts w:eastAsiaTheme="minorEastAsia"/>
        </w:rPr>
        <w:tab/>
      </w:r>
    </w:p>
    <w:p w14:paraId="270EAEA8" w14:textId="69CAC787" w:rsidR="00A05282" w:rsidRPr="00AB48E0" w:rsidRDefault="00A05282" w:rsidP="00914322">
      <w:pPr>
        <w:ind w:firstLine="360"/>
        <w:rPr>
          <w:rFonts w:ascii="Arial" w:eastAsiaTheme="minorEastAsia" w:hAnsi="Arial" w:cs="Arial"/>
          <w:sz w:val="22"/>
          <w:szCs w:val="22"/>
        </w:rPr>
      </w:pPr>
      <w:r w:rsidRPr="00AB48E0">
        <w:rPr>
          <w:rFonts w:ascii="Arial" w:eastAsiaTheme="minorEastAsia" w:hAnsi="Arial" w:cs="Arial"/>
          <w:sz w:val="22"/>
          <w:szCs w:val="22"/>
        </w:rPr>
        <w:t xml:space="preserve">Our second modeling approach, </w:t>
      </w:r>
      <w:r w:rsidRPr="00AB48E0">
        <w:rPr>
          <w:rFonts w:ascii="Arial" w:hAnsi="Arial" w:cs="Arial"/>
          <w:sz w:val="22"/>
          <w:szCs w:val="22"/>
        </w:rPr>
        <w:t xml:space="preserve">which we refer to as our reduced model, again used a logistic regression mixed modeling approach, with binary score as the outcome, lobe and rater as fixed effects, a random intercept for subject, with a logit link function, but without a nested random effect for rater within subject.  Again by Larsen et al. (2000), we can express this model using statistical modeling notation as follows. Let </w:t>
      </w:r>
      <m:oMath>
        <m:r>
          <w:rPr>
            <w:rFonts w:ascii="Cambria Math" w:hAnsi="Cambria Math" w:cs="Arial"/>
            <w:sz w:val="22"/>
            <w:szCs w:val="22"/>
          </w:rPr>
          <m:t>i=1, …, 166</m:t>
        </m:r>
      </m:oMath>
      <w:r w:rsidRPr="00AB48E0">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B48E0">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AB48E0">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AB48E0">
        <w:rPr>
          <w:rFonts w:ascii="Arial" w:eastAsiaTheme="minorEastAsia" w:hAnsi="Arial" w:cs="Arial"/>
          <w:sz w:val="22"/>
          <w:szCs w:val="22"/>
        </w:rPr>
        <w:t xml:space="preserve"> be the cut-points between the ordinal categories.  Our statistical model can thus be expressed as:</w:t>
      </w:r>
    </w:p>
    <w:p w14:paraId="794F1B73" w14:textId="77777777" w:rsidR="00A05282" w:rsidRDefault="000B7609"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m:t>
            </m:r>
          </m:sub>
        </m:sSub>
        <m:r>
          <w:rPr>
            <w:rFonts w:ascii="Cambria Math" w:hAnsi="Cambria Math"/>
          </w:rPr>
          <m:t xml:space="preserve">= </m:t>
        </m:r>
        <m:r>
          <w:rPr>
            <w:rFonts w:ascii="Cambria Math" w:hAnsi="Cambria Math"/>
          </w:rPr>
          <m:t>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=1</m:t>
                </m:r>
              </m:e>
            </m:d>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6ADD025C" w14:textId="77777777" w:rsidR="00A05282" w:rsidRPr="00AB48E0" w:rsidRDefault="00A05282" w:rsidP="00D93E5D">
      <w:pPr>
        <w:rPr>
          <w:rFonts w:ascii="Arial" w:eastAsiaTheme="minorEastAsia" w:hAnsi="Arial" w:cs="Arial"/>
          <w:sz w:val="22"/>
          <w:szCs w:val="22"/>
        </w:rPr>
      </w:pPr>
      <w:r w:rsidRPr="00AB48E0">
        <w:rPr>
          <w:rFonts w:ascii="Arial"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AB48E0">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AB48E0">
        <w:rPr>
          <w:rFonts w:ascii="Arial" w:eastAsiaTheme="minorEastAsia" w:hAnsi="Arial" w:cs="Arial"/>
          <w:sz w:val="22"/>
          <w:szCs w:val="22"/>
        </w:rPr>
        <w:t xml:space="preserve">.  This reduced approach, like in the ordinal features case, was taken primarily for the binary features where the full model did </w:t>
      </w:r>
      <w:r w:rsidRPr="00AB48E0">
        <w:rPr>
          <w:rFonts w:ascii="Arial" w:eastAsiaTheme="minorEastAsia" w:hAnsi="Arial" w:cs="Arial"/>
          <w:sz w:val="22"/>
          <w:szCs w:val="22"/>
        </w:rPr>
        <w:lastRenderedPageBreak/>
        <w:t>not converge due to the complex random effects structure. We also fit this reduced model for the features where the full model did converge as a means of sensitivity analysis to check if the simpler random effects structure changes the model estimate for the effect of lobe, which is our main estimate of interest in addressing the research question.</w:t>
      </w:r>
    </w:p>
    <w:p w14:paraId="63F251A7" w14:textId="77777777" w:rsidR="00914322" w:rsidRDefault="00914322" w:rsidP="00D93E5D">
      <w:pPr>
        <w:ind w:firstLine="720"/>
        <w:rPr>
          <w:rFonts w:ascii="Arial" w:eastAsiaTheme="minorEastAsia" w:hAnsi="Arial" w:cs="Arial"/>
          <w:sz w:val="22"/>
          <w:szCs w:val="22"/>
        </w:rPr>
      </w:pPr>
    </w:p>
    <w:p w14:paraId="3BB07FBA" w14:textId="2BD6A12F" w:rsidR="00A05282" w:rsidRPr="00AB48E0" w:rsidRDefault="00A05282" w:rsidP="00914322">
      <w:pPr>
        <w:ind w:firstLine="360"/>
        <w:rPr>
          <w:rFonts w:ascii="Arial" w:eastAsiaTheme="minorEastAsia" w:hAnsi="Arial" w:cs="Arial"/>
          <w:sz w:val="22"/>
          <w:szCs w:val="22"/>
        </w:rPr>
      </w:pPr>
      <w:r w:rsidRPr="00AB48E0">
        <w:rPr>
          <w:rFonts w:ascii="Arial" w:eastAsiaTheme="minorEastAsia" w:hAnsi="Arial" w:cs="Arial"/>
          <w:sz w:val="22"/>
          <w:szCs w:val="22"/>
        </w:rPr>
        <w:t>This reduced model also has some inherent shortcomings to keep in mind.  The lack of a random rater term means that now rater is only treated as a fixed effect, so the model cannot parse subject versus rater variation, which does not allow for the calculation of the interclass correlation coefficient (ICC) as we have outlined it in the Interrater Reliability section (see below).  Also, with only a single subject-level intercept, the repeated measures structure may also be oversimplified, assuming every observation within a subject is equally correlated.</w:t>
      </w:r>
    </w:p>
    <w:p w14:paraId="7D20E998" w14:textId="77777777" w:rsidR="00A05282" w:rsidRPr="00C31D99" w:rsidRDefault="00A05282" w:rsidP="00D93E5D">
      <w:pPr>
        <w:pStyle w:val="Heading3"/>
        <w:rPr>
          <w:rFonts w:ascii="Arial" w:hAnsi="Arial" w:cs="Arial"/>
          <w:color w:val="000000" w:themeColor="text1"/>
          <w:sz w:val="22"/>
          <w:szCs w:val="22"/>
          <w:u w:val="single"/>
        </w:rPr>
      </w:pPr>
      <w:bookmarkStart w:id="6" w:name="_Toc202767293"/>
      <w:bookmarkStart w:id="7" w:name="_Toc203442974"/>
      <w:r w:rsidRPr="00C31D99">
        <w:rPr>
          <w:rFonts w:ascii="Arial" w:hAnsi="Arial" w:cs="Arial"/>
          <w:color w:val="000000" w:themeColor="text1"/>
          <w:sz w:val="22"/>
          <w:szCs w:val="22"/>
          <w:u w:val="single"/>
        </w:rPr>
        <w:t>Features with Ordinal Outcomes</w:t>
      </w:r>
      <w:bookmarkEnd w:id="6"/>
      <w:bookmarkEnd w:id="7"/>
    </w:p>
    <w:p w14:paraId="72AE630D" w14:textId="4C020675" w:rsidR="00A05282" w:rsidRPr="00AB48E0" w:rsidRDefault="00A05282" w:rsidP="00E34CB2">
      <w:pPr>
        <w:ind w:firstLine="360"/>
        <w:rPr>
          <w:rFonts w:ascii="Arial" w:eastAsiaTheme="minorEastAsia" w:hAnsi="Arial" w:cs="Arial"/>
          <w:sz w:val="22"/>
          <w:szCs w:val="22"/>
        </w:rPr>
      </w:pPr>
      <w:r w:rsidRPr="00AB48E0">
        <w:rPr>
          <w:rFonts w:ascii="Arial" w:hAnsi="Arial" w:cs="Arial"/>
          <w:sz w:val="22"/>
          <w:szCs w:val="22"/>
        </w:rPr>
        <w:t xml:space="preserve">For the features with ordinal outcomes (tree-in-bud opacities, consolidation, bronchiectasis, and atelectasis), we modeled using three approaches.  The first approach, which we refer to as our full model, used an ordinal logistic regression mixed modeling approach, with ordinal score as the outcome, lobe and rater as fixed effects, a random intercept for subject, a nested random effect for rater within subject, and a cumulative logit link function.  This nested random effect for rater produces unique random rater effect estimates for each subject, as opposed to an unnested random effect for rater which would only produce 2 estimates.  In a similar way to Hedeker and Gibbons (1994), we can express this model using statistical modeling notation as follows. Let </w:t>
      </w:r>
      <m:oMath>
        <m:r>
          <w:rPr>
            <w:rFonts w:ascii="Cambria Math" w:hAnsi="Cambria Math" w:cs="Arial"/>
            <w:sz w:val="22"/>
            <w:szCs w:val="22"/>
          </w:rPr>
          <m:t>i=1, …, 166</m:t>
        </m:r>
      </m:oMath>
      <w:r w:rsidRPr="00AB48E0">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AB48E0">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AB48E0">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AB48E0">
        <w:rPr>
          <w:rFonts w:ascii="Arial" w:eastAsiaTheme="minorEastAsia" w:hAnsi="Arial" w:cs="Arial"/>
          <w:sz w:val="22"/>
          <w:szCs w:val="22"/>
        </w:rPr>
        <w:t xml:space="preserve"> be the cut-points between the ordinal categories.  Our statistical model can thus be expressed as:</w:t>
      </w:r>
    </w:p>
    <w:p w14:paraId="271AED39" w14:textId="77777777" w:rsidR="00A05282" w:rsidRDefault="000B7609"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xml:space="preserve">= </m:t>
        </m:r>
        <m:r>
          <w:rPr>
            <w:rFonts w:ascii="Cambria Math" w:hAnsi="Cambria Math"/>
          </w:rPr>
          <m:t>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m:t>
                </m:r>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d>
              <m:dPr>
                <m:ctrlPr>
                  <w:rPr>
                    <w:rFonts w:ascii="Cambria Math" w:hAnsi="Cambria Math"/>
                    <w:i/>
                  </w:rPr>
                </m:ctrlPr>
              </m:dPr>
              <m:e>
                <m:r>
                  <w:rPr>
                    <w:rFonts w:ascii="Cambria Math" w:hAnsi="Cambria Math"/>
                  </w:rPr>
                  <m:t>i</m:t>
                </m:r>
              </m:e>
            </m:d>
          </m:sub>
        </m:sSub>
      </m:oMath>
      <w:r w:rsidR="00A05282">
        <w:rPr>
          <w:rFonts w:eastAsiaTheme="minorEastAsia"/>
        </w:rPr>
        <w:t>,</w:t>
      </w:r>
    </w:p>
    <w:p w14:paraId="4F0B7527"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oMath>
      <w:r w:rsidRPr="00B76247">
        <w:rPr>
          <w:rFonts w:ascii="Arial" w:eastAsiaTheme="minorEastAsia" w:hAnsi="Arial" w:cs="Arial"/>
          <w:sz w:val="22"/>
          <w:szCs w:val="22"/>
        </w:rPr>
        <w:t xml:space="preserve"> is the nested random effect for rater within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k</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i</m:t>
                </m:r>
              </m:e>
            </m:d>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w:t>
      </w:r>
    </w:p>
    <w:p w14:paraId="2A825A50" w14:textId="77777777" w:rsidR="00914322" w:rsidRDefault="00A05282" w:rsidP="00D93E5D">
      <w:pPr>
        <w:rPr>
          <w:rFonts w:eastAsiaTheme="minorEastAsia"/>
        </w:rPr>
      </w:pPr>
      <w:r>
        <w:rPr>
          <w:rFonts w:eastAsiaTheme="minorEastAsia"/>
        </w:rPr>
        <w:tab/>
      </w:r>
    </w:p>
    <w:p w14:paraId="059A4405" w14:textId="329C1FF2"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 xml:space="preserve">Our second modeling approach, </w:t>
      </w:r>
      <w:r w:rsidRPr="00B76247">
        <w:rPr>
          <w:rFonts w:ascii="Arial" w:hAnsi="Arial" w:cs="Arial"/>
          <w:sz w:val="22"/>
          <w:szCs w:val="22"/>
        </w:rPr>
        <w:t xml:space="preserve">which we refer to as our reduced model, again used an ordinal logistic regression mixed modeling approach, with ordinal score as the outcome, lobe and rater as fixed effects, a random intercept for subject, with a cumulative logit link function, but without a nested random effect for rater within subject.  In a similar way to Agresti (2010), we can express this model using statistical modeling notation as follows. Let </w:t>
      </w:r>
      <m:oMath>
        <m:r>
          <w:rPr>
            <w:rFonts w:ascii="Cambria Math" w:hAnsi="Cambria Math" w:cs="Arial"/>
            <w:sz w:val="22"/>
            <w:szCs w:val="22"/>
          </w:rPr>
          <m:t>i=1, …, 166</m:t>
        </m:r>
      </m:oMath>
      <w:r w:rsidRPr="00B76247">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B76247">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B76247">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B76247">
        <w:rPr>
          <w:rFonts w:ascii="Arial" w:eastAsiaTheme="minorEastAsia" w:hAnsi="Arial" w:cs="Arial"/>
          <w:sz w:val="22"/>
          <w:szCs w:val="22"/>
        </w:rPr>
        <w:t xml:space="preserve"> be the cut-points between the ordinal categories.  Our statistical model can thus be expressed as:</w:t>
      </w:r>
    </w:p>
    <w:p w14:paraId="0A30280C" w14:textId="77777777" w:rsidR="00A05282" w:rsidRDefault="000B7609"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xml:space="preserve">= </m:t>
        </m:r>
        <m:r>
          <w:rPr>
            <w:rFonts w:ascii="Cambria Math" w:hAnsi="Cambria Math"/>
          </w:rPr>
          <m:t>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m:t>
                </m:r>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j</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k</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747CF89F"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This reduced approach was taken primarily for the features where the full model did not converge due to the complex random effects structure. We also fit this reduced model for the features where the full model did converge as a means of sensitivity analysis to check if the simpler random effects structure changes the model estimate for the effect of lobe, which is our main estimate of interest in addressing the research question.  Please note that the same caveats we mentioned for our binary reduced model apply here as well. </w:t>
      </w:r>
    </w:p>
    <w:p w14:paraId="35BFF5EF" w14:textId="77777777" w:rsidR="00914322" w:rsidRDefault="00914322" w:rsidP="00D93E5D">
      <w:pPr>
        <w:rPr>
          <w:rFonts w:eastAsiaTheme="minorEastAsia"/>
        </w:rPr>
      </w:pPr>
    </w:p>
    <w:p w14:paraId="795AE8AA" w14:textId="2007B926"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Our third modeling approach, which we refer to as our non-proportional odds (NPO) model, sought to relax the proportional odds assumption that the other two modeling approaches abide by, thereby allowing the effect of lobe to differ across the category thresholds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&lt;EndNote&gt;&lt;Cite&gt;&lt;Author&gt;McCullagh&lt;/Author&gt;&lt;Year&gt;1980&lt;/Year&gt;&lt;RecNum&gt;45&lt;/RecNum&gt;&lt;DisplayText&gt;(7)&lt;/DisplayText&gt;&lt;record&gt;&lt;rec-number&gt;45&lt;/rec-number&gt;&lt;foreign-keys&gt;&lt;key app="EN" db-id="davez2z9k9exfledsz7x0sarperdr9rsa9rr" timestamp="1763671139"&gt;45&lt;/key&gt;&lt;/foreign-keys&gt;&lt;ref-type name="Journal Article"&gt;17&lt;/ref-type&gt;&lt;contributors&gt;&lt;authors&gt;&lt;author&gt;McCullagh, P.&lt;/author&gt;&lt;/authors&gt;&lt;/contributors&gt;&lt;titles&gt;&lt;title&gt;Regression Models for Ordinal Data.&lt;/title&gt;&lt;secondary-title&gt;J Royal Stat Soc: Series B (Methodol)&lt;/secondary-title&gt;&lt;/titles&gt;&lt;periodical&gt;&lt;full-title&gt;J Royal Stat Soc: Series B (Methodol)&lt;/full-title&gt;&lt;/periodical&gt;&lt;pages&gt;109–127&lt;/pages&gt;&lt;volume&gt;42&lt;/volume&gt;&lt;dates&gt;&lt;year&gt;1980&lt;/year&gt;&lt;/dates&gt;&lt;urls&gt;&lt;/urls&gt;&lt;electronic-resource-num&gt;10.1111/j.2517-6161.1980.tb01109.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(7)</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We </w:t>
      </w:r>
      <w:r w:rsidRPr="00B76247">
        <w:rPr>
          <w:rFonts w:ascii="Arial" w:hAnsi="Arial" w:cs="Arial"/>
          <w:sz w:val="22"/>
          <w:szCs w:val="22"/>
        </w:rPr>
        <w:t xml:space="preserve">again </w:t>
      </w:r>
      <w:r w:rsidRPr="00B76247">
        <w:rPr>
          <w:rFonts w:ascii="Arial" w:hAnsi="Arial" w:cs="Arial"/>
          <w:sz w:val="22"/>
          <w:szCs w:val="22"/>
        </w:rPr>
        <w:lastRenderedPageBreak/>
        <w:t xml:space="preserve">modeled this using an ordinal logistic regression mixed modeling approach, with ordinal score as the outcome, lobe and rater as fixed effects that we allowed to differ across the category thresholds, a random intercept for subject, and a cumulative logit link function.  We can express this model using </w:t>
      </w:r>
      <w:r w:rsidR="00C81952">
        <w:rPr>
          <w:rFonts w:ascii="Arial" w:hAnsi="Arial" w:cs="Arial"/>
          <w:sz w:val="22"/>
          <w:szCs w:val="22"/>
        </w:rPr>
        <w:t xml:space="preserve">another </w:t>
      </w:r>
      <w:r w:rsidRPr="00B76247">
        <w:rPr>
          <w:rFonts w:ascii="Arial" w:hAnsi="Arial" w:cs="Arial"/>
          <w:sz w:val="22"/>
          <w:szCs w:val="22"/>
        </w:rPr>
        <w:t xml:space="preserve">statistical </w:t>
      </w:r>
      <w:r w:rsidRPr="00C81952">
        <w:rPr>
          <w:rFonts w:ascii="Arial" w:hAnsi="Arial" w:cs="Arial"/>
          <w:sz w:val="22"/>
          <w:szCs w:val="22"/>
        </w:rPr>
        <w:t xml:space="preserve">notation </w:t>
      </w:r>
      <w:r w:rsidR="004F1A99">
        <w:rPr>
          <w:rFonts w:ascii="Arial" w:hAnsi="Arial" w:cs="Arial"/>
          <w:sz w:val="22"/>
          <w:szCs w:val="22"/>
        </w:rPr>
        <w:fldChar w:fldCharType="begin"/>
      </w:r>
      <w:r w:rsidR="00D43850">
        <w:rPr>
          <w:rFonts w:ascii="Arial" w:hAnsi="Arial" w:cs="Arial"/>
          <w:sz w:val="22"/>
          <w:szCs w:val="22"/>
        </w:rPr>
        <w:instrText xml:space="preserve"> ADDIN EN.CITE &lt;EndNote&gt;&lt;Cite&gt;&lt;Author&gt;Lin&lt;/Author&gt;&lt;Year&gt;2021&lt;/Year&gt;&lt;RecNum&gt;42&lt;/RecNum&gt;&lt;DisplayText&gt;(8)&lt;/DisplayText&gt;&lt;record&gt;&lt;rec-number&gt;42&lt;/rec-number&gt;&lt;foreign-keys&gt;&lt;key app="EN" db-id="davez2z9k9exfledsz7x0sarperdr9rsa9rr" timestamp="1763670779"&gt;42&lt;/key&gt;&lt;/foreign-keys&gt;&lt;ref-type name="Journal Article"&gt;17&lt;/ref-type&gt;&lt;contributors&gt;&lt;authors&gt;&lt;author&gt;Lin, X.&lt;/author&gt;&lt;author&gt;Mermelstein, R.&lt;/author&gt;&lt;author&gt;Hedeker, D.&lt;/author&gt;&lt;/authors&gt;&lt;/contributors&gt;&lt;titles&gt;&lt;title&gt;Analysis of multivariate longitudinal substance use outcomes using multivariate mixed cumulative logit model.&lt;/title&gt;&lt;secondary-title&gt;BMC Med Res Methodol&lt;/secondary-title&gt;&lt;/titles&gt;&lt;periodical&gt;&lt;full-title&gt;BMC Med Res Methodol&lt;/full-title&gt;&lt;/periodical&gt;&lt;pages&gt;239&lt;/pages&gt;&lt;volume&gt;21&lt;/volume&gt;&lt;dates&gt;&lt;year&gt;2021&lt;/year&gt;&lt;/dates&gt;&lt;urls&gt;&lt;/urls&gt;&lt;electronic-resource-num&gt;10.1186/s12874-021-01444-1&lt;/electronic-resource-num&gt;&lt;/record&gt;&lt;/Cite&gt;&lt;/EndNote&gt;</w:instrText>
      </w:r>
      <w:r w:rsidR="004F1A99">
        <w:rPr>
          <w:rFonts w:ascii="Arial" w:hAnsi="Arial" w:cs="Arial"/>
          <w:sz w:val="22"/>
          <w:szCs w:val="22"/>
        </w:rPr>
        <w:fldChar w:fldCharType="separate"/>
      </w:r>
      <w:r w:rsidR="00D43850">
        <w:rPr>
          <w:rFonts w:ascii="Arial" w:hAnsi="Arial" w:cs="Arial"/>
          <w:noProof/>
          <w:sz w:val="22"/>
          <w:szCs w:val="22"/>
        </w:rPr>
        <w:t>(8)</w:t>
      </w:r>
      <w:r w:rsidR="004F1A99">
        <w:rPr>
          <w:rFonts w:ascii="Arial" w:hAnsi="Arial" w:cs="Arial"/>
          <w:sz w:val="22"/>
          <w:szCs w:val="22"/>
        </w:rPr>
        <w:fldChar w:fldCharType="end"/>
      </w:r>
      <w:r w:rsidRPr="00C81952">
        <w:rPr>
          <w:rFonts w:ascii="Arial" w:hAnsi="Arial" w:cs="Arial"/>
          <w:sz w:val="22"/>
          <w:szCs w:val="22"/>
        </w:rPr>
        <w:t>.  Let</w:t>
      </w:r>
      <w:r w:rsidRPr="00B76247">
        <w:rPr>
          <w:rFonts w:ascii="Arial" w:hAnsi="Arial" w:cs="Arial"/>
          <w:sz w:val="22"/>
          <w:szCs w:val="22"/>
        </w:rPr>
        <w:t xml:space="preserve"> </w:t>
      </w:r>
      <m:oMath>
        <m:r>
          <w:rPr>
            <w:rFonts w:ascii="Cambria Math" w:hAnsi="Cambria Math" w:cs="Arial"/>
            <w:sz w:val="22"/>
            <w:szCs w:val="22"/>
          </w:rPr>
          <m:t>i=1, …, 166</m:t>
        </m:r>
      </m:oMath>
      <w:r w:rsidRPr="00B76247">
        <w:rPr>
          <w:rFonts w:ascii="Arial" w:eastAsiaTheme="minorEastAsia" w:hAnsi="Arial" w:cs="Arial"/>
          <w:sz w:val="22"/>
          <w:szCs w:val="22"/>
        </w:rPr>
        <w:t xml:space="preserve"> be subject, </w:t>
      </w:r>
      <m:oMath>
        <m:r>
          <w:rPr>
            <w:rFonts w:ascii="Cambria Math" w:eastAsiaTheme="minorEastAsia" w:hAnsi="Cambria Math" w:cs="Arial"/>
            <w:sz w:val="22"/>
            <w:szCs w:val="22"/>
          </w:rPr>
          <m:t>j=RUL, …, LLL</m:t>
        </m:r>
      </m:oMath>
      <w:r w:rsidRPr="00B76247">
        <w:rPr>
          <w:rFonts w:ascii="Arial" w:eastAsiaTheme="minorEastAsia" w:hAnsi="Arial" w:cs="Arial"/>
          <w:sz w:val="22"/>
          <w:szCs w:val="22"/>
        </w:rPr>
        <w:t xml:space="preserve"> be lobe, </w:t>
      </w:r>
      <m:oMath>
        <m:r>
          <w:rPr>
            <w:rFonts w:ascii="Cambria Math" w:eastAsiaTheme="minorEastAsia" w:hAnsi="Cambria Math" w:cs="Arial"/>
            <w:sz w:val="22"/>
            <w:szCs w:val="22"/>
          </w:rPr>
          <m:t>k=JW, VH</m:t>
        </m:r>
      </m:oMath>
      <w:r w:rsidRPr="00B76247">
        <w:rPr>
          <w:rFonts w:ascii="Arial" w:eastAsiaTheme="minorEastAsia" w:hAnsi="Arial" w:cs="Arial"/>
          <w:sz w:val="22"/>
          <w:szCs w:val="22"/>
        </w:rPr>
        <w:t xml:space="preserve"> be rater, and </w:t>
      </w:r>
      <m:oMath>
        <m:r>
          <w:rPr>
            <w:rFonts w:ascii="Cambria Math" w:eastAsiaTheme="minorEastAsia" w:hAnsi="Cambria Math" w:cs="Arial"/>
            <w:sz w:val="22"/>
            <w:szCs w:val="22"/>
          </w:rPr>
          <m:t>l=1,2,3</m:t>
        </m:r>
      </m:oMath>
      <w:r w:rsidRPr="00B76247">
        <w:rPr>
          <w:rFonts w:ascii="Arial" w:eastAsiaTheme="minorEastAsia" w:hAnsi="Arial" w:cs="Arial"/>
          <w:sz w:val="22"/>
          <w:szCs w:val="22"/>
        </w:rPr>
        <w:t xml:space="preserve"> be the cut-points between the ordinal categories.  Our statistical model can thus be expressed as:</w:t>
      </w:r>
    </w:p>
    <w:p w14:paraId="2F9CBA2B" w14:textId="77777777" w:rsidR="00A05282" w:rsidRDefault="000B7609" w:rsidP="00D93E5D">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ijkl</m:t>
            </m:r>
          </m:sub>
        </m:sSub>
        <m:r>
          <w:rPr>
            <w:rFonts w:ascii="Cambria Math" w:hAnsi="Cambria Math"/>
          </w:rPr>
          <m:t xml:space="preserve">= </m:t>
        </m:r>
        <m:r>
          <w:rPr>
            <w:rFonts w:ascii="Cambria Math" w:hAnsi="Cambria Math"/>
          </w:rPr>
          <m:t>logit</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ijk</m:t>
                    </m:r>
                  </m:sub>
                </m:sSub>
                <m:r>
                  <w:rPr>
                    <w:rFonts w:ascii="Cambria Math" w:hAnsi="Cambria Math"/>
                  </w:rPr>
                  <m:t>≤</m:t>
                </m:r>
                <m: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r>
              <w:rPr>
                <w:rFonts w:ascii="Cambria Math" w:hAnsi="Cambria Math"/>
              </w:rPr>
              <m:t>jl</m:t>
            </m:r>
          </m:sub>
        </m:sSub>
        <m:d>
          <m:dPr>
            <m:ctrlPr>
              <w:rPr>
                <w:rFonts w:ascii="Cambria Math" w:hAnsi="Cambria Math"/>
                <w:i/>
              </w:rPr>
            </m:ctrlPr>
          </m:dPr>
          <m:e>
            <m:r>
              <w:rPr>
                <w:rFonts w:ascii="Cambria Math" w:hAnsi="Cambria Math"/>
              </w:rPr>
              <m:t>lob</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r>
              <w:rPr>
                <w:rFonts w:ascii="Cambria Math" w:hAnsi="Cambria Math"/>
              </w:rPr>
              <m:t>kl</m:t>
            </m:r>
          </m:sub>
        </m:sSub>
        <m:d>
          <m:dPr>
            <m:ctrlPr>
              <w:rPr>
                <w:rFonts w:ascii="Cambria Math" w:hAnsi="Cambria Math"/>
                <w:i/>
              </w:rPr>
            </m:ctrlPr>
          </m:dPr>
          <m:e>
            <m:r>
              <w:rPr>
                <w:rFonts w:ascii="Cambria Math" w:hAnsi="Cambria Math"/>
              </w:rPr>
              <m:t>rate</m:t>
            </m:r>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sidR="00A05282">
        <w:rPr>
          <w:rFonts w:eastAsiaTheme="minorEastAsia"/>
        </w:rPr>
        <w:t>,</w:t>
      </w:r>
    </w:p>
    <w:p w14:paraId="2A9ED991" w14:textId="77777777" w:rsidR="00A05282" w:rsidRPr="00B76247" w:rsidRDefault="00A05282" w:rsidP="00D93E5D">
      <w:pPr>
        <w:rPr>
          <w:rFonts w:ascii="Arial" w:eastAsiaTheme="minorEastAsia" w:hAnsi="Arial" w:cs="Arial"/>
          <w:sz w:val="22"/>
          <w:szCs w:val="22"/>
        </w:rPr>
      </w:pPr>
      <w:r w:rsidRPr="00B76247">
        <w:rPr>
          <w:rFonts w:ascii="Arial" w:hAnsi="Arial" w:cs="Arial"/>
          <w:sz w:val="22"/>
          <w:szCs w:val="22"/>
        </w:rPr>
        <w:t xml:space="preserve">where </w:t>
      </w:r>
      <m:oMath>
        <m:sSub>
          <m:sSubPr>
            <m:ctrlPr>
              <w:rPr>
                <w:rFonts w:ascii="Cambria Math" w:hAnsi="Cambria Math" w:cs="Arial"/>
                <w:i/>
                <w:sz w:val="22"/>
                <w:szCs w:val="22"/>
              </w:rPr>
            </m:ctrlPr>
          </m:sSubPr>
          <m:e>
            <m:r>
              <w:rPr>
                <w:rFonts w:ascii="Cambria Math" w:hAnsi="Cambria Math" w:cs="Arial"/>
                <w:sz w:val="22"/>
                <w:szCs w:val="22"/>
              </w:rPr>
              <m:t>α</m:t>
            </m:r>
          </m:e>
          <m:sub>
            <m:r>
              <w:rPr>
                <w:rFonts w:ascii="Cambria Math" w:hAnsi="Cambria Math" w:cs="Arial"/>
                <w:sz w:val="22"/>
                <w:szCs w:val="22"/>
              </w:rPr>
              <m:t>l</m:t>
            </m:r>
          </m:sub>
        </m:sSub>
      </m:oMath>
      <w:r w:rsidRPr="00B76247">
        <w:rPr>
          <w:rFonts w:ascii="Arial" w:eastAsiaTheme="minorEastAsia" w:hAnsi="Arial" w:cs="Arial"/>
          <w:sz w:val="22"/>
          <w:szCs w:val="22"/>
        </w:rPr>
        <w:t xml:space="preserve"> is the cut-point-dependent intercept,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1jl</m:t>
            </m:r>
          </m:sub>
        </m:sSub>
      </m:oMath>
      <w:r w:rsidRPr="00B76247">
        <w:rPr>
          <w:rFonts w:ascii="Arial" w:eastAsiaTheme="minorEastAsia" w:hAnsi="Arial" w:cs="Arial"/>
          <w:sz w:val="22"/>
          <w:szCs w:val="22"/>
        </w:rPr>
        <w:t xml:space="preserve"> is the cut-point-dependent coefficient vector for lobe,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2kl</m:t>
            </m:r>
          </m:sub>
        </m:sSub>
      </m:oMath>
      <w:r w:rsidRPr="00B76247">
        <w:rPr>
          <w:rFonts w:ascii="Arial" w:eastAsiaTheme="minorEastAsia" w:hAnsi="Arial" w:cs="Arial"/>
          <w:sz w:val="22"/>
          <w:szCs w:val="22"/>
        </w:rPr>
        <w:t xml:space="preserve"> is the cut-point-dependent coefficient vector for rater,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is the random intercept for subject with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i</m:t>
            </m:r>
          </m:sub>
        </m:sSub>
        <m:r>
          <w:rPr>
            <w:rFonts w:ascii="Cambria Math" w:eastAsiaTheme="minorEastAsia" w:hAnsi="Cambria Math" w:cs="Arial"/>
            <w:sz w:val="22"/>
            <w:szCs w:val="22"/>
          </w:rPr>
          <m:t>∼N(0,</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m:t>
        </m:r>
      </m:oMath>
      <w:r w:rsidRPr="00B76247">
        <w:rPr>
          <w:rFonts w:ascii="Arial" w:eastAsiaTheme="minorEastAsia" w:hAnsi="Arial" w:cs="Arial"/>
          <w:sz w:val="22"/>
          <w:szCs w:val="22"/>
        </w:rPr>
        <w:t xml:space="preserve">.  </w:t>
      </w:r>
    </w:p>
    <w:p w14:paraId="2B0D5044" w14:textId="77777777" w:rsidR="00A05282" w:rsidRPr="00C31D99" w:rsidRDefault="00A05282" w:rsidP="00D93E5D">
      <w:pPr>
        <w:pStyle w:val="Heading3"/>
        <w:rPr>
          <w:rFonts w:ascii="Arial" w:hAnsi="Arial" w:cs="Arial"/>
          <w:color w:val="000000" w:themeColor="text1"/>
          <w:sz w:val="22"/>
          <w:szCs w:val="22"/>
          <w:u w:val="single"/>
        </w:rPr>
      </w:pPr>
      <w:bookmarkStart w:id="8" w:name="_Toc202767294"/>
      <w:bookmarkStart w:id="9" w:name="_Toc203442975"/>
      <w:r w:rsidRPr="00C31D99">
        <w:rPr>
          <w:rFonts w:ascii="Arial" w:hAnsi="Arial" w:cs="Arial"/>
          <w:color w:val="000000" w:themeColor="text1"/>
          <w:sz w:val="22"/>
          <w:szCs w:val="22"/>
          <w:u w:val="single"/>
        </w:rPr>
        <w:t>Estimation Method</w:t>
      </w:r>
      <w:bookmarkEnd w:id="8"/>
      <w:bookmarkEnd w:id="9"/>
    </w:p>
    <w:p w14:paraId="38CD0A35" w14:textId="75569BBF"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All models were fit by maximum-likelihood estimation.  In the case of generalized linear mixed models, the likelihood function cannot be expressed in closed form due to the presence of random effects.  These random effects must be integrated out to achieve the marginal likelihood, since the random effects are non-observable values, and this integral with respect to the random effect is what makes the likelihood estimation an intractable problem.  Adaptive Gaussian quadrature is a method of numerical integration that approximates this marginal likelihood by evaluating the integrand at a set of abscissas and summing weighted values of the integrand at these points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&lt;EndNote&gt;&lt;Cite&gt;&lt;Author&gt;Pinheiro&lt;/Author&gt;&lt;Year&gt;2006&lt;/Year&gt;&lt;RecNum&gt;48&lt;/RecNum&gt;&lt;DisplayText&gt;(9)&lt;/DisplayText&gt;&lt;record&gt;&lt;rec-number&gt;48&lt;/rec-number&gt;&lt;foreign-keys&gt;&lt;key app="EN" db-id="davez2z9k9exfledsz7x0sarperdr9rsa9rr" timestamp="1763671432"&gt;48&lt;/key&gt;&lt;/foreign-keys&gt;&lt;ref-type name="Journal Article"&gt;17&lt;/ref-type&gt;&lt;contributors&gt;&lt;authors&gt;&lt;author&gt;Pinheiro, J.C.&lt;/author&gt;&lt;author&gt;Chao, E.C.&lt;/author&gt;&lt;/authors&gt;&lt;/contributors&gt;&lt;titles&gt;&lt;title&gt;Efficient Laplacian and Adaptive Gaussian Quadrature Algorithms for Multilevel Generalized Linear Mixed Models.&lt;/title&gt;&lt;secondary-title&gt;J Comput Graph Stat&lt;/secondary-title&gt;&lt;/titles&gt;&lt;periodical&gt;&lt;full-title&gt;J Comput Graph Stat&lt;/full-title&gt;&lt;/periodical&gt;&lt;pages&gt;58–81&lt;/pages&gt;&lt;volume&gt;15&lt;/volume&gt;&lt;dates&gt;&lt;year&gt;2006&lt;/year&gt;&lt;/dates&gt;&lt;urls&gt;&lt;/urls&gt;&lt;electronic-resource-num&gt;10.1198/106186006X96962&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(9)</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This approximation can be expressed as follows:</w:t>
      </w:r>
    </w:p>
    <w:p w14:paraId="2D0D745D" w14:textId="77777777" w:rsidR="00A05282" w:rsidRDefault="000B7609" w:rsidP="00D93E5D">
      <w:pPr>
        <w:jc w:val="center"/>
        <w:rPr>
          <w:rFonts w:eastAsiaTheme="minorEastAsia"/>
        </w:rPr>
      </w:pPr>
      <m:oMath>
        <m:nary>
          <m:naryPr>
            <m:limLoc m:val="subSup"/>
            <m:ctrlPr>
              <w:rPr>
                <w:rFonts w:ascii="Cambria Math" w:eastAsiaTheme="minorEastAsia" w:hAnsi="Cambria Math"/>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r>
          <w:rPr>
            <w:rFonts w:ascii="Cambria Math" w:eastAsia="Cambria Math" w:hAnsi="Cambria Math" w:cs="Cambria Math"/>
          </w:rPr>
          <m:t>≈</m:t>
        </m:r>
        <m:nary>
          <m:naryPr>
            <m:chr m:val="∑"/>
            <m:grow m:val="1"/>
            <m:ctrlPr>
              <w:rPr>
                <w:rFonts w:ascii="Cambria Math" w:eastAsiaTheme="minorEastAsia" w:hAnsi="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sSub>
              <m:sSubPr>
                <m:ctrlPr>
                  <w:rPr>
                    <w:rFonts w:ascii="Cambria Math" w:eastAsiaTheme="minorEastAsia" w:hAnsi="Cambria Math"/>
                  </w:rPr>
                </m:ctrlPr>
              </m:sSubPr>
              <m:e>
                <m:r>
                  <m:rPr>
                    <m:sty m:val="p"/>
                  </m:rPr>
                  <w:rPr>
                    <w:rFonts w:ascii="Cambria Math" w:eastAsiaTheme="minorEastAsia" w:hAnsi="Cambria Math"/>
                  </w:rPr>
                  <m:t>w</m:t>
                </m:r>
              </m:e>
              <m:sub>
                <m:r>
                  <m:rPr>
                    <m:sty m:val="p"/>
                  </m:rPr>
                  <w:rPr>
                    <w:rFonts w:ascii="Cambria Math" w:eastAsiaTheme="minorEastAsia" w:hAnsi="Cambria Math"/>
                  </w:rPr>
                  <m:t>i</m:t>
                </m:r>
              </m:sub>
            </m:sSub>
            <m:r>
              <w:rPr>
                <w:rFonts w:ascii="Cambria Math" w:eastAsiaTheme="minorEastAsia" w:hAnsi="Cambria Math"/>
              </w:rPr>
              <m:t>f</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oMath>
      <w:r w:rsidR="00A05282">
        <w:rPr>
          <w:rFonts w:eastAsiaTheme="minorEastAsia"/>
        </w:rPr>
        <w:t>,</w:t>
      </w:r>
    </w:p>
    <w:p w14:paraId="7835D6D8" w14:textId="188712DA" w:rsidR="00A05282" w:rsidRPr="00B76247" w:rsidRDefault="00A05282" w:rsidP="00D93E5D">
      <w:pPr>
        <w:rPr>
          <w:rFonts w:ascii="Arial" w:eastAsiaTheme="minorEastAsia" w:hAnsi="Arial" w:cs="Arial"/>
          <w:sz w:val="22"/>
          <w:szCs w:val="22"/>
        </w:rPr>
      </w:pPr>
      <w:r>
        <w:rPr>
          <w:rFonts w:eastAsiaTheme="minorEastAsia"/>
        </w:rPr>
        <w:t xml:space="preserve"> </w:t>
      </w: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p</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oMath>
      <w:r w:rsidRPr="00B76247">
        <w:rPr>
          <w:rFonts w:ascii="Arial" w:eastAsiaTheme="minorEastAsia" w:hAnsi="Arial" w:cs="Arial"/>
          <w:sz w:val="22"/>
          <w:szCs w:val="22"/>
        </w:rPr>
        <w:t xml:space="preserve"> is a probability density function, </w:t>
      </w:r>
      <m:oMath>
        <m:r>
          <w:rPr>
            <w:rFonts w:ascii="Cambria Math" w:eastAsiaTheme="minorEastAsia" w:hAnsi="Cambria Math" w:cs="Arial"/>
            <w:sz w:val="22"/>
            <w:szCs w:val="22"/>
          </w:rPr>
          <m:t>f</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x</m:t>
            </m:r>
          </m:e>
        </m:d>
      </m:oMath>
      <w:r w:rsidRPr="00B76247">
        <w:rPr>
          <w:rFonts w:ascii="Arial" w:eastAsiaTheme="minorEastAsia" w:hAnsi="Arial" w:cs="Arial"/>
          <w:sz w:val="22"/>
          <w:szCs w:val="22"/>
        </w:rPr>
        <w:t xml:space="preserve"> is a function integrated against it, </w:t>
      </w:r>
      <m:oMath>
        <m:r>
          <w:rPr>
            <w:rFonts w:ascii="Cambria Math" w:eastAsiaTheme="minorEastAsia" w:hAnsi="Cambria Math" w:cs="Arial"/>
            <w:sz w:val="22"/>
            <w:szCs w:val="22"/>
          </w:rPr>
          <m:t>N</m:t>
        </m:r>
      </m:oMath>
      <w:r w:rsidRPr="00B76247">
        <w:rPr>
          <w:rFonts w:ascii="Arial" w:eastAsiaTheme="minorEastAsia" w:hAnsi="Arial" w:cs="Arial"/>
          <w:sz w:val="22"/>
          <w:szCs w:val="22"/>
        </w:rPr>
        <w:t xml:space="preserve"> is the number of quadrature points,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are the weights,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x</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are the abscissas.  In standard Gaussian quadrature, the integrand, and thus the placement of abscissas, is assumed to be centered at zero and symmetric.  Adaptive Gaussian quadrature improves upon this by centering and scaling the placement of abscissas depending on the density function of the random effects and by incrementally increasing the number of quadrature points until the marginal log-likelihood stabilizes</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&lt;EndNote&gt;&lt;Cite&gt;&lt;Author&gt;Capanu&lt;/Author&gt;&lt;Year&gt;2013&lt;/Year&gt;&lt;RecNum&gt;33&lt;/RecNum&gt;&lt;DisplayText&gt;(9, 10)&lt;/DisplayText&gt;&lt;record&gt;&lt;rec-number&gt;33&lt;/rec-number&gt;&lt;foreign-keys&gt;&lt;key app="EN" db-id="davez2z9k9exfledsz7x0sarperdr9rsa9rr" timestamp="1763667935"&gt;33&lt;/key&gt;&lt;/foreign-keys&gt;&lt;ref-type name="Journal Article"&gt;17&lt;/ref-type&gt;&lt;contributors&gt;&lt;authors&gt;&lt;author&gt;Capanu, M.&lt;/author&gt;&lt;author&gt;Gönen, M.&lt;/author&gt;&lt;author&gt;Begg, C.B.&lt;/author&gt;&lt;/authors&gt;&lt;/contributors&gt;&lt;titles&gt;&lt;title&gt;An assessment of estimation methods for generalized linear mixed models with binary outcomes.&lt;/title&gt;&lt;secondary-title&gt;Stat Med&lt;/secondary-title&gt;&lt;/titles&gt;&lt;periodical&gt;&lt;full-title&gt;Stat Med&lt;/full-title&gt;&lt;/periodical&gt;&lt;pages&gt;4550–4566&lt;/pages&gt;&lt;volume&gt;32&lt;/volume&gt;&lt;dates&gt;&lt;year&gt;2013&lt;/year&gt;&lt;/dates&gt;&lt;urls&gt;&lt;/urls&gt;&lt;electronic-resource-num&gt;10.1002/sim.5866&lt;/electronic-resource-num&gt;&lt;/record&gt;&lt;/Cite&gt;&lt;Cite&gt;&lt;Author&gt;Pinheiro&lt;/Author&gt;&lt;Year&gt;2006&lt;/Year&gt;&lt;RecNum&gt;48&lt;/RecNum&gt;&lt;record&gt;&lt;rec-number&gt;48&lt;/rec-number&gt;&lt;foreign-keys&gt;&lt;key app="EN" db-id="davez2z9k9exfledsz7x0sarperdr9rsa9rr" timestamp="1763671432"&gt;48&lt;/key&gt;&lt;/foreign-keys&gt;&lt;ref-type name="Journal Article"&gt;17&lt;/ref-type&gt;&lt;contributors&gt;&lt;authors&gt;&lt;author&gt;Pinheiro, J.C.&lt;/author&gt;&lt;author&gt;Chao, E.C.&lt;/author&gt;&lt;/authors&gt;&lt;/contributors&gt;&lt;titles&gt;&lt;title&gt;Efficient Laplacian and Adaptive Gaussian Quadrature Algorithms for Multilevel Generalized Linear Mixed Models.&lt;/title&gt;&lt;secondary-title&gt;J Comput Graph Stat&lt;/secondary-title&gt;&lt;/titles&gt;&lt;periodical&gt;&lt;full-title&gt;J Comput Graph Stat&lt;/full-title&gt;&lt;/periodical&gt;&lt;pages&gt;58–81&lt;/pages&gt;&lt;volume&gt;15&lt;/volume&gt;&lt;dates&gt;&lt;year&gt;2006&lt;/year&gt;&lt;/dates&gt;&lt;urls&gt;&lt;/urls&gt;&lt;electronic-resource-num&gt;10.1198/106186006X96962&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(9, 10)</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44800C1D" w14:textId="77777777" w:rsidR="00A05282" w:rsidRPr="00B76247" w:rsidRDefault="00A05282" w:rsidP="00D93E5D">
      <w:pPr>
        <w:pStyle w:val="Heading3"/>
        <w:rPr>
          <w:rFonts w:ascii="Arial" w:hAnsi="Arial" w:cs="Arial"/>
          <w:sz w:val="22"/>
          <w:szCs w:val="22"/>
        </w:rPr>
      </w:pPr>
      <w:bookmarkStart w:id="10" w:name="_Toc202767295"/>
      <w:bookmarkStart w:id="11" w:name="_Toc203442976"/>
      <w:r w:rsidRPr="00B76247">
        <w:rPr>
          <w:rFonts w:ascii="Arial" w:hAnsi="Arial" w:cs="Arial"/>
          <w:sz w:val="22"/>
          <w:szCs w:val="22"/>
        </w:rPr>
        <w:t>Comparison of Model Fit</w:t>
      </w:r>
      <w:bookmarkEnd w:id="10"/>
      <w:bookmarkEnd w:id="11"/>
    </w:p>
    <w:p w14:paraId="7F5D80E2" w14:textId="24B994DA"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To assess how well each of the modeling approaches fits our data, we calculated the Akaike Information Criterion (AIC), given by:</w:t>
      </w:r>
    </w:p>
    <w:p w14:paraId="412661D3" w14:textId="77777777" w:rsidR="00A05282" w:rsidRDefault="00A05282" w:rsidP="00D93E5D">
      <w:pPr>
        <w:jc w:val="center"/>
        <w:rPr>
          <w:rFonts w:eastAsiaTheme="minorEastAsia"/>
        </w:rPr>
      </w:pPr>
      <m:oMath>
        <m:r>
          <w:rPr>
            <w:rFonts w:ascii="Cambria Math" w:eastAsiaTheme="minorEastAsia" w:hAnsi="Cambria Math"/>
          </w:rPr>
          <m:t>AIC= -2</m:t>
        </m:r>
        <m:func>
          <m:funcPr>
            <m:ctrlPr>
              <w:rPr>
                <w:rFonts w:ascii="Cambria Math" w:eastAsiaTheme="minorEastAsia" w:hAnsi="Cambria Math"/>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e>
                    <m:r>
                      <w:rPr>
                        <w:rFonts w:ascii="Cambria Math" w:eastAsiaTheme="minorEastAsia" w:hAnsi="Cambria Math"/>
                      </w:rPr>
                      <m:t>data</m:t>
                    </m:r>
                  </m:e>
                </m:d>
              </m:e>
            </m:d>
          </m:e>
        </m:func>
        <m:r>
          <w:rPr>
            <w:rFonts w:ascii="Cambria Math" w:eastAsiaTheme="minorEastAsia" w:hAnsi="Cambria Math"/>
          </w:rPr>
          <m:t>+2K</m:t>
        </m:r>
      </m:oMath>
      <w:r>
        <w:rPr>
          <w:rFonts w:eastAsiaTheme="minorEastAsia"/>
        </w:rPr>
        <w:t>,</w:t>
      </w:r>
    </w:p>
    <w:p w14:paraId="7883C214" w14:textId="53FB9B9B"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L</m:t>
        </m:r>
        <m:d>
          <m:dPr>
            <m:ctrlPr>
              <w:rPr>
                <w:rFonts w:ascii="Cambria Math" w:eastAsiaTheme="minorEastAsia" w:hAnsi="Cambria Math" w:cs="Arial"/>
                <w:i/>
                <w:sz w:val="22"/>
                <w:szCs w:val="22"/>
              </w:rPr>
            </m:ctrlPr>
          </m:dPr>
          <m:e>
            <m:acc>
              <m:accPr>
                <m:ctrlPr>
                  <w:rPr>
                    <w:rFonts w:ascii="Cambria Math" w:eastAsiaTheme="minorEastAsia" w:hAnsi="Cambria Math" w:cs="Arial"/>
                    <w:i/>
                    <w:sz w:val="22"/>
                    <w:szCs w:val="22"/>
                  </w:rPr>
                </m:ctrlPr>
              </m:accPr>
              <m:e>
                <m:r>
                  <w:rPr>
                    <w:rFonts w:ascii="Cambria Math" w:eastAsiaTheme="minorEastAsia" w:hAnsi="Cambria Math" w:cs="Arial"/>
                    <w:sz w:val="22"/>
                    <w:szCs w:val="22"/>
                  </w:rPr>
                  <m:t>θ</m:t>
                </m:r>
              </m:e>
            </m:acc>
          </m:e>
          <m:e>
            <m:r>
              <w:rPr>
                <w:rFonts w:ascii="Cambria Math" w:eastAsiaTheme="minorEastAsia" w:hAnsi="Cambria Math" w:cs="Arial"/>
                <w:sz w:val="22"/>
                <w:szCs w:val="22"/>
              </w:rPr>
              <m:t>data</m:t>
            </m:r>
          </m:e>
        </m:d>
      </m:oMath>
      <w:r w:rsidRPr="00B76247">
        <w:rPr>
          <w:rFonts w:ascii="Arial" w:eastAsiaTheme="minorEastAsia" w:hAnsi="Arial" w:cs="Arial"/>
          <w:sz w:val="22"/>
          <w:szCs w:val="22"/>
        </w:rPr>
        <w:t xml:space="preserve"> is the maximum likelihood of the model given the data evaluated at the estimated parameters, and </w:t>
      </w:r>
      <m:oMath>
        <m:r>
          <w:rPr>
            <w:rFonts w:ascii="Cambria Math" w:eastAsiaTheme="minorEastAsia" w:hAnsi="Cambria Math" w:cs="Arial"/>
            <w:sz w:val="22"/>
            <w:szCs w:val="22"/>
          </w:rPr>
          <m:t>K</m:t>
        </m:r>
      </m:oMath>
      <w:r w:rsidRPr="00B76247">
        <w:rPr>
          <w:rFonts w:ascii="Arial" w:eastAsiaTheme="minorEastAsia" w:hAnsi="Arial" w:cs="Arial"/>
          <w:sz w:val="22"/>
          <w:szCs w:val="22"/>
        </w:rPr>
        <w:t xml:space="preserve"> is the total number of estimated parameters.  AIC offers a balanced view of the model between goodness-of-fit and model complexity, as the </w:t>
      </w:r>
      <m:oMath>
        <m:r>
          <w:rPr>
            <w:rFonts w:ascii="Cambria Math" w:eastAsiaTheme="minorEastAsia" w:hAnsi="Cambria Math" w:cs="Arial"/>
            <w:sz w:val="22"/>
            <w:szCs w:val="22"/>
          </w:rPr>
          <m:t>2K</m:t>
        </m:r>
      </m:oMath>
      <w:r w:rsidRPr="00B76247">
        <w:rPr>
          <w:rFonts w:ascii="Arial" w:eastAsiaTheme="minorEastAsia" w:hAnsi="Arial" w:cs="Arial"/>
          <w:sz w:val="22"/>
          <w:szCs w:val="22"/>
        </w:rPr>
        <w:t xml:space="preserve"> term penalizes models with more parameters to avoid overfitting</w:t>
      </w:r>
      <w:r w:rsidR="00C81952">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&lt;EndNote&gt;&lt;Cite&gt;&lt;Author&gt;Burnham&lt;/Author&gt;&lt;Year&gt;2004&lt;/Year&gt;&lt;RecNum&gt;32&lt;/RecNum&gt;&lt;DisplayText&gt;(11)&lt;/DisplayText&gt;&lt;record&gt;&lt;rec-number&gt;32&lt;/rec-number&gt;&lt;foreign-keys&gt;&lt;key app="EN" db-id="davez2z9k9exfledsz7x0sarperdr9rsa9rr" timestamp="1763667830"&gt;32&lt;/key&gt;&lt;/foreign-keys&gt;&lt;ref-type name="Journal Article"&gt;17&lt;/ref-type&gt;&lt;contributors&gt;&lt;authors&gt;&lt;author&gt;Burnham, K.P.&lt;/author&gt;&lt;author&gt;Anderson, D.R.&lt;/author&gt;&lt;/authors&gt;&lt;/contributors&gt;&lt;titles&gt;&lt;title&gt;Multimodel Inference: Understanding AIC and BIC in Model Selection.&lt;/title&gt;&lt;secondary-title&gt;Socio Meth Res&lt;/secondary-title&gt;&lt;/titles&gt;&lt;periodical&gt;&lt;full-title&gt;Socio Meth Res&lt;/full-title&gt;&lt;/periodical&gt;&lt;pages&gt;261–304&lt;/pages&gt;&lt;volume&gt;33&lt;/volume&gt;&lt;dates&gt;&lt;year&gt;2004&lt;/year&gt;&lt;/dates&gt;&lt;urls&gt;&lt;/urls&gt;&lt;electronic-resource-num&gt;10.1177/0049124104268644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(11)</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71B95EB7" w14:textId="77777777" w:rsidR="00A05282" w:rsidRPr="00C31D99" w:rsidRDefault="00A05282" w:rsidP="00D93E5D">
      <w:pPr>
        <w:pStyle w:val="Heading3"/>
        <w:rPr>
          <w:rFonts w:ascii="Arial" w:hAnsi="Arial" w:cs="Arial"/>
          <w:color w:val="000000" w:themeColor="text1"/>
          <w:sz w:val="22"/>
          <w:szCs w:val="22"/>
          <w:u w:val="single"/>
        </w:rPr>
      </w:pPr>
      <w:bookmarkStart w:id="12" w:name="_Toc202767296"/>
      <w:bookmarkStart w:id="13" w:name="_Toc203442977"/>
      <w:r w:rsidRPr="00C31D99">
        <w:rPr>
          <w:rFonts w:ascii="Arial" w:hAnsi="Arial" w:cs="Arial"/>
          <w:color w:val="000000" w:themeColor="text1"/>
          <w:sz w:val="22"/>
          <w:szCs w:val="22"/>
          <w:u w:val="single"/>
        </w:rPr>
        <w:t>Software Used</w:t>
      </w:r>
      <w:bookmarkEnd w:id="12"/>
      <w:bookmarkEnd w:id="13"/>
    </w:p>
    <w:p w14:paraId="6F739095" w14:textId="7E904356" w:rsidR="00A05282" w:rsidRPr="00B76247" w:rsidRDefault="00A05282" w:rsidP="00914322">
      <w:pPr>
        <w:ind w:firstLine="360"/>
        <w:rPr>
          <w:rFonts w:ascii="Arial" w:eastAsiaTheme="minorEastAsia" w:hAnsi="Arial" w:cs="Arial"/>
          <w:sz w:val="22"/>
          <w:szCs w:val="22"/>
        </w:rPr>
      </w:pPr>
      <w:r w:rsidRPr="00B76247">
        <w:rPr>
          <w:rFonts w:ascii="Arial" w:eastAsiaTheme="minorEastAsia" w:hAnsi="Arial" w:cs="Arial"/>
          <w:sz w:val="22"/>
          <w:szCs w:val="22"/>
        </w:rPr>
        <w:t>The non-proportional odds model for our ordinal features were fit and all analyses for this model was performed in R Version 4.4.2 using the clmm2 function.  All other full and reduced models were fit in SAS Version 9.4 using the GLIMMIX procedure, along with all analysis performed for these models.</w:t>
      </w:r>
    </w:p>
    <w:p w14:paraId="3F7E98F1" w14:textId="77777777" w:rsidR="00A05282" w:rsidRPr="00C31D99" w:rsidRDefault="00A05282" w:rsidP="00D93E5D">
      <w:pPr>
        <w:pStyle w:val="Heading2"/>
        <w:rPr>
          <w:rFonts w:ascii="Arial" w:hAnsi="Arial" w:cs="Arial"/>
          <w:color w:val="000000" w:themeColor="text1"/>
          <w:sz w:val="22"/>
          <w:szCs w:val="22"/>
          <w:u w:val="single"/>
        </w:rPr>
      </w:pPr>
      <w:bookmarkStart w:id="14" w:name="_Toc202767297"/>
      <w:bookmarkStart w:id="15" w:name="_Toc203442978"/>
      <w:r w:rsidRPr="00C31D99">
        <w:rPr>
          <w:rFonts w:ascii="Arial" w:hAnsi="Arial" w:cs="Arial"/>
          <w:color w:val="000000" w:themeColor="text1"/>
          <w:sz w:val="22"/>
          <w:szCs w:val="22"/>
          <w:u w:val="single"/>
        </w:rPr>
        <w:t>Comparisons Between Lobes</w:t>
      </w:r>
      <w:bookmarkEnd w:id="14"/>
      <w:bookmarkEnd w:id="15"/>
    </w:p>
    <w:p w14:paraId="76BE3648" w14:textId="77777777" w:rsidR="00A05282" w:rsidRPr="003E76BD" w:rsidRDefault="00A05282" w:rsidP="00D93E5D">
      <w:pPr>
        <w:pStyle w:val="Heading3"/>
        <w:rPr>
          <w:rFonts w:ascii="Arial" w:hAnsi="Arial" w:cs="Arial"/>
          <w:i/>
          <w:iCs/>
          <w:color w:val="000000" w:themeColor="text1"/>
          <w:sz w:val="22"/>
          <w:szCs w:val="22"/>
        </w:rPr>
      </w:pPr>
      <w:bookmarkStart w:id="16" w:name="_Toc202767298"/>
      <w:bookmarkStart w:id="17" w:name="_Toc203442979"/>
      <w:r w:rsidRPr="003E76BD">
        <w:rPr>
          <w:rFonts w:ascii="Arial" w:hAnsi="Arial" w:cs="Arial"/>
          <w:i/>
          <w:iCs/>
          <w:color w:val="000000" w:themeColor="text1"/>
          <w:sz w:val="22"/>
          <w:szCs w:val="22"/>
        </w:rPr>
        <w:t>Features with Ordinal Outcomes</w:t>
      </w:r>
      <w:bookmarkEnd w:id="16"/>
      <w:bookmarkEnd w:id="17"/>
    </w:p>
    <w:p w14:paraId="7A355519" w14:textId="741B07AA" w:rsidR="00A05282" w:rsidRPr="00B76247" w:rsidRDefault="00A05282" w:rsidP="00E34CB2">
      <w:pPr>
        <w:ind w:firstLine="360"/>
        <w:rPr>
          <w:rFonts w:ascii="Arial" w:hAnsi="Arial" w:cs="Arial"/>
          <w:sz w:val="22"/>
          <w:szCs w:val="22"/>
        </w:rPr>
      </w:pPr>
      <w:r w:rsidRPr="00B76247">
        <w:rPr>
          <w:rFonts w:ascii="Arial" w:eastAsiaTheme="minorEastAsia" w:hAnsi="Arial" w:cs="Arial"/>
          <w:sz w:val="22"/>
          <w:szCs w:val="22"/>
        </w:rPr>
        <w:t xml:space="preserve">To address the research question regarding the </w:t>
      </w:r>
      <w:r w:rsidRPr="00B76247">
        <w:rPr>
          <w:rFonts w:ascii="Arial" w:hAnsi="Arial" w:cs="Arial"/>
          <w:sz w:val="22"/>
          <w:szCs w:val="22"/>
        </w:rPr>
        <w:t xml:space="preserve">differences in the frequencies and severities for each of the specific CT features among the lung lobes in NTM-LD, we constructed pairwise </w:t>
      </w:r>
      <w:r w:rsidRPr="00B76247">
        <w:rPr>
          <w:rFonts w:ascii="Arial" w:hAnsi="Arial" w:cs="Arial"/>
          <w:sz w:val="22"/>
          <w:szCs w:val="22"/>
        </w:rPr>
        <w:lastRenderedPageBreak/>
        <w:t>contrasts of the fixed-effect estimates for the lobe variable in our models using “estimate” statements for our proportional odds models fit in SAS.  As our ordinal logistic regression models compare lower levels to higher levels by default (in other words, lower disease severity to higher disease severity), we first flipped the signs on these estimates before calculating the contrasts to get the comparisons in the other direction.  We then exponentiated the results of these contrasts to get the odds ratios of being in a higher disease severity category between the lobes.  Confidence intervals for these odds ratios were calculated by exponentiating the Wald 95% confidence limits produced by GLIMMIX.</w:t>
      </w:r>
    </w:p>
    <w:p w14:paraId="6D446672" w14:textId="77777777" w:rsidR="00E34CB2" w:rsidRDefault="00A05282" w:rsidP="00D93E5D">
      <w:pPr>
        <w:rPr>
          <w:rFonts w:ascii="Arial" w:hAnsi="Arial" w:cs="Arial"/>
          <w:sz w:val="22"/>
          <w:szCs w:val="22"/>
        </w:rPr>
      </w:pPr>
      <w:r w:rsidRPr="00B76247">
        <w:rPr>
          <w:rFonts w:ascii="Arial" w:hAnsi="Arial" w:cs="Arial"/>
          <w:sz w:val="22"/>
          <w:szCs w:val="22"/>
        </w:rPr>
        <w:tab/>
      </w:r>
    </w:p>
    <w:p w14:paraId="6B0EA47A" w14:textId="0967C6DB" w:rsidR="00A05282" w:rsidRPr="00B76247" w:rsidRDefault="00A05282" w:rsidP="00E34CB2">
      <w:pPr>
        <w:ind w:firstLine="360"/>
        <w:rPr>
          <w:rFonts w:ascii="Arial" w:hAnsi="Arial" w:cs="Arial"/>
          <w:sz w:val="22"/>
          <w:szCs w:val="22"/>
        </w:rPr>
      </w:pPr>
      <w:r w:rsidRPr="00B76247">
        <w:rPr>
          <w:rFonts w:ascii="Arial" w:hAnsi="Arial" w:cs="Arial"/>
          <w:sz w:val="22"/>
          <w:szCs w:val="22"/>
        </w:rPr>
        <w:t>For the non-proportional odds model, which produces three fixed-effect estimates for the 5 non-reference lobes (one for each severity cut-point), pairwise contrasts were constructed between each of the lobes within each cut-point, again by subtracting the corresponding log-odds estimates.  Standard errors were determined through the model’s variance-covariance matrix, Wald 95% confidence intervals were formed, and resulting estimates were exponentiated to yield values on the odds scale.</w:t>
      </w:r>
    </w:p>
    <w:p w14:paraId="09D53A25" w14:textId="77777777" w:rsidR="00A05282" w:rsidRPr="003E76BD" w:rsidRDefault="00A05282" w:rsidP="00D93E5D">
      <w:pPr>
        <w:pStyle w:val="Heading3"/>
        <w:rPr>
          <w:rFonts w:ascii="Arial" w:hAnsi="Arial" w:cs="Arial"/>
          <w:i/>
          <w:iCs/>
          <w:color w:val="000000" w:themeColor="text1"/>
          <w:sz w:val="22"/>
          <w:szCs w:val="22"/>
        </w:rPr>
      </w:pPr>
      <w:bookmarkStart w:id="18" w:name="_Toc202767299"/>
      <w:bookmarkStart w:id="19" w:name="_Toc203442980"/>
      <w:r w:rsidRPr="003E76BD">
        <w:rPr>
          <w:rFonts w:ascii="Arial" w:hAnsi="Arial" w:cs="Arial"/>
          <w:i/>
          <w:iCs/>
          <w:color w:val="000000" w:themeColor="text1"/>
          <w:sz w:val="22"/>
          <w:szCs w:val="22"/>
        </w:rPr>
        <w:t>Features with Binary Outcomes</w:t>
      </w:r>
      <w:bookmarkEnd w:id="18"/>
      <w:bookmarkEnd w:id="19"/>
    </w:p>
    <w:p w14:paraId="5424600D" w14:textId="77777777" w:rsidR="00A05282" w:rsidRPr="00B76247" w:rsidRDefault="00A05282" w:rsidP="00E34CB2">
      <w:pPr>
        <w:widowControl w:val="0"/>
        <w:ind w:firstLine="360"/>
        <w:rPr>
          <w:rFonts w:ascii="Arial" w:hAnsi="Arial" w:cs="Arial"/>
          <w:sz w:val="22"/>
          <w:szCs w:val="22"/>
        </w:rPr>
      </w:pPr>
      <w:r w:rsidRPr="00B76247">
        <w:rPr>
          <w:rFonts w:ascii="Arial" w:hAnsi="Arial" w:cs="Arial"/>
          <w:sz w:val="22"/>
          <w:szCs w:val="22"/>
        </w:rPr>
        <w:t>Similar to the features with ordinal outcomes, we performed lobe-specific analyses for those with binary outcomes.  Pairwise contrasts were constructed for each of the estimates for the lobe variable in our models.  Unlike with our ordinal logistic regression models, we did not flip the signs on these estimates before constructing the contrasts.  Confidence intervals for these odds ratios were again calculated by exponentiating the Wald 95% confidence limits produced by GLIMMIX.</w:t>
      </w:r>
    </w:p>
    <w:p w14:paraId="1285BEEC" w14:textId="77777777" w:rsidR="00A05282" w:rsidRPr="003E76BD" w:rsidRDefault="00A05282" w:rsidP="00D93E5D">
      <w:pPr>
        <w:pStyle w:val="Heading3"/>
        <w:rPr>
          <w:rFonts w:ascii="Arial" w:hAnsi="Arial" w:cs="Arial"/>
          <w:color w:val="000000" w:themeColor="text1"/>
          <w:sz w:val="22"/>
          <w:szCs w:val="22"/>
          <w:u w:val="single"/>
        </w:rPr>
      </w:pPr>
      <w:bookmarkStart w:id="20" w:name="_Toc202767300"/>
      <w:bookmarkStart w:id="21" w:name="_Toc203442981"/>
      <w:r w:rsidRPr="003E76BD">
        <w:rPr>
          <w:rFonts w:ascii="Arial" w:hAnsi="Arial" w:cs="Arial"/>
          <w:color w:val="000000" w:themeColor="text1"/>
          <w:sz w:val="22"/>
          <w:szCs w:val="22"/>
          <w:u w:val="single"/>
        </w:rPr>
        <w:t>Multiple Testing Correction</w:t>
      </w:r>
      <w:bookmarkEnd w:id="20"/>
      <w:bookmarkEnd w:id="21"/>
    </w:p>
    <w:p w14:paraId="2FFA224D" w14:textId="4998E3CB" w:rsidR="00A05282" w:rsidRPr="00B76247" w:rsidRDefault="00A05282" w:rsidP="00E34CB2">
      <w:pPr>
        <w:widowControl w:val="0"/>
        <w:ind w:firstLine="360"/>
        <w:rPr>
          <w:rFonts w:ascii="Arial" w:hAnsi="Arial" w:cs="Arial"/>
          <w:sz w:val="22"/>
          <w:szCs w:val="22"/>
        </w:rPr>
      </w:pPr>
      <w:r w:rsidRPr="00B76247">
        <w:rPr>
          <w:rFonts w:ascii="Arial" w:hAnsi="Arial" w:cs="Arial"/>
          <w:sz w:val="22"/>
          <w:szCs w:val="22"/>
        </w:rPr>
        <w:t>As there are 6 lobes we are performing pairwise contrasts for, there are 15 unique pairwise contrasts performed in total for the models with a single fixed-effect estimate for the lobe variable and 45 unique pairwise contrasts performed in total for the non-proportional odds model with 3 fixed-effect estimates for the lobe variable.  To correct for these multiple tests, we used the False Discovery Rate (FDR) multiple testing correction approach outlined by Benjamini and Hochberg and provided below.</w:t>
      </w:r>
    </w:p>
    <w:p w14:paraId="4DE3BB50" w14:textId="77777777" w:rsidR="00CF38D0" w:rsidRDefault="00CF38D0" w:rsidP="00D93E5D">
      <w:pPr>
        <w:rPr>
          <w:rFonts w:ascii="Arial" w:hAnsi="Arial" w:cs="Arial"/>
          <w:sz w:val="22"/>
          <w:szCs w:val="22"/>
        </w:rPr>
      </w:pPr>
    </w:p>
    <w:p w14:paraId="2A02B127" w14:textId="6F96059C" w:rsidR="00A05282" w:rsidRPr="00B76247" w:rsidRDefault="00A05282" w:rsidP="00CF38D0">
      <w:pPr>
        <w:ind w:firstLine="360"/>
        <w:rPr>
          <w:rFonts w:ascii="Arial" w:eastAsiaTheme="minorEastAsia" w:hAnsi="Arial" w:cs="Arial"/>
          <w:sz w:val="22"/>
          <w:szCs w:val="22"/>
        </w:rPr>
      </w:pPr>
      <w:r w:rsidRPr="00B76247">
        <w:rPr>
          <w:rFonts w:ascii="Arial" w:hAnsi="Arial" w:cs="Arial"/>
          <w:sz w:val="22"/>
          <w:szCs w:val="22"/>
        </w:rPr>
        <w:t xml:space="preserve">Suppose we test hypotheses </w:t>
      </w:r>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1</m:t>
            </m:r>
          </m:sub>
        </m:sSub>
        <m:r>
          <w:rPr>
            <w:rFonts w:ascii="Cambria Math" w:hAnsi="Cambria Math" w:cs="Arial"/>
            <w:sz w:val="22"/>
            <w:szCs w:val="22"/>
          </w:rPr>
          <m:t xml:space="preserve">, </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2</m:t>
            </m:r>
          </m:sub>
        </m:sSub>
        <m:r>
          <w:rPr>
            <w:rFonts w:ascii="Cambria Math" w:hAnsi="Cambria Math" w:cs="Arial"/>
            <w:sz w:val="22"/>
            <w:szCs w:val="22"/>
          </w:rPr>
          <m:t xml:space="preserve">, …, </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m</m:t>
            </m:r>
          </m:sub>
        </m:sSub>
      </m:oMath>
      <w:r w:rsidRPr="00B76247">
        <w:rPr>
          <w:rFonts w:ascii="Arial" w:eastAsiaTheme="minorEastAsia" w:hAnsi="Arial" w:cs="Arial"/>
          <w:sz w:val="22"/>
          <w:szCs w:val="22"/>
        </w:rPr>
        <w:t xml:space="preserve"> based on corresponding p-values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2</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m</m:t>
            </m:r>
          </m:sub>
        </m:sSub>
      </m:oMath>
      <w:r w:rsidRPr="00B76247">
        <w:rPr>
          <w:rFonts w:ascii="Arial" w:eastAsiaTheme="minorEastAsia" w:hAnsi="Arial" w:cs="Arial"/>
          <w:sz w:val="22"/>
          <w:szCs w:val="22"/>
        </w:rPr>
        <w:t xml:space="preserve">,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 xml:space="preserve">(1) </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d>
              <m:dPr>
                <m:ctrlPr>
                  <w:rPr>
                    <w:rFonts w:ascii="Cambria Math" w:eastAsiaTheme="minorEastAsia" w:hAnsi="Cambria Math" w:cs="Arial"/>
                    <w:i/>
                    <w:sz w:val="22"/>
                    <w:szCs w:val="22"/>
                  </w:rPr>
                </m:ctrlPr>
              </m:dPr>
              <m:e>
                <m:r>
                  <w:rPr>
                    <w:rFonts w:ascii="Cambria Math" w:eastAsiaTheme="minorEastAsia" w:hAnsi="Cambria Math" w:cs="Arial"/>
                    <w:sz w:val="22"/>
                    <w:szCs w:val="22"/>
                  </w:rPr>
                  <m:t>2</m:t>
                </m:r>
              </m:e>
            </m:d>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(m)</m:t>
            </m:r>
          </m:sub>
        </m:sSub>
      </m:oMath>
      <w:r w:rsidRPr="00B76247">
        <w:rPr>
          <w:rFonts w:ascii="Arial" w:eastAsiaTheme="minorEastAsia" w:hAnsi="Arial" w:cs="Arial"/>
          <w:sz w:val="22"/>
          <w:szCs w:val="22"/>
        </w:rPr>
        <w:t xml:space="preserve"> be the ordered p-values, and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be the null hypothesis corresponding to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For independent test statistics, the following procedure controls the FDR at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oMath>
      <w:r w:rsidRPr="00B76247">
        <w:rPr>
          <w:rFonts w:ascii="Arial" w:eastAsiaTheme="minorEastAsia" w:hAnsi="Arial" w:cs="Arial"/>
          <w:sz w:val="22"/>
          <w:szCs w:val="22"/>
        </w:rPr>
        <w:t xml:space="preserve">: let </w:t>
      </w:r>
      <m:oMath>
        <m:r>
          <w:rPr>
            <w:rFonts w:ascii="Cambria Math" w:eastAsiaTheme="minorEastAsia" w:hAnsi="Cambria Math" w:cs="Arial"/>
            <w:sz w:val="22"/>
            <w:szCs w:val="22"/>
          </w:rPr>
          <m:t>k</m:t>
        </m:r>
      </m:oMath>
      <w:r w:rsidRPr="00B76247">
        <w:rPr>
          <w:rFonts w:ascii="Arial" w:eastAsiaTheme="minorEastAsia" w:hAnsi="Arial" w:cs="Arial"/>
          <w:sz w:val="22"/>
          <w:szCs w:val="22"/>
        </w:rPr>
        <w:t xml:space="preserve"> be the largest </w:t>
      </w:r>
      <m:oMath>
        <m:r>
          <w:rPr>
            <w:rFonts w:ascii="Cambria Math" w:eastAsiaTheme="minorEastAsia" w:hAnsi="Cambria Math" w:cs="Arial"/>
            <w:sz w:val="22"/>
            <w:szCs w:val="22"/>
          </w:rPr>
          <m:t>i</m:t>
        </m:r>
      </m:oMath>
      <w:r w:rsidRPr="00B76247">
        <w:rPr>
          <w:rFonts w:ascii="Arial" w:eastAsiaTheme="minorEastAsia" w:hAnsi="Arial" w:cs="Arial"/>
          <w:sz w:val="22"/>
          <w:szCs w:val="22"/>
        </w:rPr>
        <w:t xml:space="preserve"> for which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i</m:t>
            </m:r>
          </m:num>
          <m:den>
            <m:r>
              <w:rPr>
                <w:rFonts w:ascii="Cambria Math" w:eastAsiaTheme="minorEastAsia" w:hAnsi="Cambria Math" w:cs="Arial"/>
                <w:sz w:val="22"/>
                <w:szCs w:val="22"/>
              </w:rPr>
              <m:t>m</m:t>
            </m:r>
          </m:den>
        </m:f>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oMath>
      <w:r w:rsidRPr="00B76247">
        <w:rPr>
          <w:rFonts w:ascii="Arial" w:eastAsiaTheme="minorEastAsia" w:hAnsi="Arial" w:cs="Arial"/>
          <w:sz w:val="22"/>
          <w:szCs w:val="22"/>
        </w:rPr>
        <w:t xml:space="preserve">, then reject all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m:t>
            </m:r>
          </m:e>
          <m:sub>
            <m:r>
              <w:rPr>
                <w:rFonts w:ascii="Cambria Math" w:eastAsiaTheme="minorEastAsia" w:hAnsi="Cambria Math" w:cs="Arial"/>
                <w:sz w:val="22"/>
                <w:szCs w:val="22"/>
              </w:rPr>
              <m:t>(i)</m:t>
            </m:r>
          </m:sub>
        </m:sSub>
        <m:r>
          <w:rPr>
            <w:rFonts w:ascii="Cambria Math" w:eastAsiaTheme="minorEastAsia" w:hAnsi="Cambria Math" w:cs="Arial"/>
            <w:sz w:val="22"/>
            <w:szCs w:val="22"/>
          </w:rPr>
          <m:t>, i=1,2,…,k</m:t>
        </m:r>
      </m:oMath>
      <w:r w:rsidRPr="00B76247">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&lt;EndNote&gt;&lt;Cite&gt;&lt;Author&gt;Benjamini&lt;/Author&gt;&lt;Year&gt;1995&lt;/Year&gt;&lt;RecNum&gt;31&lt;/RecNum&gt;&lt;DisplayText&gt;(12)&lt;/DisplayText&gt;&lt;record&gt;&lt;rec-number&gt;31&lt;/rec-number&gt;&lt;foreign-keys&gt;&lt;key app="EN" db-id="davez2z9k9exfledsz7x0sarperdr9rsa9rr" timestamp="1763667670"&gt;31&lt;/key&gt;&lt;/foreign-keys&gt;&lt;ref-type name="Journal Article"&gt;17&lt;/ref-type&gt;&lt;contributors&gt;&lt;authors&gt;&lt;author&gt;Benjamini, Y.&lt;/author&gt;&lt;author&gt;Hochberg, Y.&lt;/author&gt;&lt;/authors&gt;&lt;/contributors&gt;&lt;titles&gt;&lt;title&gt;Controlling the False Discovery Rate: A Practical and Powerful Approach to Multiple Testing.&lt;/title&gt;&lt;secondary-title&gt;J Royal Statist Soc Series B: Stat Methodol&lt;/secondary-title&gt;&lt;/titles&gt;&lt;periodical&gt;&lt;full-title&gt;J Royal Statist Soc Series B: Stat Methodol&lt;/full-title&gt;&lt;/periodical&gt;&lt;pages&gt;289–300&lt;/pages&gt;&lt;volume&gt;57&lt;/volume&gt;&lt;dates&gt;&lt;year&gt;1995&lt;/year&gt;&lt;/dates&gt;&lt;urls&gt;&lt;/urls&gt;&lt;electronic-resource-num&gt;10.1111/j.2517-6161.1995.tb02031.x&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(12)</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w:t>
      </w:r>
    </w:p>
    <w:p w14:paraId="4109DE48" w14:textId="77777777" w:rsidR="00CF38D0" w:rsidRDefault="00CF38D0" w:rsidP="00D93E5D">
      <w:pPr>
        <w:rPr>
          <w:rFonts w:ascii="Arial" w:eastAsiaTheme="minorEastAsia" w:hAnsi="Arial" w:cs="Arial"/>
          <w:sz w:val="22"/>
          <w:szCs w:val="22"/>
        </w:rPr>
      </w:pPr>
    </w:p>
    <w:p w14:paraId="4452DC17" w14:textId="7279ADB5" w:rsidR="00A05282" w:rsidRPr="00B76247" w:rsidRDefault="00A05282" w:rsidP="00CF38D0">
      <w:pPr>
        <w:ind w:firstLine="360"/>
        <w:rPr>
          <w:rFonts w:ascii="Arial" w:eastAsiaTheme="minorEastAsia" w:hAnsi="Arial" w:cs="Arial"/>
          <w:sz w:val="22"/>
          <w:szCs w:val="22"/>
        </w:rPr>
      </w:pPr>
      <w:r w:rsidRPr="00B76247">
        <w:rPr>
          <w:rFonts w:ascii="Arial" w:eastAsiaTheme="minorEastAsia" w:hAnsi="Arial" w:cs="Arial"/>
          <w:sz w:val="22"/>
          <w:szCs w:val="22"/>
        </w:rPr>
        <w:t xml:space="preserve">As we are evaluating these tests at a nominal significance threshold of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q</m:t>
            </m:r>
          </m:e>
          <m:sup>
            <m:r>
              <w:rPr>
                <w:rFonts w:ascii="Cambria Math" w:eastAsiaTheme="minorEastAsia" w:hAnsi="Cambria Math" w:cs="Arial"/>
                <w:sz w:val="22"/>
                <w:szCs w:val="22"/>
              </w:rPr>
              <m:t>*</m:t>
            </m:r>
          </m:sup>
        </m:sSup>
        <m:r>
          <w:rPr>
            <w:rFonts w:ascii="Cambria Math" w:eastAsiaTheme="minorEastAsia" w:hAnsi="Cambria Math" w:cs="Arial"/>
            <w:sz w:val="22"/>
            <w:szCs w:val="22"/>
          </w:rPr>
          <m:t>=α=0.05</m:t>
        </m:r>
      </m:oMath>
      <w:r w:rsidRPr="00B76247">
        <w:rPr>
          <w:rFonts w:ascii="Arial" w:eastAsiaTheme="minorEastAsia" w:hAnsi="Arial" w:cs="Arial"/>
          <w:sz w:val="22"/>
          <w:szCs w:val="22"/>
        </w:rPr>
        <w:t xml:space="preserve">, our FDR-corrected p-values are thus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p</m:t>
            </m:r>
          </m:e>
          <m:sub>
            <m:r>
              <w:rPr>
                <w:rFonts w:ascii="Cambria Math" w:eastAsiaTheme="minorEastAsia" w:hAnsi="Cambria Math" w:cs="Arial"/>
                <w:sz w:val="22"/>
                <w:szCs w:val="22"/>
              </w:rPr>
              <m:t>(i)</m:t>
            </m:r>
          </m:sub>
          <m:sup>
            <m:r>
              <w:rPr>
                <w:rFonts w:ascii="Cambria Math" w:eastAsiaTheme="minorEastAsia" w:hAnsi="Cambria Math" w:cs="Arial"/>
                <w:sz w:val="22"/>
                <w:szCs w:val="22"/>
              </w:rPr>
              <m:t>FDR</m:t>
            </m:r>
          </m:sup>
        </m:sSubSup>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m</m:t>
            </m:r>
          </m:num>
          <m:den>
            <m:r>
              <w:rPr>
                <w:rFonts w:ascii="Cambria Math" w:eastAsiaTheme="minorEastAsia" w:hAnsi="Cambria Math" w:cs="Arial"/>
                <w:sz w:val="22"/>
                <w:szCs w:val="22"/>
              </w:rPr>
              <m:t>i</m:t>
            </m:r>
          </m:den>
        </m:f>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(i)</m:t>
            </m:r>
          </m:sub>
        </m:sSub>
      </m:oMath>
      <w:r w:rsidRPr="00B76247">
        <w:rPr>
          <w:rFonts w:ascii="Arial" w:eastAsiaTheme="minorEastAsia" w:hAnsi="Arial" w:cs="Arial"/>
          <w:sz w:val="22"/>
          <w:szCs w:val="22"/>
        </w:rPr>
        <w:t xml:space="preserve">, and hypotheses with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p</m:t>
            </m:r>
          </m:e>
          <m:sub>
            <m:r>
              <w:rPr>
                <w:rFonts w:ascii="Cambria Math" w:eastAsiaTheme="minorEastAsia" w:hAnsi="Cambria Math" w:cs="Arial"/>
                <w:sz w:val="22"/>
                <w:szCs w:val="22"/>
              </w:rPr>
              <m:t>(i)</m:t>
            </m:r>
          </m:sub>
          <m:sup>
            <m:r>
              <w:rPr>
                <w:rFonts w:ascii="Cambria Math" w:eastAsiaTheme="minorEastAsia" w:hAnsi="Cambria Math" w:cs="Arial"/>
                <w:sz w:val="22"/>
                <w:szCs w:val="22"/>
              </w:rPr>
              <m:t>FDR</m:t>
            </m:r>
          </m:sup>
        </m:sSubSup>
        <m:r>
          <w:rPr>
            <w:rFonts w:ascii="Cambria Math" w:eastAsiaTheme="minorEastAsia" w:hAnsi="Cambria Math" w:cs="Arial"/>
            <w:sz w:val="22"/>
            <w:szCs w:val="22"/>
          </w:rPr>
          <m:t>&lt;0.05</m:t>
        </m:r>
      </m:oMath>
      <w:r w:rsidRPr="00B76247">
        <w:rPr>
          <w:rFonts w:ascii="Arial" w:eastAsiaTheme="minorEastAsia" w:hAnsi="Arial" w:cs="Arial"/>
          <w:sz w:val="22"/>
          <w:szCs w:val="22"/>
        </w:rPr>
        <w:t xml:space="preserve"> were determined to be significant.</w:t>
      </w:r>
    </w:p>
    <w:p w14:paraId="39D23DAA" w14:textId="77777777" w:rsidR="00A05282" w:rsidRPr="003E76BD" w:rsidRDefault="00A05282" w:rsidP="00D93E5D">
      <w:pPr>
        <w:pStyle w:val="Heading2"/>
        <w:rPr>
          <w:rFonts w:ascii="Arial" w:hAnsi="Arial" w:cs="Arial"/>
          <w:color w:val="000000" w:themeColor="text1"/>
          <w:sz w:val="22"/>
          <w:szCs w:val="22"/>
          <w:u w:val="single"/>
        </w:rPr>
      </w:pPr>
      <w:bookmarkStart w:id="22" w:name="_Toc202767301"/>
      <w:bookmarkStart w:id="23" w:name="_Toc203442982"/>
      <w:r w:rsidRPr="003E76BD">
        <w:rPr>
          <w:rFonts w:ascii="Arial" w:hAnsi="Arial" w:cs="Arial"/>
          <w:color w:val="000000" w:themeColor="text1"/>
          <w:sz w:val="22"/>
          <w:szCs w:val="22"/>
          <w:u w:val="single"/>
        </w:rPr>
        <w:t>Interrater Reliability</w:t>
      </w:r>
      <w:bookmarkEnd w:id="22"/>
      <w:bookmarkEnd w:id="23"/>
    </w:p>
    <w:p w14:paraId="51947E65" w14:textId="02A348EC" w:rsidR="00A05282"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 xml:space="preserve">Two raters performed scoring of each subject’s lung CT images.  Since rater is a variable included in our analysis, we were interested in the interrater reliability, or the degree of agreement between both raters’ scores for subject.  To determine interrater reliability, we calculated the ICC related to rater agreement for our models that were able to fit both random intercept for subject and the nested random effect for rater within subject.  We calculate the ICC for our ordinal features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&lt;EndNote&gt;&lt;Cite&gt;&lt;Author&gt;Liljequist&lt;/Author&gt;&lt;Year&gt;2019&lt;/Year&gt;&lt;RecNum&gt;41&lt;/RecNum&gt;&lt;DisplayText&gt;(13)&lt;/DisplayText&gt;&lt;record&gt;&lt;rec-number&gt;41&lt;/rec-number&gt;&lt;foreign-keys&gt;&lt;key app="EN" db-id="davez2z9k9exfledsz7x0sarperdr9rsa9rr" timestamp="1763670657"&gt;41&lt;/key&gt;&lt;/foreign-keys&gt;&lt;ref-type name="Journal Article"&gt;17&lt;/ref-type&gt;&lt;contributors&gt;&lt;authors&gt;&lt;author&gt;Liljequist, D.&lt;/author&gt;&lt;author&gt;Elfving, B.&lt;/author&gt;&lt;author&gt;Skavberg Roaldsen, K.&lt;/author&gt;&lt;/authors&gt;&lt;/contributors&gt;&lt;titles&gt;&lt;title&gt;Intraclass correlation – A discussion and demonstration of basic features.&lt;/title&gt;&lt;secondary-title&gt;PLoS One&lt;/secondary-title&gt;&lt;/titles&gt;&lt;periodical&gt;&lt;full-title&gt;PLoS One&lt;/full-title&gt;&lt;/periodical&gt;&lt;pages&gt;e0219854&lt;/pages&gt;&lt;volume&gt;14&lt;/volume&gt;&lt;dates&gt;&lt;year&gt;2019&lt;/year&gt;&lt;/dates&gt;&lt;urls&gt;&lt;/urls&gt;&lt;electronic-resource-num&gt;10.1371/journal.pone.0219854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(13)</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let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be the random intercept estimate for subject (representing between-subject variability)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be the random effect estimate for rater </w:t>
      </w:r>
      <w:r w:rsidRPr="00B76247">
        <w:rPr>
          <w:rFonts w:ascii="Arial" w:eastAsiaTheme="minorEastAsia" w:hAnsi="Arial" w:cs="Arial"/>
          <w:sz w:val="22"/>
          <w:szCs w:val="22"/>
        </w:rPr>
        <w:lastRenderedPageBreak/>
        <w:t xml:space="preserve">nested within subject.  For interrater reliability, we want to know how much of the total variation in scores is attributable to true differences between subjects as opposed to variation due to raters or random error.  Our specific interest in inter-rater reliability leads us to define the ICC as the proportion of total variance attributable to between-subject differences.  Our formula for ICC is thus </w:t>
      </w:r>
      <m:oMath>
        <m:r>
          <w:rPr>
            <w:rFonts w:ascii="Cambria Math" w:eastAsiaTheme="minorEastAsia" w:hAnsi="Cambria Math" w:cs="Arial"/>
            <w:sz w:val="22"/>
            <w:szCs w:val="22"/>
          </w:rPr>
          <m:t xml:space="preserve">ICC= </m:t>
        </m:r>
        <m:f>
          <m:fPr>
            <m:ctrlPr>
              <w:rPr>
                <w:rFonts w:ascii="Cambria Math" w:eastAsiaTheme="minorEastAsia" w:hAnsi="Cambria Math" w:cs="Arial"/>
                <w:i/>
                <w:sz w:val="22"/>
                <w:szCs w:val="22"/>
              </w:rPr>
            </m:ctrlPr>
          </m:fPr>
          <m:num>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num>
          <m:den>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r>
              <w:rPr>
                <w:rFonts w:ascii="Cambria Math" w:eastAsiaTheme="minorEastAsia" w:hAnsi="Cambria Math" w:cs="Arial"/>
                <w:sz w:val="22"/>
                <w:szCs w:val="22"/>
              </w:rPr>
              <m:t xml:space="preserve">+ </m:t>
            </m:r>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den>
        </m:f>
      </m:oMath>
      <w:r w:rsidRPr="00B76247">
        <w:rPr>
          <w:rFonts w:ascii="Arial" w:eastAsiaTheme="minorEastAsia" w:hAnsi="Arial" w:cs="Arial"/>
          <w:sz w:val="22"/>
          <w:szCs w:val="22"/>
        </w:rPr>
        <w:t xml:space="preserve"> (Liljequist et al., 2019).</w:t>
      </w:r>
    </w:p>
    <w:p w14:paraId="09BBF2AA" w14:textId="77777777" w:rsidR="00E34CB2" w:rsidRPr="00B76247" w:rsidRDefault="00E34CB2" w:rsidP="00D93E5D">
      <w:pPr>
        <w:rPr>
          <w:rFonts w:ascii="Arial" w:eastAsiaTheme="minorEastAsia" w:hAnsi="Arial" w:cs="Arial"/>
          <w:sz w:val="22"/>
          <w:szCs w:val="22"/>
        </w:rPr>
      </w:pPr>
    </w:p>
    <w:p w14:paraId="48C1C826" w14:textId="6A7D1FF4"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 xml:space="preserve">To determine the 95% confidence interval for our estimate of the ICC, we used a Delta Method approach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&lt;EndNote&gt;&lt;Cite&gt;&lt;Author&gt;Casella&lt;/Author&gt;&lt;Year&gt;2002&lt;/Year&gt;&lt;RecNum&gt;52&lt;/RecNum&gt;&lt;DisplayText&gt;(14)&lt;/DisplayText&gt;&lt;record&gt;&lt;rec-number&gt;52&lt;/rec-number&gt;&lt;foreign-keys&gt;&lt;key app="EN" db-id="davez2z9k9exfledsz7x0sarperdr9rsa9rr" timestamp="1763674162"&gt;52&lt;/key&gt;&lt;/foreign-keys&gt;&lt;ref-type name="Book"&gt;6&lt;/ref-type&gt;&lt;contributors&gt;&lt;authors&gt;&lt;author&gt;Casella, G.&lt;/author&gt;&lt;author&gt;Berger, R.L.&lt;/author&gt;&lt;/authors&gt;&lt;/contributors&gt;&lt;titles&gt;&lt;title&gt;Statistical inference&lt;/title&gt;&lt;/titles&gt;&lt;edition&gt;2nd&lt;/edition&gt;&lt;dates&gt;&lt;year&gt;2002&lt;/year&gt;&lt;/dates&gt;&lt;publisher&gt;Thomson Learning&lt;/publisher&gt;&lt;urls&gt;&lt;/urls&gt;&lt;/record&gt;&lt;/Cite&gt;&lt;/EndNote&gt;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(14)</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Let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k</m:t>
            </m:r>
          </m:sub>
        </m:sSub>
      </m:oMath>
      <w:r w:rsidRPr="00B76247">
        <w:rPr>
          <w:rFonts w:ascii="Arial" w:eastAsiaTheme="minorEastAsia" w:hAnsi="Arial" w:cs="Arial"/>
          <w:sz w:val="22"/>
          <w:szCs w:val="22"/>
        </w:rPr>
        <w:t xml:space="preserve"> be random variables with means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k</m:t>
            </m:r>
          </m:sub>
        </m:sSub>
      </m:oMath>
      <w:r w:rsidRPr="00B76247">
        <w:rPr>
          <w:rFonts w:ascii="Arial" w:eastAsiaTheme="minorEastAsia" w:hAnsi="Arial" w:cs="Arial"/>
          <w:sz w:val="22"/>
          <w:szCs w:val="22"/>
        </w:rPr>
        <w:t xml:space="preserve"> and let </w:t>
      </w:r>
      <m:oMath>
        <m:r>
          <m:rPr>
            <m:sty m:val="bi"/>
          </m:rPr>
          <w:rPr>
            <w:rFonts w:ascii="Cambria Math" w:eastAsiaTheme="minorEastAsia" w:hAnsi="Cambria Math" w:cs="Arial"/>
            <w:sz w:val="22"/>
            <w:szCs w:val="22"/>
          </w:rPr>
          <m:t>T</m:t>
        </m:r>
        <m:r>
          <w:rPr>
            <w:rFonts w:ascii="Cambria Math" w:eastAsiaTheme="minorEastAsia" w:hAnsi="Cambria Math" w:cs="Arial"/>
            <w:sz w:val="22"/>
            <w:szCs w:val="22"/>
          </w:rPr>
          <m:t>=</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k</m:t>
                </m:r>
              </m:sub>
            </m:sSub>
          </m:e>
        </m:d>
      </m:oMath>
      <w:r w:rsidRPr="00B76247">
        <w:rPr>
          <w:rFonts w:ascii="Arial" w:eastAsiaTheme="minorEastAsia" w:hAnsi="Arial" w:cs="Arial"/>
          <w:sz w:val="22"/>
          <w:szCs w:val="22"/>
        </w:rPr>
        <w:t xml:space="preserve"> and </w:t>
      </w:r>
      <m:oMath>
        <m:r>
          <m:rPr>
            <m:sty m:val="bi"/>
          </m:rPr>
          <w:rPr>
            <w:rFonts w:ascii="Cambria Math" w:eastAsiaTheme="minorEastAsia" w:hAnsi="Cambria Math" w:cs="Arial"/>
            <w:sz w:val="22"/>
            <w:szCs w:val="22"/>
          </w:rPr>
          <m:t>θ</m:t>
        </m:r>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θ</m:t>
            </m:r>
          </m:e>
          <m:sub>
            <m:r>
              <w:rPr>
                <w:rFonts w:ascii="Cambria Math" w:eastAsiaTheme="minorEastAsia" w:hAnsi="Cambria Math" w:cs="Arial"/>
                <w:sz w:val="22"/>
                <w:szCs w:val="22"/>
              </w:rPr>
              <m:t>k</m:t>
            </m:r>
          </m:sub>
        </m:sSub>
        <m:r>
          <w:rPr>
            <w:rFonts w:ascii="Cambria Math" w:eastAsiaTheme="minorEastAsia" w:hAnsi="Cambria Math" w:cs="Arial"/>
            <w:sz w:val="22"/>
            <w:szCs w:val="22"/>
          </w:rPr>
          <m:t>)</m:t>
        </m:r>
      </m:oMath>
      <w:r w:rsidRPr="00B76247">
        <w:rPr>
          <w:rFonts w:ascii="Arial" w:eastAsiaTheme="minorEastAsia" w:hAnsi="Arial" w:cs="Arial"/>
          <w:sz w:val="22"/>
          <w:szCs w:val="22"/>
        </w:rPr>
        <w:t xml:space="preserve">.  For a differentiable function </w:t>
      </w:r>
      <m:oMath>
        <m:r>
          <w:rPr>
            <w:rFonts w:ascii="Cambria Math" w:eastAsiaTheme="minorEastAsia" w:hAnsi="Cambria Math" w:cs="Arial"/>
            <w:sz w:val="22"/>
            <w:szCs w:val="22"/>
          </w:rPr>
          <m:t>g(</m:t>
        </m:r>
        <m:r>
          <m:rPr>
            <m:sty m:val="bi"/>
          </m:rPr>
          <w:rPr>
            <w:rFonts w:ascii="Cambria Math" w:eastAsiaTheme="minorEastAsia" w:hAnsi="Cambria Math" w:cs="Arial"/>
            <w:sz w:val="22"/>
            <w:szCs w:val="22"/>
          </w:rPr>
          <m:t>T</m:t>
        </m:r>
        <m:r>
          <w:rPr>
            <w:rFonts w:ascii="Cambria Math" w:eastAsiaTheme="minorEastAsia" w:hAnsi="Cambria Math" w:cs="Arial"/>
            <w:sz w:val="22"/>
            <w:szCs w:val="22"/>
          </w:rPr>
          <m:t>)</m:t>
        </m:r>
      </m:oMath>
      <w:r w:rsidRPr="00B76247">
        <w:rPr>
          <w:rFonts w:ascii="Arial" w:eastAsiaTheme="minorEastAsia" w:hAnsi="Arial" w:cs="Arial"/>
          <w:sz w:val="22"/>
          <w:szCs w:val="22"/>
        </w:rPr>
        <w:t xml:space="preserve">, an approximate estimate of the variance is given by a first-order Taylor series expansion of </w:t>
      </w:r>
      <m:oMath>
        <m:r>
          <w:rPr>
            <w:rFonts w:ascii="Cambria Math" w:eastAsiaTheme="minorEastAsia" w:hAnsi="Cambria Math" w:cs="Arial"/>
            <w:sz w:val="22"/>
            <w:szCs w:val="22"/>
          </w:rPr>
          <m:t>g</m:t>
        </m:r>
      </m:oMath>
      <w:r w:rsidRPr="00B76247">
        <w:rPr>
          <w:rFonts w:ascii="Arial" w:eastAsiaTheme="minorEastAsia" w:hAnsi="Arial" w:cs="Arial"/>
          <w:sz w:val="22"/>
          <w:szCs w:val="22"/>
        </w:rPr>
        <w:t xml:space="preserve"> about </w:t>
      </w:r>
      <m:oMath>
        <m:r>
          <w:rPr>
            <w:rFonts w:ascii="Cambria Math" w:eastAsiaTheme="minorEastAsia" w:hAnsi="Cambria Math" w:cs="Arial"/>
            <w:sz w:val="22"/>
            <w:szCs w:val="22"/>
          </w:rPr>
          <m:t>θ</m:t>
        </m:r>
      </m:oMath>
      <w:r w:rsidRPr="00B76247">
        <w:rPr>
          <w:rFonts w:ascii="Arial" w:eastAsiaTheme="minorEastAsia" w:hAnsi="Arial" w:cs="Arial"/>
          <w:sz w:val="22"/>
          <w:szCs w:val="22"/>
        </w:rPr>
        <w:t xml:space="preserve"> as</w:t>
      </w:r>
    </w:p>
    <w:p w14:paraId="4D284361" w14:textId="77777777" w:rsidR="00A05282" w:rsidRPr="00B76247" w:rsidRDefault="00A05282" w:rsidP="00D93E5D">
      <w:pPr>
        <w:jc w:val="center"/>
        <w:rPr>
          <w:rFonts w:ascii="Arial" w:eastAsiaTheme="minorEastAsia" w:hAnsi="Arial" w:cs="Arial"/>
          <w:sz w:val="22"/>
          <w:szCs w:val="22"/>
        </w:rPr>
      </w:pP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nary>
          <m:naryPr>
            <m:chr m:val="∑"/>
            <m:limLoc m:val="subSup"/>
            <m:ctrlPr>
              <w:rPr>
                <w:rFonts w:ascii="Cambria Math" w:eastAsiaTheme="minorEastAsia" w:hAnsi="Cambria Math" w:cs="Arial"/>
                <w:i/>
                <w:sz w:val="22"/>
                <w:szCs w:val="22"/>
              </w:rPr>
            </m:ctrlPr>
          </m:naryPr>
          <m:sub>
            <m:r>
              <w:rPr>
                <w:rFonts w:ascii="Cambria Math" w:eastAsiaTheme="minorEastAsia" w:hAnsi="Cambria Math" w:cs="Arial"/>
                <w:sz w:val="22"/>
                <w:szCs w:val="22"/>
              </w:rPr>
              <m:t>i=1</m:t>
            </m:r>
          </m:sub>
          <m:sup>
            <m:r>
              <w:rPr>
                <w:rFonts w:ascii="Cambria Math" w:eastAsiaTheme="minorEastAsia" w:hAnsi="Cambria Math" w:cs="Arial"/>
                <w:sz w:val="22"/>
                <w:szCs w:val="22"/>
              </w:rPr>
              <m:t>k</m:t>
            </m:r>
          </m:sup>
          <m:e>
            <m:sSup>
              <m:sSupPr>
                <m:ctrlPr>
                  <w:rPr>
                    <w:rFonts w:ascii="Cambria Math" w:eastAsiaTheme="minorEastAsia" w:hAnsi="Cambria Math" w:cs="Arial"/>
                    <w:i/>
                    <w:sz w:val="22"/>
                    <w:szCs w:val="22"/>
                  </w:rPr>
                </m:ctrlPr>
              </m:sSupPr>
              <m:e>
                <m:d>
                  <m:dPr>
                    <m:begChr m:val="["/>
                    <m:endChr m:val="]"/>
                    <m:ctrlPr>
                      <w:rPr>
                        <w:rFonts w:ascii="Cambria Math" w:eastAsiaTheme="minorEastAsia" w:hAnsi="Cambria Math" w:cs="Arial"/>
                        <w:i/>
                        <w:sz w:val="22"/>
                        <w:szCs w:val="22"/>
                      </w:rPr>
                    </m:ctrlPr>
                  </m:dPr>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i</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i</m:t>
                </m:r>
              </m:sub>
            </m:sSub>
          </m:e>
        </m:nary>
        <m:r>
          <w:rPr>
            <w:rFonts w:ascii="Cambria Math" w:eastAsiaTheme="minorEastAsia" w:hAnsi="Cambria Math" w:cs="Arial"/>
            <w:sz w:val="22"/>
            <w:szCs w:val="22"/>
          </w:rPr>
          <m:t>+2</m:t>
        </m:r>
        <m:nary>
          <m:naryPr>
            <m:chr m:val="∑"/>
            <m:limLoc m:val="subSup"/>
            <m:supHide m:val="1"/>
            <m:ctrlPr>
              <w:rPr>
                <w:rFonts w:ascii="Cambria Math" w:eastAsiaTheme="minorEastAsia" w:hAnsi="Cambria Math" w:cs="Arial"/>
                <w:i/>
                <w:sz w:val="22"/>
                <w:szCs w:val="22"/>
              </w:rPr>
            </m:ctrlPr>
          </m:naryPr>
          <m:sub>
            <m:r>
              <w:rPr>
                <w:rFonts w:ascii="Cambria Math" w:eastAsiaTheme="minorEastAsia" w:hAnsi="Cambria Math" w:cs="Arial"/>
                <w:sz w:val="22"/>
                <w:szCs w:val="22"/>
              </w:rPr>
              <m:t>i&gt;j</m:t>
            </m:r>
          </m:sub>
          <m:sup/>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i</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j</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Co</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θ</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j</m:t>
                </m:r>
              </m:sub>
            </m:sSub>
            <m:r>
              <w:rPr>
                <w:rFonts w:ascii="Cambria Math" w:eastAsiaTheme="minorEastAsia" w:hAnsi="Cambria Math" w:cs="Arial"/>
                <w:sz w:val="22"/>
                <w:szCs w:val="22"/>
              </w:rPr>
              <m:t>)</m:t>
            </m:r>
          </m:e>
        </m:nary>
      </m:oMath>
      <w:r w:rsidRPr="00B76247">
        <w:rPr>
          <w:rFonts w:ascii="Arial" w:eastAsiaTheme="minorEastAsia" w:hAnsi="Arial" w:cs="Arial"/>
          <w:sz w:val="22"/>
          <w:szCs w:val="22"/>
        </w:rPr>
        <w:t>,</w:t>
      </w:r>
    </w:p>
    <w:p w14:paraId="1CADB775" w14:textId="74A54181"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(Casella &amp; Berger, 2002).  In our case, we have </w:t>
      </w:r>
      <m:oMath>
        <m:r>
          <w:rPr>
            <w:rFonts w:ascii="Cambria Math" w:eastAsiaTheme="minorEastAsia" w:hAnsi="Cambria Math" w:cs="Arial"/>
            <w:sz w:val="22"/>
            <w:szCs w:val="22"/>
          </w:rPr>
          <m:t>k=2</m:t>
        </m:r>
      </m:oMath>
      <w:r w:rsidRPr="00B76247">
        <w:rPr>
          <w:rFonts w:ascii="Arial" w:eastAsiaTheme="minorEastAsia" w:hAnsi="Arial" w:cs="Arial"/>
          <w:sz w:val="22"/>
          <w:szCs w:val="22"/>
        </w:rPr>
        <w:t xml:space="preserve"> parameters, 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oMath>
      <w:r w:rsidRPr="00B76247">
        <w:rPr>
          <w:rFonts w:ascii="Arial" w:eastAsiaTheme="minorEastAsia" w:hAnsi="Arial" w:cs="Arial"/>
          <w:sz w:val="22"/>
          <w:szCs w:val="22"/>
        </w:rPr>
        <w:t xml:space="preserve"> is our estimate for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subject</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oMath>
      <w:r w:rsidRPr="00B76247">
        <w:rPr>
          <w:rFonts w:ascii="Arial" w:eastAsiaTheme="minorEastAsia" w:hAnsi="Arial" w:cs="Arial"/>
          <w:sz w:val="22"/>
          <w:szCs w:val="22"/>
        </w:rPr>
        <w:t xml:space="preserve"> is our estimate for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σ</m:t>
            </m:r>
          </m:e>
          <m:sub>
            <m:r>
              <w:rPr>
                <w:rFonts w:ascii="Cambria Math" w:eastAsiaTheme="minorEastAsia" w:hAnsi="Cambria Math" w:cs="Arial"/>
                <w:sz w:val="22"/>
                <w:szCs w:val="22"/>
              </w:rPr>
              <m:t>rater</m:t>
            </m:r>
          </m:sub>
          <m:sup>
            <m:r>
              <w:rPr>
                <w:rFonts w:ascii="Cambria Math" w:eastAsiaTheme="minorEastAsia" w:hAnsi="Cambria Math" w:cs="Arial"/>
                <w:sz w:val="22"/>
                <w:szCs w:val="22"/>
              </w:rPr>
              <m:t>2</m:t>
            </m:r>
          </m:sup>
        </m:sSubSup>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num>
          <m:den>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 xml:space="preserve">+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den>
        </m:f>
      </m:oMath>
      <w:r w:rsidRPr="00B76247">
        <w:rPr>
          <w:rFonts w:ascii="Arial" w:eastAsiaTheme="minorEastAsia" w:hAnsi="Arial" w:cs="Arial"/>
          <w:sz w:val="22"/>
          <w:szCs w:val="22"/>
        </w:rPr>
        <w:t xml:space="preserve"> is our estimate for ICC.  We thus have that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1</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∂g</m:t>
            </m:r>
          </m:num>
          <m:den>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den>
        </m:f>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num>
          <m:den>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e>
                </m:d>
              </m:e>
              <m:sup>
                <m:r>
                  <w:rPr>
                    <w:rFonts w:ascii="Cambria Math" w:eastAsiaTheme="minorEastAsia" w:hAnsi="Cambria Math" w:cs="Arial"/>
                    <w:sz w:val="22"/>
                    <w:szCs w:val="22"/>
                  </w:rPr>
                  <m:t>2</m:t>
                </m:r>
              </m:sup>
            </m:sSup>
          </m:den>
        </m:f>
        <m:r>
          <w:rPr>
            <w:rFonts w:ascii="Cambria Math" w:eastAsiaTheme="minorEastAsia" w:hAnsi="Cambria Math" w:cs="Arial"/>
            <w:sz w:val="22"/>
            <w:szCs w:val="22"/>
          </w:rPr>
          <m:t>=A</m:t>
        </m:r>
      </m:oMath>
      <w:r w:rsidRPr="00B76247">
        <w:rPr>
          <w:rFonts w:ascii="Arial" w:eastAsiaTheme="minorEastAsia" w:hAnsi="Arial" w:cs="Arial"/>
          <w:sz w:val="22"/>
          <w:szCs w:val="22"/>
        </w:rPr>
        <w:t xml:space="preserve"> and </w:t>
      </w:r>
      <m:oMath>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g</m:t>
            </m:r>
          </m:e>
          <m:sub>
            <m:r>
              <w:rPr>
                <w:rFonts w:ascii="Cambria Math" w:eastAsiaTheme="minorEastAsia" w:hAnsi="Cambria Math" w:cs="Arial"/>
                <w:sz w:val="22"/>
                <w:szCs w:val="22"/>
              </w:rPr>
              <m:t>2</m:t>
            </m:r>
          </m:sub>
          <m:sup>
            <m:r>
              <w:rPr>
                <w:rFonts w:ascii="Cambria Math" w:eastAsiaTheme="minorEastAsia" w:hAnsi="Cambria Math" w:cs="Arial"/>
                <w:sz w:val="22"/>
                <w:szCs w:val="22"/>
              </w:rPr>
              <m:t>'</m:t>
            </m:r>
          </m:sup>
        </m:sSubSup>
        <m:d>
          <m:dPr>
            <m:ctrlPr>
              <w:rPr>
                <w:rFonts w:ascii="Cambria Math" w:eastAsiaTheme="minorEastAsia" w:hAnsi="Cambria Math" w:cs="Arial"/>
                <w:i/>
                <w:sz w:val="22"/>
                <w:szCs w:val="22"/>
              </w:rPr>
            </m:ctrlPr>
          </m:dPr>
          <m:e>
            <m:r>
              <w:rPr>
                <w:rFonts w:ascii="Cambria Math" w:eastAsiaTheme="minorEastAsia" w:hAnsi="Cambria Math" w:cs="Arial"/>
                <w:sz w:val="22"/>
                <w:szCs w:val="22"/>
              </w:rPr>
              <m:t>θ</m:t>
            </m:r>
          </m:e>
        </m:d>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∂g</m:t>
            </m:r>
          </m:num>
          <m:den>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den>
        </m:f>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num>
          <m:den>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e>
                </m:d>
              </m:e>
              <m:sup>
                <m:r>
                  <w:rPr>
                    <w:rFonts w:ascii="Cambria Math" w:eastAsiaTheme="minorEastAsia" w:hAnsi="Cambria Math" w:cs="Arial"/>
                    <w:sz w:val="22"/>
                    <w:szCs w:val="22"/>
                  </w:rPr>
                  <m:t>2</m:t>
                </m:r>
              </m:sup>
            </m:sSup>
          </m:den>
        </m:f>
        <m:r>
          <w:rPr>
            <w:rFonts w:ascii="Cambria Math" w:eastAsiaTheme="minorEastAsia" w:hAnsi="Cambria Math" w:cs="Arial"/>
            <w:sz w:val="22"/>
            <w:szCs w:val="22"/>
          </w:rPr>
          <m:t>=B</m:t>
        </m:r>
      </m:oMath>
      <w:r w:rsidRPr="00B76247">
        <w:rPr>
          <w:rFonts w:ascii="Arial" w:eastAsiaTheme="minorEastAsia" w:hAnsi="Arial" w:cs="Arial"/>
          <w:sz w:val="22"/>
          <w:szCs w:val="22"/>
        </w:rPr>
        <w:t>, both by the quotient rule.</w:t>
      </w:r>
      <w:r w:rsidR="00E34CB2">
        <w:rPr>
          <w:rFonts w:ascii="Arial" w:eastAsiaTheme="minorEastAsia" w:hAnsi="Arial" w:cs="Arial"/>
          <w:sz w:val="22"/>
          <w:szCs w:val="22"/>
        </w:rPr>
        <w:t xml:space="preserve">  </w:t>
      </w:r>
      <w:r w:rsidRPr="00B76247">
        <w:rPr>
          <w:rFonts w:ascii="Arial" w:eastAsiaTheme="minorEastAsia" w:hAnsi="Arial" w:cs="Arial"/>
          <w:sz w:val="22"/>
          <w:szCs w:val="22"/>
        </w:rPr>
        <w:t>Expanding the Casella and Berger formula for our case yields</w:t>
      </w:r>
    </w:p>
    <w:p w14:paraId="4F63C777" w14:textId="77777777" w:rsidR="00A05282" w:rsidRPr="00B76247" w:rsidRDefault="00A05282" w:rsidP="00D93E5D">
      <w:pPr>
        <w:jc w:val="center"/>
        <w:rPr>
          <w:rFonts w:ascii="Arial" w:eastAsiaTheme="minorEastAsia" w:hAnsi="Arial" w:cs="Arial"/>
          <w:sz w:val="22"/>
          <w:szCs w:val="22"/>
        </w:rPr>
      </w:pP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r>
                  <w:rPr>
                    <w:rFonts w:ascii="Cambria Math" w:eastAsiaTheme="minorEastAsia" w:hAnsi="Cambria Math" w:cs="Arial"/>
                    <w:sz w:val="22"/>
                    <w:szCs w:val="22"/>
                  </w:rPr>
                  <m:t>A</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r>
                  <w:rPr>
                    <w:rFonts w:ascii="Cambria Math" w:eastAsiaTheme="minorEastAsia" w:hAnsi="Cambria Math" w:cs="Arial"/>
                    <w:sz w:val="22"/>
                    <w:szCs w:val="22"/>
                  </w:rPr>
                  <m:t>B</m:t>
                </m:r>
              </m:e>
            </m:d>
          </m:e>
          <m:sup>
            <m:r>
              <w:rPr>
                <w:rFonts w:ascii="Cambria Math" w:eastAsiaTheme="minorEastAsia" w:hAnsi="Cambria Math" w:cs="Arial"/>
                <w:sz w:val="22"/>
                <w:szCs w:val="22"/>
              </w:rPr>
              <m:t>2</m:t>
            </m:r>
          </m:sup>
        </m:sSup>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+2 (A)(B)Cov(</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sidRPr="00B76247">
        <w:rPr>
          <w:rFonts w:ascii="Arial" w:eastAsiaTheme="minorEastAsia" w:hAnsi="Arial" w:cs="Arial"/>
          <w:sz w:val="22"/>
          <w:szCs w:val="22"/>
        </w:rPr>
        <w:t>,</w:t>
      </w:r>
    </w:p>
    <w:p w14:paraId="41E7F067" w14:textId="77777777" w:rsidR="00A05282" w:rsidRPr="00B76247" w:rsidRDefault="00A05282" w:rsidP="00D93E5D">
      <w:pPr>
        <w:rPr>
          <w:rFonts w:ascii="Arial" w:eastAsiaTheme="minorEastAsia" w:hAnsi="Arial" w:cs="Arial"/>
          <w:sz w:val="22"/>
          <w:szCs w:val="22"/>
        </w:rPr>
      </w:pPr>
      <w:r w:rsidRPr="00B76247">
        <w:rPr>
          <w:rFonts w:ascii="Arial" w:eastAsiaTheme="minorEastAsia" w:hAnsi="Arial" w:cs="Arial"/>
          <w:sz w:val="22"/>
          <w:szCs w:val="22"/>
        </w:rPr>
        <w:t xml:space="preserve">where the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oMath>
      <w:r w:rsidRPr="00B76247">
        <w:rPr>
          <w:rFonts w:ascii="Arial" w:eastAsiaTheme="minorEastAsia" w:hAnsi="Arial" w:cs="Arial"/>
          <w:sz w:val="22"/>
          <w:szCs w:val="22"/>
        </w:rPr>
        <w:t xml:space="preserve">,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Co</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θ</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1</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2</m:t>
            </m:r>
          </m:sub>
        </m:sSub>
        <m:r>
          <w:rPr>
            <w:rFonts w:ascii="Cambria Math" w:eastAsiaTheme="minorEastAsia" w:hAnsi="Cambria Math" w:cs="Arial"/>
            <w:sz w:val="22"/>
            <w:szCs w:val="22"/>
          </w:rPr>
          <m:t>)</m:t>
        </m:r>
      </m:oMath>
      <w:r w:rsidRPr="00B76247">
        <w:rPr>
          <w:rFonts w:ascii="Arial" w:eastAsiaTheme="minorEastAsia" w:hAnsi="Arial" w:cs="Arial"/>
          <w:sz w:val="22"/>
          <w:szCs w:val="22"/>
        </w:rPr>
        <w:t xml:space="preserve"> terms are the estimated variance and covariance of the variance component estimates, obtained from the covariance matrix provided by the GLIMMIX procedure.  The standard error (SE) of the ICC estimate was obtained by taking the square root of </w:t>
      </w:r>
      <m:oMath>
        <m:r>
          <w:rPr>
            <w:rFonts w:ascii="Cambria Math" w:eastAsiaTheme="minorEastAsia" w:hAnsi="Cambria Math" w:cs="Arial"/>
            <w:sz w:val="22"/>
            <w:szCs w:val="22"/>
          </w:rPr>
          <m:t>Va</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r</m:t>
            </m:r>
          </m:e>
          <m:sub>
            <m:r>
              <w:rPr>
                <w:rFonts w:ascii="Cambria Math" w:eastAsiaTheme="minorEastAsia" w:hAnsi="Cambria Math" w:cs="Arial"/>
                <w:sz w:val="22"/>
                <w:szCs w:val="22"/>
              </w:rPr>
              <m:t>θ</m:t>
            </m:r>
          </m:sub>
        </m:sSub>
        <m:r>
          <w:rPr>
            <w:rFonts w:ascii="Cambria Math" w:eastAsiaTheme="minorEastAsia" w:hAnsi="Cambria Math" w:cs="Arial"/>
            <w:sz w:val="22"/>
            <w:szCs w:val="22"/>
          </w:rPr>
          <m:t>g</m:t>
        </m:r>
        <m:d>
          <m:dPr>
            <m:ctrlPr>
              <w:rPr>
                <w:rFonts w:ascii="Cambria Math" w:eastAsiaTheme="minorEastAsia" w:hAnsi="Cambria Math" w:cs="Arial"/>
                <w:i/>
                <w:sz w:val="22"/>
                <w:szCs w:val="22"/>
              </w:rPr>
            </m:ctrlPr>
          </m:dPr>
          <m:e>
            <m:r>
              <m:rPr>
                <m:sty m:val="bi"/>
              </m:rPr>
              <w:rPr>
                <w:rFonts w:ascii="Cambria Math" w:eastAsiaTheme="minorEastAsia" w:hAnsi="Cambria Math" w:cs="Arial"/>
                <w:sz w:val="22"/>
                <w:szCs w:val="22"/>
              </w:rPr>
              <m:t>T</m:t>
            </m:r>
          </m:e>
        </m:d>
      </m:oMath>
      <w:r w:rsidRPr="00B76247">
        <w:rPr>
          <w:rFonts w:ascii="Arial" w:eastAsiaTheme="minorEastAsia" w:hAnsi="Arial" w:cs="Arial"/>
          <w:sz w:val="22"/>
          <w:szCs w:val="22"/>
        </w:rPr>
        <w:t xml:space="preserve">.  An approximate 95% confidence interval (CI) for the ICC was constructed as </w:t>
      </w:r>
      <m:oMath>
        <m:r>
          <w:rPr>
            <w:rFonts w:ascii="Cambria Math" w:eastAsiaTheme="minorEastAsia" w:hAnsi="Cambria Math" w:cs="Arial"/>
            <w:sz w:val="22"/>
            <w:szCs w:val="22"/>
          </w:rPr>
          <m:t>IC</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C</m:t>
            </m:r>
          </m:e>
          <m:sub>
            <m:r>
              <w:rPr>
                <w:rFonts w:ascii="Cambria Math" w:eastAsiaTheme="minorEastAsia" w:hAnsi="Cambria Math" w:cs="Arial"/>
                <w:sz w:val="22"/>
                <w:szCs w:val="22"/>
              </w:rPr>
              <m:t>estimate</m:t>
            </m:r>
          </m:sub>
        </m:sSub>
        <m:r>
          <w:rPr>
            <w:rFonts w:ascii="Cambria Math" w:eastAsiaTheme="minorEastAsia" w:hAnsi="Cambria Math" w:cs="Arial"/>
            <w:sz w:val="22"/>
            <w:szCs w:val="22"/>
          </w:rPr>
          <m:t>±1.96×SE</m:t>
        </m:r>
      </m:oMath>
      <w:r w:rsidRPr="00B76247">
        <w:rPr>
          <w:rFonts w:ascii="Arial" w:eastAsiaTheme="minorEastAsia" w:hAnsi="Arial" w:cs="Arial"/>
          <w:sz w:val="22"/>
          <w:szCs w:val="22"/>
        </w:rPr>
        <w:t>.</w:t>
      </w:r>
    </w:p>
    <w:p w14:paraId="577CCFAE" w14:textId="77777777" w:rsidR="00E34CB2" w:rsidRDefault="00E34CB2" w:rsidP="00D93E5D">
      <w:pPr>
        <w:ind w:firstLine="720"/>
        <w:rPr>
          <w:rFonts w:ascii="Arial" w:eastAsiaTheme="minorEastAsia" w:hAnsi="Arial" w:cs="Arial"/>
          <w:sz w:val="22"/>
          <w:szCs w:val="22"/>
        </w:rPr>
      </w:pPr>
    </w:p>
    <w:p w14:paraId="79FE86E4" w14:textId="564C9645"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We also applied Cohen’s kappa, which is a measure of agreement for categorical data interpreted as the proportion of ratings with agreement between raters after adjusting for chance agreement</w:t>
      </w:r>
      <w:r w:rsidR="00C90B7D">
        <w:rPr>
          <w:rFonts w:ascii="Arial" w:eastAsiaTheme="minorEastAsia" w:hAnsi="Arial" w:cs="Arial"/>
          <w:sz w:val="22"/>
          <w:szCs w:val="22"/>
        </w:rPr>
        <w:t xml:space="preserve">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&lt;EndNote&gt;&lt;Cite&gt;&lt;Author&gt;Cohen&lt;/Author&gt;&lt;Year&gt;1960&lt;/Year&gt;&lt;RecNum&gt;35&lt;/RecNum&gt;&lt;DisplayText&gt;(15)&lt;/DisplayText&gt;&lt;record&gt;&lt;rec-number&gt;35&lt;/rec-number&gt;&lt;foreign-keys&gt;&lt;key app="EN" db-id="davez2z9k9exfledsz7x0sarperdr9rsa9rr" timestamp="1763669890"&gt;35&lt;/key&gt;&lt;/foreign-keys&gt;&lt;ref-type name="Journal Article"&gt;17&lt;/ref-type&gt;&lt;contributors&gt;&lt;authors&gt;&lt;author&gt;Cohen, J.&lt;/author&gt;&lt;/authors&gt;&lt;/contributors&gt;&lt;titles&gt;&lt;title&gt;A Coefficient of Agreement for Nominal Scales. ,&lt;/title&gt;&lt;secondary-title&gt;Ed Psychol Measure&lt;/secondary-title&gt;&lt;/titles&gt;&lt;periodical&gt;&lt;full-title&gt;Ed Psychol Measure&lt;/full-title&gt;&lt;/periodical&gt;&lt;pages&gt;37–46&lt;/pages&gt;&lt;volume&gt;20&lt;/volume&gt;&lt;dates&gt;&lt;year&gt;1960&lt;/year&gt;&lt;/dates&gt;&lt;urls&gt;&lt;/urls&gt;&lt;electronic-resource-num&gt;10.1177/001316446002000104&lt;/electronic-resource-num&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(15)</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Cohen’s kappa is defined as follows:</w:t>
      </w:r>
    </w:p>
    <w:p w14:paraId="3489D31D"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 xml:space="preserve">κ= </m:t>
          </m:r>
          <m:f>
            <m:fPr>
              <m:ctrlPr>
                <w:rPr>
                  <w:rFonts w:ascii="Cambria Math" w:eastAsiaTheme="minorEastAsia" w:hAnsi="Cambria Math" w:cs="Arial"/>
                  <w:i/>
                  <w:sz w:val="22"/>
                  <w:szCs w:val="22"/>
                </w:rPr>
              </m:ctrlPr>
            </m:fPr>
            <m:num>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o</m:t>
                      </m:r>
                    </m:e>
                  </m:d>
                </m:e>
              </m:func>
              <m:r>
                <w:rPr>
                  <w:rFonts w:ascii="Cambria Math" w:eastAsiaTheme="minorEastAsia" w:hAnsi="Cambria Math" w:cs="Arial"/>
                  <w:sz w:val="22"/>
                  <w:szCs w:val="22"/>
                </w:rPr>
                <m:t>-</m:t>
              </m:r>
              <m:r>
                <m:rPr>
                  <m:sty m:val="p"/>
                </m:rPr>
                <w:rPr>
                  <w:rFonts w:ascii="Cambria Math" w:eastAsiaTheme="minorEastAsia" w:hAnsi="Cambria Math" w:cs="Arial"/>
                  <w:sz w:val="22"/>
                  <w:szCs w:val="22"/>
                </w:rPr>
                <m:t>Pr</m:t>
              </m:r>
              <m:r>
                <w:rPr>
                  <w:rFonts w:ascii="Cambria Math" w:eastAsiaTheme="minorEastAsia" w:hAnsi="Cambria Math" w:cs="Arial"/>
                  <w:sz w:val="22"/>
                  <w:szCs w:val="22"/>
                </w:rPr>
                <m:t>(c)</m:t>
              </m:r>
            </m:num>
            <m:den>
              <m:r>
                <w:rPr>
                  <w:rFonts w:ascii="Cambria Math" w:eastAsiaTheme="minorEastAsia" w:hAnsi="Cambria Math" w:cs="Arial"/>
                  <w:sz w:val="22"/>
                  <w:szCs w:val="22"/>
                </w:rPr>
                <m:t>1-</m:t>
              </m:r>
              <m:r>
                <m:rPr>
                  <m:sty m:val="p"/>
                </m:rPr>
                <w:rPr>
                  <w:rFonts w:ascii="Cambria Math" w:eastAsiaTheme="minorEastAsia" w:hAnsi="Cambria Math" w:cs="Arial"/>
                  <w:sz w:val="22"/>
                  <w:szCs w:val="22"/>
                </w:rPr>
                <m:t>Pr</m:t>
              </m:r>
              <m:r>
                <w:rPr>
                  <w:rFonts w:ascii="Cambria Math" w:eastAsiaTheme="minorEastAsia" w:hAnsi="Cambria Math" w:cs="Arial"/>
                  <w:sz w:val="22"/>
                  <w:szCs w:val="22"/>
                </w:rPr>
                <m:t>(c)</m:t>
              </m:r>
            </m:den>
          </m:f>
        </m:oMath>
      </m:oMathPara>
    </w:p>
    <w:p w14:paraId="2674C3CC"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o</m:t>
                </m:r>
              </m:e>
            </m:d>
          </m:e>
        </m:func>
      </m:oMath>
      <w:r w:rsidRPr="00B76247">
        <w:rPr>
          <w:rFonts w:ascii="Arial" w:eastAsiaTheme="minorEastAsia" w:hAnsi="Arial" w:cs="Arial"/>
          <w:sz w:val="22"/>
          <w:szCs w:val="22"/>
        </w:rPr>
        <w:t xml:space="preserve"> is the observed agreement proportion and </w:t>
      </w:r>
      <m:oMath>
        <m:func>
          <m:funcPr>
            <m:ctrlPr>
              <w:rPr>
                <w:rFonts w:ascii="Cambria Math" w:eastAsiaTheme="minorEastAsia" w:hAnsi="Cambria Math" w:cs="Arial"/>
                <w:sz w:val="22"/>
                <w:szCs w:val="22"/>
              </w:rPr>
            </m:ctrlPr>
          </m:funcPr>
          <m:fName>
            <m:r>
              <m:rPr>
                <m:sty m:val="p"/>
              </m:rPr>
              <w:rPr>
                <w:rFonts w:ascii="Cambria Math" w:eastAsiaTheme="minorEastAsia" w:hAnsi="Cambria Math" w:cs="Arial"/>
                <w:sz w:val="22"/>
                <w:szCs w:val="22"/>
              </w:rPr>
              <m:t>Pr</m:t>
            </m:r>
          </m:fName>
          <m:e>
            <m:d>
              <m:dPr>
                <m:ctrlPr>
                  <w:rPr>
                    <w:rFonts w:ascii="Cambria Math" w:eastAsiaTheme="minorEastAsia" w:hAnsi="Cambria Math" w:cs="Arial"/>
                    <w:i/>
                    <w:sz w:val="22"/>
                    <w:szCs w:val="22"/>
                  </w:rPr>
                </m:ctrlPr>
              </m:dPr>
              <m:e>
                <m:r>
                  <w:rPr>
                    <w:rFonts w:ascii="Cambria Math" w:eastAsiaTheme="minorEastAsia" w:hAnsi="Cambria Math" w:cs="Arial"/>
                    <w:sz w:val="22"/>
                    <w:szCs w:val="22"/>
                  </w:rPr>
                  <m:t>c</m:t>
                </m:r>
              </m:e>
            </m:d>
          </m:e>
        </m:func>
      </m:oMath>
      <w:r w:rsidRPr="00B76247">
        <w:rPr>
          <w:rFonts w:ascii="Arial" w:eastAsiaTheme="minorEastAsia" w:hAnsi="Arial" w:cs="Arial"/>
          <w:sz w:val="22"/>
          <w:szCs w:val="22"/>
        </w:rPr>
        <w:t xml:space="preserve"> is the chance agreement proportion.  Chance agreement here is defined as follows:</w:t>
      </w:r>
    </w:p>
    <w:p w14:paraId="68882ECA" w14:textId="77777777" w:rsidR="00A05282" w:rsidRPr="00B76247" w:rsidRDefault="00A05282" w:rsidP="00E34CB2">
      <w:pPr>
        <w:jc w:val="center"/>
        <w:rPr>
          <w:rFonts w:ascii="Arial" w:eastAsiaTheme="minorEastAsia" w:hAnsi="Arial" w:cs="Arial"/>
          <w:sz w:val="22"/>
          <w:szCs w:val="22"/>
        </w:rPr>
      </w:pPr>
      <m:oMathPara>
        <m:oMath>
          <m:r>
            <m:rPr>
              <m:sty m:val="p"/>
            </m:rPr>
            <w:rPr>
              <w:rFonts w:ascii="Cambria Math" w:eastAsiaTheme="minorEastAsia" w:hAnsi="Cambria Math" w:cs="Arial"/>
              <w:sz w:val="22"/>
              <w:szCs w:val="22"/>
            </w:rPr>
            <m:t>Pr</m:t>
          </m:r>
          <m:d>
            <m:dPr>
              <m:ctrlPr>
                <w:rPr>
                  <w:rFonts w:ascii="Cambria Math" w:eastAsiaTheme="minorEastAsia" w:hAnsi="Cambria Math" w:cs="Arial"/>
                  <w:i/>
                  <w:sz w:val="22"/>
                  <w:szCs w:val="22"/>
                </w:rPr>
              </m:ctrlPr>
            </m:dPr>
            <m:e>
              <m:r>
                <w:rPr>
                  <w:rFonts w:ascii="Cambria Math" w:eastAsiaTheme="minorEastAsia" w:hAnsi="Cambria Math" w:cs="Arial"/>
                  <w:sz w:val="22"/>
                  <w:szCs w:val="22"/>
                </w:rPr>
                <m:t>c</m:t>
              </m:r>
            </m:e>
          </m:d>
          <m:r>
            <w:rPr>
              <w:rFonts w:ascii="Cambria Math" w:eastAsiaTheme="minorEastAsia" w:hAnsi="Cambria Math" w:cs="Arial"/>
              <w:sz w:val="22"/>
              <w:szCs w:val="22"/>
            </w:rPr>
            <m:t xml:space="preserve">= </m:t>
          </m:r>
          <m:f>
            <m:fPr>
              <m:ctrlPr>
                <w:rPr>
                  <w:rFonts w:ascii="Cambria Math" w:eastAsiaTheme="minorEastAsia" w:hAnsi="Cambria Math" w:cs="Arial"/>
                  <w:i/>
                  <w:sz w:val="22"/>
                  <w:szCs w:val="22"/>
                </w:rPr>
              </m:ctrlPr>
            </m:fPr>
            <m:num>
              <m:f>
                <m:fPr>
                  <m:ctrlPr>
                    <w:rPr>
                      <w:rFonts w:ascii="Cambria Math" w:eastAsiaTheme="minorEastAsia" w:hAnsi="Cambria Math" w:cs="Arial"/>
                      <w:i/>
                      <w:sz w:val="22"/>
                      <w:szCs w:val="22"/>
                    </w:rPr>
                  </m:ctrlPr>
                </m:fPr>
                <m:num>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num>
                <m:den>
                  <m:r>
                    <w:rPr>
                      <w:rFonts w:ascii="Cambria Math" w:eastAsiaTheme="minorEastAsia" w:hAnsi="Cambria Math" w:cs="Arial"/>
                      <w:sz w:val="22"/>
                      <w:szCs w:val="22"/>
                    </w:rPr>
                    <m:t>n</m:t>
                  </m:r>
                </m:den>
              </m:f>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num>
                <m:den>
                  <m:r>
                    <w:rPr>
                      <w:rFonts w:ascii="Cambria Math" w:eastAsiaTheme="minorEastAsia" w:hAnsi="Cambria Math" w:cs="Arial"/>
                      <w:sz w:val="22"/>
                      <w:szCs w:val="22"/>
                    </w:rPr>
                    <m:t>n</m:t>
                  </m:r>
                </m:den>
              </m:f>
            </m:num>
            <m:den>
              <m:r>
                <w:rPr>
                  <w:rFonts w:ascii="Cambria Math" w:eastAsiaTheme="minorEastAsia" w:hAnsi="Cambria Math" w:cs="Arial"/>
                  <w:sz w:val="22"/>
                  <w:szCs w:val="22"/>
                </w:rPr>
                <m:t>n</m:t>
              </m:r>
            </m:den>
          </m:f>
        </m:oMath>
      </m:oMathPara>
    </w:p>
    <w:p w14:paraId="4B77F8BD" w14:textId="057F98A2"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oMath>
      <w:r w:rsidRPr="00B76247">
        <w:rPr>
          <w:rFonts w:ascii="Arial" w:eastAsiaTheme="minorEastAsia" w:hAnsi="Arial" w:cs="Arial"/>
          <w:sz w:val="22"/>
          <w:szCs w:val="22"/>
        </w:rPr>
        <w:t xml:space="preserve"> is the column 1 marginal, </w:t>
      </w:r>
      <m:oMath>
        <m:r>
          <w:rPr>
            <w:rFonts w:ascii="Cambria Math" w:eastAsiaTheme="minorEastAsia" w:hAnsi="Cambria Math" w:cs="Arial"/>
            <w:sz w:val="22"/>
            <w:szCs w:val="22"/>
          </w:rPr>
          <m:t>c</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oMath>
      <w:r w:rsidRPr="00B76247">
        <w:rPr>
          <w:rFonts w:ascii="Arial" w:eastAsiaTheme="minorEastAsia" w:hAnsi="Arial" w:cs="Arial"/>
          <w:sz w:val="22"/>
          <w:szCs w:val="22"/>
        </w:rPr>
        <w:t xml:space="preserve"> is the column 2 marginal, </w:t>
      </w:r>
      <m:oMath>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1</m:t>
            </m:r>
          </m:sup>
        </m:sSup>
      </m:oMath>
      <w:r w:rsidRPr="00B76247">
        <w:rPr>
          <w:rFonts w:ascii="Arial" w:eastAsiaTheme="minorEastAsia" w:hAnsi="Arial" w:cs="Arial"/>
          <w:sz w:val="22"/>
          <w:szCs w:val="22"/>
        </w:rPr>
        <w:t xml:space="preserve"> is the row 1 marginal, </w:t>
      </w:r>
      <m:oMath>
        <m:r>
          <w:rPr>
            <w:rFonts w:ascii="Cambria Math" w:eastAsiaTheme="minorEastAsia" w:hAnsi="Cambria Math" w:cs="Arial"/>
            <w:sz w:val="22"/>
            <w:szCs w:val="22"/>
          </w:rPr>
          <m:t>r</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m</m:t>
            </m:r>
          </m:e>
          <m:sup>
            <m:r>
              <w:rPr>
                <w:rFonts w:ascii="Cambria Math" w:eastAsiaTheme="minorEastAsia" w:hAnsi="Cambria Math" w:cs="Arial"/>
                <w:sz w:val="22"/>
                <w:szCs w:val="22"/>
              </w:rPr>
              <m:t>2</m:t>
            </m:r>
          </m:sup>
        </m:sSup>
      </m:oMath>
      <w:r w:rsidRPr="00B76247">
        <w:rPr>
          <w:rFonts w:ascii="Arial" w:eastAsiaTheme="minorEastAsia" w:hAnsi="Arial" w:cs="Arial"/>
          <w:sz w:val="22"/>
          <w:szCs w:val="22"/>
        </w:rPr>
        <w:t xml:space="preserve"> is the row 2 marginal, and </w:t>
      </w:r>
      <m:oMath>
        <m:r>
          <w:rPr>
            <w:rFonts w:ascii="Cambria Math" w:eastAsiaTheme="minorEastAsia" w:hAnsi="Cambria Math" w:cs="Arial"/>
            <w:sz w:val="22"/>
            <w:szCs w:val="22"/>
          </w:rPr>
          <m:t>n</m:t>
        </m:r>
      </m:oMath>
      <w:r w:rsidRPr="00B76247">
        <w:rPr>
          <w:rFonts w:ascii="Arial" w:eastAsiaTheme="minorEastAsia" w:hAnsi="Arial" w:cs="Arial"/>
          <w:sz w:val="22"/>
          <w:szCs w:val="22"/>
        </w:rPr>
        <w:t xml:space="preserve"> is the number of observations (see </w:t>
      </w:r>
      <w:r w:rsidRPr="00B76247">
        <w:rPr>
          <w:rFonts w:ascii="Arial" w:eastAsiaTheme="minorEastAsia" w:hAnsi="Arial" w:cs="Arial"/>
          <w:b/>
          <w:bCs/>
          <w:sz w:val="22"/>
          <w:szCs w:val="22"/>
        </w:rPr>
        <w:t xml:space="preserve">Figure 18 </w:t>
      </w:r>
      <w:r w:rsidRPr="00B76247">
        <w:rPr>
          <w:rFonts w:ascii="Arial" w:eastAsiaTheme="minorEastAsia" w:hAnsi="Arial" w:cs="Arial"/>
          <w:sz w:val="22"/>
          <w:szCs w:val="22"/>
        </w:rPr>
        <w:t>in</w:t>
      </w:r>
      <w:r w:rsidRPr="00B76247">
        <w:rPr>
          <w:rFonts w:ascii="Arial" w:eastAsiaTheme="minorEastAsia" w:hAnsi="Arial" w:cs="Arial"/>
          <w:b/>
          <w:bCs/>
          <w:sz w:val="22"/>
          <w:szCs w:val="22"/>
        </w:rPr>
        <w:t xml:space="preserve"> Appendix A</w:t>
      </w:r>
      <w:r w:rsidRPr="00B76247">
        <w:rPr>
          <w:rFonts w:ascii="Arial" w:eastAsiaTheme="minorEastAsia" w:hAnsi="Arial" w:cs="Arial"/>
          <w:sz w:val="22"/>
          <w:szCs w:val="22"/>
        </w:rPr>
        <w:t xml:space="preserve"> for a representation of these values) </w:t>
      </w:r>
      <w:r w:rsidR="004F1A99">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&lt;EndNote&gt;&lt;Cite&gt;&lt;Author&gt;McHugh&lt;/Author&gt;&lt;Year&gt;2012&lt;/Year&gt;&lt;RecNum&gt;46&lt;/RecNum&gt;&lt;DisplayText&gt;(16)&lt;/DisplayText&gt;&lt;record&gt;&lt;rec-number&gt;46&lt;/rec-number&gt;&lt;foreign-keys&gt;&lt;key app="EN" db-id="davez2z9k9exfledsz7x0sarperdr9rsa9rr" timestamp="1763671222"&gt;46&lt;/key&gt;&lt;/foreign-keys&gt;&lt;ref-type name="Journal Article"&gt;17&lt;/ref-type&gt;&lt;contributors&gt;&lt;authors&gt;&lt;author&gt;McHugh, M.L.&lt;/author&gt;&lt;/authors&gt;&lt;/contributors&gt;&lt;titles&gt;&lt;title&gt;Interrater reliability: The kappa statistic.&lt;/title&gt;&lt;secondary-title&gt;Biochemia Medica&lt;/secondary-title&gt;&lt;/titles&gt;&lt;periodical&gt;&lt;full-title&gt;Biochemia Medica&lt;/full-title&gt;&lt;/periodical&gt;&lt;pages&gt;276–282&lt;/pages&gt;&lt;volume&gt;22&lt;/volume&gt;&lt;dates&gt;&lt;year&gt;2012&lt;/year&gt;&lt;/dates&gt;&lt;urls&gt;&lt;/urls&gt;&lt;/record&gt;&lt;/Cite&gt;&lt;/EndNote&gt;</w:instrText>
      </w:r>
      <w:r w:rsidR="004F1A99">
        <w:rPr>
          <w:rFonts w:ascii="Arial" w:eastAsiaTheme="minorEastAsia" w:hAnsi="Arial" w:cs="Arial"/>
          <w:sz w:val="22"/>
          <w:szCs w:val="22"/>
        </w:rPr>
        <w:fldChar w:fldCharType="separate"/>
      </w:r>
      <w:r w:rsidR="00D43850">
        <w:rPr>
          <w:rFonts w:ascii="Arial" w:eastAsiaTheme="minorEastAsia" w:hAnsi="Arial" w:cs="Arial"/>
          <w:noProof/>
          <w:sz w:val="22"/>
          <w:szCs w:val="22"/>
        </w:rPr>
        <w:t>(16)</w:t>
      </w:r>
      <w:r w:rsidR="004F1A99">
        <w:rPr>
          <w:rFonts w:ascii="Arial" w:eastAsiaTheme="minorEastAsia" w:hAnsi="Arial" w:cs="Arial"/>
          <w:sz w:val="22"/>
          <w:szCs w:val="22"/>
        </w:rPr>
        <w:fldChar w:fldCharType="end"/>
      </w:r>
      <w:r w:rsidRPr="00B76247">
        <w:rPr>
          <w:rFonts w:ascii="Arial" w:eastAsiaTheme="minorEastAsia" w:hAnsi="Arial" w:cs="Arial"/>
          <w:sz w:val="22"/>
          <w:szCs w:val="22"/>
        </w:rPr>
        <w:t xml:space="preserve">.  </w:t>
      </w:r>
      <w:r w:rsidR="00681B96">
        <w:rPr>
          <w:rFonts w:ascii="Arial" w:eastAsiaTheme="minorEastAsia" w:hAnsi="Arial" w:cs="Arial"/>
          <w:sz w:val="22"/>
          <w:szCs w:val="22"/>
        </w:rPr>
        <w:t xml:space="preserve">The </w:t>
      </w:r>
      <w:r w:rsidRPr="00B76247">
        <w:rPr>
          <w:rFonts w:ascii="Arial" w:eastAsiaTheme="minorEastAsia" w:hAnsi="Arial" w:cs="Arial"/>
          <w:sz w:val="22"/>
          <w:szCs w:val="22"/>
        </w:rPr>
        <w:t>95% confidence intervals were calculated with the following formula:</w:t>
      </w:r>
    </w:p>
    <w:p w14:paraId="548E4014"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κ±1.96×S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κ</m:t>
              </m:r>
            </m:sub>
          </m:sSub>
        </m:oMath>
      </m:oMathPara>
    </w:p>
    <w:p w14:paraId="703D1BCD"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r>
              <w:rPr>
                <w:rFonts w:ascii="Cambria Math" w:eastAsiaTheme="minorEastAsia" w:hAnsi="Cambria Math" w:cs="Arial"/>
                <w:sz w:val="22"/>
                <w:szCs w:val="22"/>
              </w:rPr>
              <m:t>κ</m:t>
            </m:r>
          </m:sub>
        </m:sSub>
      </m:oMath>
      <w:r w:rsidRPr="00B76247">
        <w:rPr>
          <w:rFonts w:ascii="Arial" w:eastAsiaTheme="minorEastAsia" w:hAnsi="Arial" w:cs="Arial"/>
          <w:sz w:val="22"/>
          <w:szCs w:val="22"/>
        </w:rPr>
        <w:t xml:space="preserve"> is determined through the following formula:</w:t>
      </w:r>
    </w:p>
    <w:p w14:paraId="73606DD2" w14:textId="77777777" w:rsidR="00A05282" w:rsidRPr="009C2F04" w:rsidRDefault="00A05282" w:rsidP="00E34CB2">
      <w:pPr>
        <w:jc w:val="center"/>
        <w:rPr>
          <w:rFonts w:eastAsiaTheme="minorEastAsia"/>
        </w:rPr>
      </w:pPr>
      <m:oMathPara>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κ</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m:rPr>
                      <m:sty m:val="p"/>
                    </m:rPr>
                    <w:rPr>
                      <w:rFonts w:ascii="Cambria Math" w:eastAsiaTheme="minorEastAsia" w:hAnsi="Cambria Math"/>
                    </w:rPr>
                    <m:t>Pr</m:t>
                  </m:r>
                  <m:r>
                    <w:rPr>
                      <w:rFonts w:ascii="Cambria Math" w:eastAsiaTheme="minorEastAsia" w:hAnsi="Cambria Math"/>
                    </w:rPr>
                    <m:t>(o)(1-</m:t>
                  </m:r>
                  <m:r>
                    <m:rPr>
                      <m:sty m:val="p"/>
                    </m:rP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o</m:t>
                      </m:r>
                    </m:e>
                  </m:d>
                  <m:r>
                    <w:rPr>
                      <w:rFonts w:ascii="Cambria Math" w:eastAsiaTheme="minorEastAsia" w:hAnsi="Cambria Math"/>
                    </w:rPr>
                    <m:t>)</m:t>
                  </m:r>
                </m:num>
                <m:den>
                  <m:r>
                    <w:rPr>
                      <w:rFonts w:ascii="Cambria Math" w:eastAsiaTheme="minorEastAsia" w:hAnsi="Cambria Math"/>
                    </w:rPr>
                    <m:t>n</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c</m:t>
                              </m:r>
                            </m:e>
                          </m:d>
                        </m:e>
                      </m:d>
                    </m:e>
                    <m:sup>
                      <m:r>
                        <w:rPr>
                          <w:rFonts w:ascii="Cambria Math" w:eastAsiaTheme="minorEastAsia" w:hAnsi="Cambria Math"/>
                        </w:rPr>
                        <m:t>2</m:t>
                      </m:r>
                    </m:sup>
                  </m:sSup>
                </m:den>
              </m:f>
            </m:e>
          </m:rad>
        </m:oMath>
      </m:oMathPara>
    </w:p>
    <w:p w14:paraId="55621649"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(McHugh, 2012).  Cohen (1960) provides suggestions for interpreting rater agreement through the kappa values, with values less than or equal to 0 indicating no agreement, 0.01 to 0.2 as no to slight agreement, 0.21 to 0.4 as fair agreement, 0.41 to 0.6 as moderate agreement, 0.61 to 0.8 as substantial agreement, and 0.81 to 1 as near-perfect agreement.</w:t>
      </w:r>
    </w:p>
    <w:p w14:paraId="648FECAA" w14:textId="77777777" w:rsidR="00E34CB2" w:rsidRDefault="00A05282" w:rsidP="00E34CB2">
      <w:pPr>
        <w:rPr>
          <w:rFonts w:ascii="Arial" w:eastAsiaTheme="minorEastAsia" w:hAnsi="Arial" w:cs="Arial"/>
          <w:sz w:val="22"/>
          <w:szCs w:val="22"/>
        </w:rPr>
      </w:pPr>
      <w:r w:rsidRPr="00B76247">
        <w:rPr>
          <w:rFonts w:ascii="Arial" w:eastAsiaTheme="minorEastAsia" w:hAnsi="Arial" w:cs="Arial"/>
          <w:sz w:val="22"/>
          <w:szCs w:val="22"/>
        </w:rPr>
        <w:tab/>
      </w:r>
    </w:p>
    <w:p w14:paraId="2EFDD83F" w14:textId="6C03B050"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lastRenderedPageBreak/>
        <w:t>For ordinal measures, we also applied a weighted Cohen’s kappa, which incorporates a degree of disagreement between raters, allowing for partial credit.  Unlike unweighted kapa, which treats all disagreements equally, weighted kappa applies weights to each disagreement based on the distance between ratings, thus penalizing large disagreements more heavily than small ones.  The formula for weighted kappa is as follows:</w:t>
      </w:r>
    </w:p>
    <w:p w14:paraId="5B5DA7AD" w14:textId="77777777" w:rsidR="00A05282" w:rsidRPr="00B4613F" w:rsidRDefault="000B7609" w:rsidP="00E34CB2">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w</m:t>
              </m:r>
            </m:sub>
          </m:sSub>
          <m:r>
            <w:rPr>
              <w:rFonts w:ascii="Cambria Math" w:eastAsiaTheme="minorEastAsia" w:hAnsi="Cambria Math"/>
            </w:rPr>
            <m:t>=1-</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oij</m:t>
                      </m:r>
                    </m:sub>
                  </m:sSub>
                </m:e>
              </m:nary>
            </m:num>
            <m:den>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eij</m:t>
                      </m:r>
                    </m:sub>
                  </m:sSub>
                </m:e>
              </m:nary>
            </m:den>
          </m:f>
        </m:oMath>
      </m:oMathPara>
    </w:p>
    <w:p w14:paraId="32F679EE"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oMath>
      <w:r w:rsidRPr="00B76247">
        <w:rPr>
          <w:rFonts w:ascii="Arial" w:eastAsiaTheme="minorEastAsia" w:hAnsi="Arial" w:cs="Arial"/>
          <w:sz w:val="22"/>
          <w:szCs w:val="22"/>
        </w:rPr>
        <w:t xml:space="preserve"> is the weight assigned to the comparison between categories </w:t>
      </w:r>
      <m:oMath>
        <m:r>
          <w:rPr>
            <w:rFonts w:ascii="Cambria Math" w:eastAsiaTheme="minorEastAsia" w:hAnsi="Cambria Math" w:cs="Arial"/>
            <w:sz w:val="22"/>
            <w:szCs w:val="22"/>
          </w:rPr>
          <m:t>i</m:t>
        </m:r>
      </m:oMath>
      <w:r w:rsidRPr="00B76247">
        <w:rPr>
          <w:rFonts w:ascii="Arial" w:eastAsiaTheme="minorEastAsia" w:hAnsi="Arial" w:cs="Arial"/>
          <w:sz w:val="22"/>
          <w:szCs w:val="22"/>
        </w:rPr>
        <w:t xml:space="preserve"> and </w:t>
      </w:r>
      <m:oMath>
        <m:r>
          <w:rPr>
            <w:rFonts w:ascii="Cambria Math" w:eastAsiaTheme="minorEastAsia" w:hAnsi="Cambria Math" w:cs="Arial"/>
            <w:sz w:val="22"/>
            <w:szCs w:val="22"/>
          </w:rPr>
          <m:t>j</m:t>
        </m:r>
      </m:oMath>
      <w:r w:rsidRPr="00B76247">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oMath>
      <w:r w:rsidRPr="00B76247">
        <w:rPr>
          <w:rFonts w:ascii="Arial" w:eastAsiaTheme="minorEastAsia" w:hAnsi="Arial" w:cs="Arial"/>
          <w:sz w:val="22"/>
          <w:szCs w:val="22"/>
        </w:rPr>
        <w:t xml:space="preserve"> is the observed proportion in that cell,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eij</m:t>
            </m:r>
          </m:sub>
        </m:sSub>
      </m:oMath>
      <w:r w:rsidRPr="00B76247">
        <w:rPr>
          <w:rFonts w:ascii="Arial" w:eastAsiaTheme="minorEastAsia" w:hAnsi="Arial" w:cs="Arial"/>
          <w:sz w:val="22"/>
          <w:szCs w:val="22"/>
        </w:rPr>
        <w:t xml:space="preserve"> is the expected proportion under chance agreement.  95% confidence intervals were again calculated through the following formula:</w:t>
      </w:r>
    </w:p>
    <w:p w14:paraId="34B07062" w14:textId="77777777" w:rsidR="00A05282" w:rsidRPr="00B76247" w:rsidRDefault="000B7609" w:rsidP="00E34CB2">
      <w:pPr>
        <w:jc w:val="center"/>
        <w:rPr>
          <w:rFonts w:ascii="Arial" w:eastAsiaTheme="minorEastAsia" w:hAnsi="Arial" w:cs="Arial"/>
          <w:sz w:val="22"/>
          <w:szCs w:val="22"/>
        </w:rPr>
      </w:pPr>
      <m:oMathPara>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r>
            <w:rPr>
              <w:rFonts w:ascii="Cambria Math" w:eastAsiaTheme="minorEastAsia" w:hAnsi="Cambria Math" w:cs="Arial"/>
              <w:sz w:val="22"/>
              <w:szCs w:val="22"/>
            </w:rPr>
            <m:t>±1.96×</m:t>
          </m:r>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oMath>
      </m:oMathPara>
    </w:p>
    <w:p w14:paraId="6FD44008" w14:textId="77777777" w:rsidR="00A05282" w:rsidRPr="00B76247" w:rsidRDefault="00A05282" w:rsidP="00E34CB2">
      <w:pPr>
        <w:rPr>
          <w:rFonts w:ascii="Arial" w:eastAsiaTheme="minorEastAsia" w:hAnsi="Arial" w:cs="Arial"/>
          <w:sz w:val="22"/>
          <w:szCs w:val="22"/>
        </w:rPr>
      </w:pPr>
      <w:r w:rsidRPr="00B76247">
        <w:rPr>
          <w:rFonts w:ascii="Arial" w:eastAsiaTheme="minorEastAsia" w:hAnsi="Arial" w:cs="Arial"/>
          <w:sz w:val="22"/>
          <w:szCs w:val="22"/>
        </w:rPr>
        <w:t xml:space="preserve">where </w:t>
      </w:r>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oMath>
      <w:r w:rsidRPr="00B76247">
        <w:rPr>
          <w:rFonts w:ascii="Arial" w:eastAsiaTheme="minorEastAsia" w:hAnsi="Arial" w:cs="Arial"/>
          <w:sz w:val="22"/>
          <w:szCs w:val="22"/>
        </w:rPr>
        <w:t xml:space="preserve"> is defined as follows:</w:t>
      </w:r>
    </w:p>
    <w:p w14:paraId="3CA96A58" w14:textId="77777777" w:rsidR="00A05282" w:rsidRPr="00B76247" w:rsidRDefault="00A05282" w:rsidP="00E34CB2">
      <w:pPr>
        <w:jc w:val="center"/>
        <w:rPr>
          <w:rFonts w:ascii="Arial" w:eastAsiaTheme="minorEastAsia" w:hAnsi="Arial" w:cs="Arial"/>
          <w:sz w:val="22"/>
          <w:szCs w:val="22"/>
        </w:rPr>
      </w:pPr>
      <m:oMathPara>
        <m:oMath>
          <m:r>
            <w:rPr>
              <w:rFonts w:ascii="Cambria Math" w:eastAsiaTheme="minorEastAsia" w:hAnsi="Cambria Math" w:cs="Arial"/>
              <w:sz w:val="22"/>
              <w:szCs w:val="22"/>
            </w:rPr>
            <m:t>S</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E</m:t>
              </m:r>
            </m:e>
            <m: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κ</m:t>
                  </m:r>
                </m:e>
                <m:sub>
                  <m:r>
                    <w:rPr>
                      <w:rFonts w:ascii="Cambria Math" w:eastAsiaTheme="minorEastAsia" w:hAnsi="Cambria Math" w:cs="Arial"/>
                      <w:sz w:val="22"/>
                      <w:szCs w:val="22"/>
                    </w:rPr>
                    <m:t>w</m:t>
                  </m:r>
                </m:sub>
              </m:sSub>
            </m:sub>
          </m:sSub>
          <m:r>
            <w:rPr>
              <w:rFonts w:ascii="Cambria Math" w:eastAsiaTheme="minorEastAsia" w:hAnsi="Cambria Math" w:cs="Arial"/>
              <w:sz w:val="22"/>
              <w:szCs w:val="22"/>
            </w:rPr>
            <m:t>≈</m:t>
          </m:r>
          <m:rad>
            <m:radPr>
              <m:degHide m:val="1"/>
              <m:ctrlPr>
                <w:rPr>
                  <w:rFonts w:ascii="Cambria Math" w:eastAsiaTheme="minorEastAsia" w:hAnsi="Cambria Math" w:cs="Arial"/>
                  <w:i/>
                  <w:sz w:val="22"/>
                  <w:szCs w:val="22"/>
                </w:rPr>
              </m:ctrlPr>
            </m:radPr>
            <m:deg/>
            <m:e>
              <m:f>
                <m:fPr>
                  <m:ctrlPr>
                    <w:rPr>
                      <w:rFonts w:ascii="Cambria Math" w:eastAsiaTheme="minorEastAsia" w:hAnsi="Cambria Math" w:cs="Arial"/>
                      <w:i/>
                      <w:sz w:val="22"/>
                      <w:szCs w:val="22"/>
                    </w:rPr>
                  </m:ctrlPr>
                </m:fPr>
                <m:num>
                  <m:nary>
                    <m:naryPr>
                      <m:chr m:val="∑"/>
                      <m:limLoc m:val="undOvr"/>
                      <m:subHide m:val="1"/>
                      <m:supHide m:val="1"/>
                      <m:ctrlPr>
                        <w:rPr>
                          <w:rFonts w:ascii="Cambria Math" w:eastAsiaTheme="minorEastAsia" w:hAnsi="Cambria Math" w:cs="Arial"/>
                          <w:i/>
                          <w:sz w:val="22"/>
                          <w:szCs w:val="22"/>
                        </w:rPr>
                      </m:ctrlPr>
                    </m:naryPr>
                    <m:sub/>
                    <m:sup/>
                    <m:e>
                      <m:sSubSup>
                        <m:sSubSupPr>
                          <m:ctrlPr>
                            <w:rPr>
                              <w:rFonts w:ascii="Cambria Math" w:eastAsiaTheme="minorEastAsia" w:hAnsi="Cambria Math" w:cs="Arial"/>
                              <w:i/>
                              <w:sz w:val="22"/>
                              <w:szCs w:val="22"/>
                            </w:rPr>
                          </m:ctrlPr>
                        </m:sSubSup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up>
                          <m:r>
                            <w:rPr>
                              <w:rFonts w:ascii="Cambria Math" w:eastAsiaTheme="minorEastAsia" w:hAnsi="Cambria Math" w:cs="Arial"/>
                              <w:sz w:val="22"/>
                              <w:szCs w:val="22"/>
                            </w:rPr>
                            <m:t>2</m:t>
                          </m:r>
                        </m:sup>
                      </m:sSubSup>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r>
                        <w:rPr>
                          <w:rFonts w:ascii="Cambria Math" w:eastAsiaTheme="minorEastAsia" w:hAnsi="Cambria Math" w:cs="Arial"/>
                          <w:sz w:val="22"/>
                          <w:szCs w:val="22"/>
                        </w:rPr>
                        <m:t>-</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nary>
                                <m:naryPr>
                                  <m:chr m:val="∑"/>
                                  <m:limLoc m:val="undOvr"/>
                                  <m:subHide m:val="1"/>
                                  <m:supHide m:val="1"/>
                                  <m:ctrlPr>
                                    <w:rPr>
                                      <w:rFonts w:ascii="Cambria Math" w:eastAsiaTheme="minorEastAsia" w:hAnsi="Cambria Math" w:cs="Arial"/>
                                      <w:i/>
                                      <w:sz w:val="22"/>
                                      <w:szCs w:val="22"/>
                                    </w:rPr>
                                  </m:ctrlPr>
                                </m:naryPr>
                                <m:sub/>
                                <m:sup/>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oij</m:t>
                                      </m:r>
                                    </m:sub>
                                  </m:sSub>
                                </m:e>
                              </m:nary>
                            </m:e>
                          </m:d>
                        </m:e>
                        <m:sup>
                          <m:r>
                            <w:rPr>
                              <w:rFonts w:ascii="Cambria Math" w:eastAsiaTheme="minorEastAsia" w:hAnsi="Cambria Math" w:cs="Arial"/>
                              <w:sz w:val="22"/>
                              <w:szCs w:val="22"/>
                            </w:rPr>
                            <m:t>2</m:t>
                          </m:r>
                        </m:sup>
                      </m:sSup>
                    </m:e>
                  </m:nary>
                </m:num>
                <m:den>
                  <m:r>
                    <w:rPr>
                      <w:rFonts w:ascii="Cambria Math" w:eastAsiaTheme="minorEastAsia" w:hAnsi="Cambria Math" w:cs="Arial"/>
                      <w:sz w:val="22"/>
                      <w:szCs w:val="22"/>
                    </w:rPr>
                    <m:t>n</m:t>
                  </m:r>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nary>
                            <m:naryPr>
                              <m:chr m:val="∑"/>
                              <m:limLoc m:val="undOvr"/>
                              <m:subHide m:val="1"/>
                              <m:supHide m:val="1"/>
                              <m:ctrlPr>
                                <w:rPr>
                                  <w:rFonts w:ascii="Cambria Math" w:eastAsiaTheme="minorEastAsia" w:hAnsi="Cambria Math" w:cs="Arial"/>
                                  <w:i/>
                                  <w:sz w:val="22"/>
                                  <w:szCs w:val="22"/>
                                </w:rPr>
                              </m:ctrlPr>
                            </m:naryPr>
                            <m:sub/>
                            <m:sup/>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v</m:t>
                                  </m:r>
                                </m:e>
                                <m:sub>
                                  <m:r>
                                    <w:rPr>
                                      <w:rFonts w:ascii="Cambria Math" w:eastAsiaTheme="minorEastAsia" w:hAnsi="Cambria Math" w:cs="Arial"/>
                                      <w:sz w:val="22"/>
                                      <w:szCs w:val="22"/>
                                    </w:rPr>
                                    <m:t>ij</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eij</m:t>
                                  </m:r>
                                </m:sub>
                              </m:sSub>
                            </m:e>
                          </m:nary>
                        </m:e>
                      </m:d>
                    </m:e>
                    <m:sup>
                      <m:r>
                        <w:rPr>
                          <w:rFonts w:ascii="Cambria Math" w:eastAsiaTheme="minorEastAsia" w:hAnsi="Cambria Math" w:cs="Arial"/>
                          <w:sz w:val="22"/>
                          <w:szCs w:val="22"/>
                        </w:rPr>
                        <m:t>2</m:t>
                      </m:r>
                    </m:sup>
                  </m:sSup>
                </m:den>
              </m:f>
            </m:e>
          </m:rad>
        </m:oMath>
      </m:oMathPara>
    </w:p>
    <w:p w14:paraId="4A617A20" w14:textId="42BE19BC" w:rsidR="00A05282" w:rsidRPr="00B76247" w:rsidRDefault="004F1A99" w:rsidP="00E34CB2">
      <w:pPr>
        <w:rPr>
          <w:rFonts w:ascii="Arial" w:eastAsiaTheme="minorEastAsia" w:hAnsi="Arial" w:cs="Arial"/>
          <w:sz w:val="22"/>
          <w:szCs w:val="22"/>
        </w:rPr>
      </w:pPr>
      <w:r>
        <w:rPr>
          <w:rFonts w:ascii="Arial" w:eastAsiaTheme="minorEastAsia" w:hAnsi="Arial" w:cs="Arial"/>
          <w:sz w:val="22"/>
          <w:szCs w:val="22"/>
        </w:rPr>
        <w:fldChar w:fldCharType="begin"/>
      </w:r>
      <w:r w:rsidR="00D43850">
        <w:rPr>
          <w:rFonts w:ascii="Arial" w:eastAsiaTheme="minorEastAsia" w:hAnsi="Arial" w:cs="Arial"/>
          <w:sz w:val="22"/>
          <w:szCs w:val="22"/>
        </w:rPr>
        <w:instrText xml:space="preserve"> ADDIN EN.CITE &lt;EndNote&gt;&lt;Cite&gt;&lt;Author&gt;Cohen&lt;/Author&gt;&lt;Year&gt;1968&lt;/Year&gt;&lt;RecNum&gt;36&lt;/RecNum&gt;&lt;DisplayText&gt;(17)&lt;/DisplayText&gt;&lt;record&gt;&lt;rec-number&gt;36&lt;/rec-number&gt;&lt;foreign-keys&gt;&lt;key app="EN" db-id="davez2z9k9exfledsz7x0sarperdr9rsa9rr" timestamp="1763669966"&gt;36&lt;/key&gt;&lt;/foreign-keys&gt;&lt;ref-type name="Journal Article"&gt;17&lt;/ref-type&gt;&lt;contributors&gt;&lt;authors&gt;&lt;author&gt;Cohen, J.&lt;/author&gt;&lt;/authors&gt;&lt;/contributors&gt;&lt;titles&gt;&lt;title&gt;Weighted kappa: Nominal scale agreement provision for scaled disagreement or partial credit.&lt;/title&gt;&lt;secondary-title&gt;Psychol Bull&lt;/secondary-title&gt;&lt;/titles&gt;&lt;periodical&gt;&lt;full-title&gt;Psychol Bull&lt;/full-title&gt;&lt;/periodical&gt;&lt;pages&gt;213–220&lt;/pages&gt;&lt;volume&gt;70&lt;/volume&gt;&lt;dates&gt;&lt;year&gt;1968&lt;/year&gt;&lt;/dates&gt;&lt;urls&gt;&lt;/urls&gt;&lt;electronic-resource-num&gt;10.1037/h0026256&lt;/electronic-resource-num&gt;&lt;/record&gt;&lt;/Cite&gt;&lt;/EndNote&gt;</w:instrText>
      </w:r>
      <w:r>
        <w:rPr>
          <w:rFonts w:ascii="Arial" w:eastAsiaTheme="minorEastAsia" w:hAnsi="Arial" w:cs="Arial"/>
          <w:sz w:val="22"/>
          <w:szCs w:val="22"/>
        </w:rPr>
        <w:fldChar w:fldCharType="separate"/>
      </w:r>
      <w:r w:rsidR="00D43850">
        <w:rPr>
          <w:rFonts w:ascii="Arial" w:eastAsiaTheme="minorEastAsia" w:hAnsi="Arial" w:cs="Arial"/>
          <w:noProof/>
          <w:sz w:val="22"/>
          <w:szCs w:val="22"/>
        </w:rPr>
        <w:t>(17)</w:t>
      </w:r>
      <w:r>
        <w:rPr>
          <w:rFonts w:ascii="Arial" w:eastAsiaTheme="minorEastAsia" w:hAnsi="Arial" w:cs="Arial"/>
          <w:sz w:val="22"/>
          <w:szCs w:val="22"/>
        </w:rPr>
        <w:fldChar w:fldCharType="end"/>
      </w:r>
      <w:r w:rsidR="00A05282" w:rsidRPr="00B76247">
        <w:rPr>
          <w:rFonts w:ascii="Arial" w:eastAsiaTheme="minorEastAsia" w:hAnsi="Arial" w:cs="Arial"/>
          <w:sz w:val="22"/>
          <w:szCs w:val="22"/>
        </w:rPr>
        <w:t>.  Applying Cohen’s weighted kappa is important for the features with ordinal scores, since a 1-point disagreement is less concerning than a 3-point mismatch.  The weights applied during the calculation of the weighted kappa will account for the severity of these mismatches.</w:t>
      </w:r>
    </w:p>
    <w:p w14:paraId="0228A30C" w14:textId="77777777" w:rsidR="00E34CB2" w:rsidRDefault="00A05282" w:rsidP="00E34CB2">
      <w:pPr>
        <w:rPr>
          <w:rFonts w:eastAsiaTheme="minorEastAsia"/>
        </w:rPr>
      </w:pPr>
      <w:r>
        <w:rPr>
          <w:rFonts w:eastAsiaTheme="minorEastAsia"/>
        </w:rPr>
        <w:tab/>
      </w:r>
    </w:p>
    <w:p w14:paraId="1896F465" w14:textId="6298274D" w:rsidR="00A05282" w:rsidRPr="00B76247" w:rsidRDefault="00A05282" w:rsidP="00E34CB2">
      <w:pPr>
        <w:ind w:firstLine="360"/>
        <w:rPr>
          <w:rFonts w:ascii="Arial" w:eastAsiaTheme="minorEastAsia" w:hAnsi="Arial" w:cs="Arial"/>
          <w:sz w:val="22"/>
          <w:szCs w:val="22"/>
        </w:rPr>
      </w:pPr>
      <w:r w:rsidRPr="00B76247">
        <w:rPr>
          <w:rFonts w:ascii="Arial" w:eastAsiaTheme="minorEastAsia" w:hAnsi="Arial" w:cs="Arial"/>
          <w:sz w:val="22"/>
          <w:szCs w:val="22"/>
        </w:rPr>
        <w:t>Although both the ICC and Cohen’s kappa outlined above provide a measure of interrater reliability, they have different interpretations and are produced from different calculation frameworks.  The ICC is model based, extracted from the variance components of our mixed models outlined in the Modeling section, and represents the proportion of total variability attributable to differences between subjects once rater effects have been removed.  Cohen’s kappa is a descriptive measure computed from the cross-classification table of raw scores as opposed to the model itself, and is an evaluation of absolute agreement, controlling for chance.  By reporting both measures of interrater reliability, we provide a fuller picture of agreement in scores.</w:t>
      </w:r>
    </w:p>
    <w:p w14:paraId="3DBC344D" w14:textId="77777777" w:rsidR="00A05282" w:rsidRDefault="00A05282" w:rsidP="00E34CB2">
      <w:pPr>
        <w:rPr>
          <w:rStyle w:val="A1"/>
          <w:rFonts w:ascii="Arial" w:hAnsi="Arial" w:cs="Arial"/>
          <w:b/>
          <w:bCs/>
          <w:sz w:val="22"/>
          <w:szCs w:val="22"/>
        </w:rPr>
      </w:pPr>
    </w:p>
    <w:p w14:paraId="73450379" w14:textId="77777777" w:rsidR="00A05282" w:rsidRDefault="00A05282">
      <w:pPr>
        <w:rPr>
          <w:rStyle w:val="A1"/>
          <w:rFonts w:ascii="Arial" w:hAnsi="Arial" w:cs="Arial"/>
          <w:b/>
          <w:bCs/>
          <w:sz w:val="22"/>
          <w:szCs w:val="22"/>
        </w:rPr>
      </w:pPr>
    </w:p>
    <w:p w14:paraId="6887F376" w14:textId="6BC4AD9B" w:rsidR="008002E8" w:rsidRDefault="008002E8">
      <w:pPr>
        <w:rPr>
          <w:rStyle w:val="A1"/>
          <w:rFonts w:ascii="Arial" w:hAnsi="Arial" w:cs="Arial"/>
          <w:b/>
          <w:bCs/>
          <w:sz w:val="22"/>
          <w:szCs w:val="22"/>
        </w:rPr>
      </w:pPr>
      <w:r>
        <w:rPr>
          <w:rStyle w:val="A1"/>
          <w:rFonts w:ascii="Arial" w:hAnsi="Arial" w:cs="Arial"/>
          <w:b/>
          <w:bCs/>
          <w:sz w:val="22"/>
          <w:szCs w:val="22"/>
        </w:rPr>
        <w:t>RESULTS</w:t>
      </w:r>
    </w:p>
    <w:p w14:paraId="7DAE2B35" w14:textId="77777777" w:rsidR="00C25DD4" w:rsidRDefault="00C25DD4">
      <w:pPr>
        <w:rPr>
          <w:rStyle w:val="A1"/>
          <w:rFonts w:ascii="Arial" w:hAnsi="Arial" w:cs="Arial"/>
          <w:sz w:val="22"/>
          <w:szCs w:val="22"/>
        </w:rPr>
      </w:pPr>
    </w:p>
    <w:p w14:paraId="0E1C9878" w14:textId="6AEF6979" w:rsidR="008002E8" w:rsidRPr="00C25DD4" w:rsidRDefault="008002E8">
      <w:pPr>
        <w:rPr>
          <w:rStyle w:val="A1"/>
          <w:rFonts w:ascii="Arial" w:hAnsi="Arial" w:cs="Arial"/>
          <w:b/>
          <w:bCs/>
          <w:sz w:val="22"/>
          <w:szCs w:val="22"/>
        </w:rPr>
      </w:pPr>
      <w:r w:rsidRPr="00C25DD4">
        <w:rPr>
          <w:rStyle w:val="A1"/>
          <w:rFonts w:ascii="Arial" w:hAnsi="Arial" w:cs="Arial"/>
          <w:b/>
          <w:bCs/>
          <w:sz w:val="22"/>
          <w:szCs w:val="22"/>
        </w:rPr>
        <w:t>Patient characteristics</w:t>
      </w:r>
    </w:p>
    <w:p w14:paraId="764A0317" w14:textId="77777777" w:rsidR="008002E8" w:rsidRDefault="008002E8" w:rsidP="00CE34DD">
      <w:pPr>
        <w:ind w:firstLine="360"/>
        <w:rPr>
          <w:rStyle w:val="A1"/>
          <w:rFonts w:ascii="Arial" w:hAnsi="Arial" w:cs="Arial"/>
          <w:sz w:val="22"/>
          <w:szCs w:val="22"/>
        </w:rPr>
      </w:pPr>
      <w:r>
        <w:rPr>
          <w:rStyle w:val="A1"/>
          <w:rFonts w:ascii="Arial" w:hAnsi="Arial" w:cs="Arial"/>
          <w:sz w:val="22"/>
          <w:szCs w:val="22"/>
        </w:rPr>
        <w:t xml:space="preserve">The mean age and gender distribution of the 160 patients with NTM-LD, stratified by the CT phenotypes of nodular bronchiectasis (NB), nodular bronchiectasis with cavitation (NBc), fibrocavitary disease, and unclassifiable are shown in </w:t>
      </w:r>
      <w:r w:rsidRPr="00CE5B00">
        <w:rPr>
          <w:rStyle w:val="A1"/>
          <w:rFonts w:ascii="Arial" w:hAnsi="Arial" w:cs="Arial"/>
          <w:b/>
          <w:bCs/>
          <w:sz w:val="22"/>
          <w:szCs w:val="22"/>
        </w:rPr>
        <w:t>Table 1</w:t>
      </w:r>
      <w:r>
        <w:rPr>
          <w:rStyle w:val="A1"/>
          <w:rFonts w:ascii="Arial" w:hAnsi="Arial" w:cs="Arial"/>
          <w:sz w:val="22"/>
          <w:szCs w:val="22"/>
        </w:rPr>
        <w:t>.</w:t>
      </w:r>
    </w:p>
    <w:p w14:paraId="1FC022B4" w14:textId="77777777" w:rsidR="008002E8" w:rsidRDefault="008002E8">
      <w:pPr>
        <w:rPr>
          <w:rStyle w:val="A1"/>
          <w:rFonts w:ascii="Arial" w:hAnsi="Arial" w:cs="Arial"/>
          <w:sz w:val="22"/>
          <w:szCs w:val="22"/>
        </w:rPr>
      </w:pPr>
    </w:p>
    <w:p w14:paraId="7206142A" w14:textId="5CCCD4D9" w:rsidR="00A27690" w:rsidRDefault="00A27690">
      <w:pPr>
        <w:rPr>
          <w:rStyle w:val="A1"/>
          <w:rFonts w:ascii="Arial" w:hAnsi="Arial" w:cs="Arial"/>
          <w:sz w:val="22"/>
          <w:szCs w:val="22"/>
        </w:rPr>
      </w:pPr>
      <w:r w:rsidRPr="00C25DD4">
        <w:rPr>
          <w:rStyle w:val="A1"/>
          <w:rFonts w:ascii="Arial" w:hAnsi="Arial" w:cs="Arial"/>
          <w:b/>
          <w:bCs/>
          <w:sz w:val="22"/>
          <w:szCs w:val="22"/>
        </w:rPr>
        <w:t>Lobar distribution of the chest CT features</w:t>
      </w:r>
      <w:r w:rsidR="00A05282">
        <w:rPr>
          <w:rStyle w:val="A1"/>
          <w:rFonts w:ascii="Arial" w:hAnsi="Arial" w:cs="Arial"/>
          <w:b/>
          <w:bCs/>
          <w:sz w:val="22"/>
          <w:szCs w:val="22"/>
        </w:rPr>
        <w:t xml:space="preserve"> for all NTM</w:t>
      </w:r>
    </w:p>
    <w:p w14:paraId="0905F9B6" w14:textId="31A6EA18" w:rsidR="00A96906" w:rsidRDefault="00A96906">
      <w:pPr>
        <w:rPr>
          <w:rStyle w:val="A1"/>
          <w:rFonts w:ascii="Arial" w:hAnsi="Arial" w:cs="Arial"/>
          <w:sz w:val="22"/>
          <w:szCs w:val="22"/>
        </w:rPr>
      </w:pPr>
      <w:r>
        <w:rPr>
          <w:rStyle w:val="A1"/>
          <w:rFonts w:ascii="Arial" w:hAnsi="Arial" w:cs="Arial"/>
          <w:sz w:val="22"/>
          <w:szCs w:val="22"/>
        </w:rPr>
        <w:t>With regard to the ordinal CT features, the most common (in descending order) were bronchiectasis, tree-in-bud opacities, atelectasis, consolidation, and GGO.  The binary features – large nodules and cavities – were less common than the ordinal features (with the exception of the very uncommon GGO).</w:t>
      </w:r>
    </w:p>
    <w:p w14:paraId="2CD78F22" w14:textId="77777777" w:rsidR="00A96906" w:rsidRPr="00A96906" w:rsidRDefault="00A96906">
      <w:pPr>
        <w:rPr>
          <w:rStyle w:val="A1"/>
          <w:rFonts w:ascii="Arial" w:hAnsi="Arial" w:cs="Arial"/>
          <w:sz w:val="22"/>
          <w:szCs w:val="22"/>
        </w:rPr>
      </w:pPr>
    </w:p>
    <w:p w14:paraId="04D5E8C4" w14:textId="0FB5B5E7" w:rsidR="00C25DD4" w:rsidRPr="00C25DD4" w:rsidRDefault="00A96906">
      <w:pPr>
        <w:rPr>
          <w:rStyle w:val="A1"/>
          <w:rFonts w:ascii="Arial" w:hAnsi="Arial" w:cs="Arial"/>
          <w:i/>
          <w:iCs/>
          <w:sz w:val="22"/>
          <w:szCs w:val="22"/>
        </w:rPr>
      </w:pPr>
      <w:r>
        <w:rPr>
          <w:rStyle w:val="A1"/>
          <w:rFonts w:ascii="Arial" w:hAnsi="Arial" w:cs="Arial"/>
          <w:i/>
          <w:iCs/>
          <w:sz w:val="22"/>
          <w:szCs w:val="22"/>
        </w:rPr>
        <w:t>B</w:t>
      </w:r>
      <w:r w:rsidR="00A27690" w:rsidRPr="00C25DD4">
        <w:rPr>
          <w:rStyle w:val="A1"/>
          <w:rFonts w:ascii="Arial" w:hAnsi="Arial" w:cs="Arial"/>
          <w:i/>
          <w:iCs/>
          <w:sz w:val="22"/>
          <w:szCs w:val="22"/>
        </w:rPr>
        <w:t>ronchiectasis</w:t>
      </w:r>
      <w:r w:rsidRPr="00A96906">
        <w:rPr>
          <w:rStyle w:val="A1"/>
          <w:rFonts w:ascii="Arial" w:hAnsi="Arial" w:cs="Arial"/>
          <w:i/>
          <w:iCs/>
          <w:sz w:val="22"/>
          <w:szCs w:val="22"/>
        </w:rPr>
        <w:t xml:space="preserve"> </w:t>
      </w:r>
      <w:r w:rsidRPr="00C25DD4">
        <w:rPr>
          <w:rStyle w:val="A1"/>
          <w:rFonts w:ascii="Arial" w:hAnsi="Arial" w:cs="Arial"/>
          <w:i/>
          <w:iCs/>
          <w:sz w:val="22"/>
          <w:szCs w:val="22"/>
        </w:rPr>
        <w:t>and</w:t>
      </w:r>
      <w:r w:rsidRPr="00A96906">
        <w:rPr>
          <w:rStyle w:val="A1"/>
          <w:rFonts w:ascii="Arial" w:hAnsi="Arial" w:cs="Arial"/>
          <w:i/>
          <w:iCs/>
          <w:sz w:val="22"/>
          <w:szCs w:val="22"/>
        </w:rPr>
        <w:t xml:space="preserve"> </w:t>
      </w:r>
      <w:r>
        <w:rPr>
          <w:rStyle w:val="A1"/>
          <w:rFonts w:ascii="Arial" w:hAnsi="Arial" w:cs="Arial"/>
          <w:i/>
          <w:iCs/>
          <w:sz w:val="22"/>
          <w:szCs w:val="22"/>
        </w:rPr>
        <w:t>a</w:t>
      </w:r>
      <w:r w:rsidRPr="00C25DD4">
        <w:rPr>
          <w:rStyle w:val="A1"/>
          <w:rFonts w:ascii="Arial" w:hAnsi="Arial" w:cs="Arial"/>
          <w:i/>
          <w:iCs/>
          <w:sz w:val="22"/>
          <w:szCs w:val="22"/>
        </w:rPr>
        <w:t>telectasis</w:t>
      </w:r>
    </w:p>
    <w:p w14:paraId="4A6E0DDB" w14:textId="59C3B83B" w:rsidR="00BC722A" w:rsidRDefault="00CE34DD" w:rsidP="00C25DD4">
      <w:pPr>
        <w:ind w:firstLine="360"/>
        <w:rPr>
          <w:rStyle w:val="A1"/>
          <w:rFonts w:ascii="Arial" w:hAnsi="Arial" w:cs="Arial"/>
          <w:sz w:val="22"/>
          <w:szCs w:val="22"/>
        </w:rPr>
      </w:pPr>
      <w:r>
        <w:rPr>
          <w:rStyle w:val="A1"/>
          <w:rFonts w:ascii="Arial" w:hAnsi="Arial" w:cs="Arial"/>
          <w:sz w:val="22"/>
          <w:szCs w:val="22"/>
        </w:rPr>
        <w:t>For the 160 patients,</w:t>
      </w:r>
      <w:r w:rsidR="00A27690">
        <w:rPr>
          <w:rStyle w:val="A1"/>
          <w:rFonts w:ascii="Arial" w:hAnsi="Arial" w:cs="Arial"/>
          <w:sz w:val="22"/>
          <w:szCs w:val="22"/>
        </w:rPr>
        <w:t xml:space="preserve"> bronchiectasis </w:t>
      </w:r>
      <w:r>
        <w:rPr>
          <w:rStyle w:val="A1"/>
          <w:rFonts w:ascii="Arial" w:hAnsi="Arial" w:cs="Arial"/>
          <w:sz w:val="22"/>
          <w:szCs w:val="22"/>
        </w:rPr>
        <w:t>was</w:t>
      </w:r>
      <w:r w:rsidR="00A27690">
        <w:rPr>
          <w:rStyle w:val="A1"/>
          <w:rFonts w:ascii="Arial" w:hAnsi="Arial" w:cs="Arial"/>
          <w:sz w:val="22"/>
          <w:szCs w:val="22"/>
        </w:rPr>
        <w:t xml:space="preserve"> </w:t>
      </w:r>
      <w:r w:rsidR="00A96906">
        <w:rPr>
          <w:rStyle w:val="A1"/>
          <w:rFonts w:ascii="Arial" w:hAnsi="Arial" w:cs="Arial"/>
          <w:sz w:val="22"/>
          <w:szCs w:val="22"/>
        </w:rPr>
        <w:t xml:space="preserve">the </w:t>
      </w:r>
      <w:r w:rsidR="001B50A5">
        <w:rPr>
          <w:rStyle w:val="A1"/>
          <w:rFonts w:ascii="Arial" w:hAnsi="Arial" w:cs="Arial"/>
          <w:sz w:val="22"/>
          <w:szCs w:val="22"/>
        </w:rPr>
        <w:t>CT feature</w:t>
      </w:r>
      <w:r w:rsidR="004A7603">
        <w:rPr>
          <w:rStyle w:val="A1"/>
          <w:rFonts w:ascii="Arial" w:hAnsi="Arial" w:cs="Arial"/>
          <w:sz w:val="22"/>
          <w:szCs w:val="22"/>
        </w:rPr>
        <w:t xml:space="preserve"> with the greatest profusion.  Bronchiectasis</w:t>
      </w:r>
      <w:r w:rsidR="00A27690">
        <w:rPr>
          <w:rStyle w:val="A1"/>
          <w:rFonts w:ascii="Arial" w:hAnsi="Arial" w:cs="Arial"/>
          <w:sz w:val="22"/>
          <w:szCs w:val="22"/>
        </w:rPr>
        <w:t xml:space="preserve"> account</w:t>
      </w:r>
      <w:r w:rsidR="004A7603">
        <w:rPr>
          <w:rStyle w:val="A1"/>
          <w:rFonts w:ascii="Arial" w:hAnsi="Arial" w:cs="Arial"/>
          <w:sz w:val="22"/>
          <w:szCs w:val="22"/>
        </w:rPr>
        <w:t>ed</w:t>
      </w:r>
      <w:r w:rsidR="00A27690">
        <w:rPr>
          <w:rStyle w:val="A1"/>
          <w:rFonts w:ascii="Arial" w:hAnsi="Arial" w:cs="Arial"/>
          <w:sz w:val="22"/>
          <w:szCs w:val="22"/>
        </w:rPr>
        <w:t xml:space="preserve"> for </w:t>
      </w:r>
      <w:r w:rsidR="00A96906">
        <w:rPr>
          <w:rStyle w:val="A1"/>
          <w:rFonts w:ascii="Arial" w:hAnsi="Arial" w:cs="Arial"/>
          <w:sz w:val="22"/>
          <w:szCs w:val="22"/>
        </w:rPr>
        <w:t xml:space="preserve">a total of </w:t>
      </w:r>
      <w:del w:id="24" w:author="Edward Bosko" w:date="2025-12-16T16:45:00Z" w16du:dateUtc="2025-12-16T23:45:00Z">
        <w:r w:rsidR="00A27690" w:rsidRPr="001B50A5" w:rsidDel="00237690">
          <w:rPr>
            <w:rStyle w:val="A1"/>
            <w:rFonts w:ascii="Arial" w:hAnsi="Arial" w:cs="Arial"/>
            <w:sz w:val="22"/>
            <w:szCs w:val="22"/>
            <w:highlight w:val="cyan"/>
          </w:rPr>
          <w:delText>??</w:delText>
        </w:r>
        <w:r w:rsidR="00A27690" w:rsidDel="00237690">
          <w:rPr>
            <w:rStyle w:val="A1"/>
            <w:rFonts w:ascii="Arial" w:hAnsi="Arial" w:cs="Arial"/>
            <w:sz w:val="22"/>
            <w:szCs w:val="22"/>
          </w:rPr>
          <w:delText xml:space="preserve"> </w:delText>
        </w:r>
      </w:del>
      <w:ins w:id="25" w:author="Edward Bosko" w:date="2025-12-16T16:45:00Z" w16du:dateUtc="2025-12-16T23:45:00Z">
        <w:r w:rsidR="00237690">
          <w:rPr>
            <w:rStyle w:val="A1"/>
            <w:rFonts w:ascii="Arial" w:hAnsi="Arial" w:cs="Arial"/>
            <w:sz w:val="22"/>
            <w:szCs w:val="22"/>
          </w:rPr>
          <w:t xml:space="preserve">1433 </w:t>
        </w:r>
      </w:ins>
      <w:r w:rsidR="00A27690">
        <w:rPr>
          <w:rStyle w:val="A1"/>
          <w:rFonts w:ascii="Arial" w:hAnsi="Arial" w:cs="Arial"/>
          <w:sz w:val="22"/>
          <w:szCs w:val="22"/>
        </w:rPr>
        <w:t xml:space="preserve">counts among the two </w:t>
      </w:r>
      <w:r>
        <w:rPr>
          <w:rStyle w:val="A1"/>
          <w:rFonts w:ascii="Arial" w:hAnsi="Arial" w:cs="Arial"/>
          <w:sz w:val="22"/>
          <w:szCs w:val="22"/>
        </w:rPr>
        <w:t>scorers</w:t>
      </w:r>
      <w:r w:rsidR="00A96906">
        <w:rPr>
          <w:rStyle w:val="A1"/>
          <w:rFonts w:ascii="Arial" w:hAnsi="Arial" w:cs="Arial"/>
          <w:sz w:val="22"/>
          <w:szCs w:val="22"/>
        </w:rPr>
        <w:t xml:space="preserve"> with a maximum of 1,920 counts (160 patients x 6 lobes x 2 scorers x 1 (if CT feature present)</w:t>
      </w:r>
      <w:r w:rsidR="00084D06">
        <w:rPr>
          <w:rStyle w:val="A1"/>
          <w:rFonts w:ascii="Arial" w:hAnsi="Arial" w:cs="Arial"/>
          <w:sz w:val="22"/>
          <w:szCs w:val="22"/>
        </w:rPr>
        <w:t xml:space="preserve"> (</w:t>
      </w:r>
      <w:r w:rsidR="00084D06" w:rsidRPr="00084D06">
        <w:rPr>
          <w:rStyle w:val="A1"/>
          <w:rFonts w:ascii="Arial" w:hAnsi="Arial" w:cs="Arial"/>
          <w:b/>
          <w:bCs/>
          <w:sz w:val="22"/>
          <w:szCs w:val="22"/>
        </w:rPr>
        <w:t>Figure 2</w:t>
      </w:r>
      <w:r w:rsidR="004A7603">
        <w:rPr>
          <w:rStyle w:val="A1"/>
          <w:rFonts w:ascii="Arial" w:hAnsi="Arial" w:cs="Arial"/>
          <w:b/>
          <w:bCs/>
          <w:sz w:val="22"/>
          <w:szCs w:val="22"/>
        </w:rPr>
        <w:t>A</w:t>
      </w:r>
      <w:r w:rsidR="00084D06">
        <w:rPr>
          <w:rStyle w:val="A1"/>
          <w:rFonts w:ascii="Arial" w:hAnsi="Arial" w:cs="Arial"/>
          <w:sz w:val="22"/>
          <w:szCs w:val="22"/>
        </w:rPr>
        <w:t>)</w:t>
      </w:r>
      <w:r w:rsidR="00A27690">
        <w:rPr>
          <w:rStyle w:val="A1"/>
          <w:rFonts w:ascii="Arial" w:hAnsi="Arial" w:cs="Arial"/>
          <w:sz w:val="22"/>
          <w:szCs w:val="22"/>
        </w:rPr>
        <w:t xml:space="preserve">.  </w:t>
      </w:r>
      <w:r w:rsidR="004A7603">
        <w:rPr>
          <w:rStyle w:val="A1"/>
          <w:rFonts w:ascii="Arial" w:hAnsi="Arial" w:cs="Arial"/>
          <w:sz w:val="22"/>
          <w:szCs w:val="22"/>
        </w:rPr>
        <w:t xml:space="preserve">In addition, moderate to high degree of bronchiectasis (Grade 2 [25-50%] and Grade 3 [&gt;50%]) </w:t>
      </w:r>
      <w:r w:rsidR="004A7603">
        <w:rPr>
          <w:rStyle w:val="A1"/>
          <w:rFonts w:ascii="Arial" w:hAnsi="Arial" w:cs="Arial"/>
          <w:sz w:val="22"/>
          <w:szCs w:val="22"/>
        </w:rPr>
        <w:lastRenderedPageBreak/>
        <w:t xml:space="preserve">also mostly affected the RML, lingula, and RUL, accounting for </w:t>
      </w:r>
      <w:del w:id="26" w:author="Edward Bosko" w:date="2025-12-16T17:04:00Z" w16du:dateUtc="2025-12-17T00:04:00Z">
        <w:r w:rsidR="004A7603" w:rsidRPr="00250EDE" w:rsidDel="001D0CC9">
          <w:rPr>
            <w:rStyle w:val="A1"/>
            <w:rFonts w:ascii="Arial" w:hAnsi="Arial" w:cs="Arial"/>
            <w:sz w:val="22"/>
            <w:szCs w:val="22"/>
            <w:highlight w:val="cyan"/>
          </w:rPr>
          <w:delText>??</w:delText>
        </w:r>
        <w:r w:rsidR="004A7603" w:rsidDel="001D0CC9">
          <w:rPr>
            <w:rStyle w:val="A1"/>
            <w:rFonts w:ascii="Arial" w:hAnsi="Arial" w:cs="Arial"/>
            <w:sz w:val="22"/>
            <w:szCs w:val="22"/>
          </w:rPr>
          <w:delText xml:space="preserve">%, </w:delText>
        </w:r>
      </w:del>
      <w:ins w:id="27" w:author="Edward Bosko" w:date="2025-12-16T17:04:00Z" w16du:dateUtc="2025-12-17T00:04:00Z">
        <w:r w:rsidR="001D0CC9">
          <w:rPr>
            <w:rStyle w:val="A1"/>
            <w:rFonts w:ascii="Arial" w:hAnsi="Arial" w:cs="Arial"/>
            <w:sz w:val="22"/>
            <w:szCs w:val="22"/>
          </w:rPr>
          <w:t xml:space="preserve">49.1%, </w:t>
        </w:r>
      </w:ins>
      <w:del w:id="28" w:author="Edward Bosko" w:date="2025-12-16T17:04:00Z" w16du:dateUtc="2025-12-17T00:04:00Z">
        <w:r w:rsidR="004A7603" w:rsidRPr="00250EDE" w:rsidDel="004C7BFA">
          <w:rPr>
            <w:rStyle w:val="A1"/>
            <w:rFonts w:ascii="Arial" w:hAnsi="Arial" w:cs="Arial"/>
            <w:sz w:val="22"/>
            <w:szCs w:val="22"/>
            <w:highlight w:val="cyan"/>
          </w:rPr>
          <w:delText>??</w:delText>
        </w:r>
        <w:r w:rsidR="004A7603" w:rsidDel="004C7BFA">
          <w:rPr>
            <w:rStyle w:val="A1"/>
            <w:rFonts w:ascii="Arial" w:hAnsi="Arial" w:cs="Arial"/>
            <w:sz w:val="22"/>
            <w:szCs w:val="22"/>
          </w:rPr>
          <w:delText xml:space="preserve">%, </w:delText>
        </w:r>
      </w:del>
      <w:ins w:id="29" w:author="Edward Bosko" w:date="2025-12-16T17:04:00Z" w16du:dateUtc="2025-12-17T00:04:00Z">
        <w:r w:rsidR="004C7BFA">
          <w:rPr>
            <w:rStyle w:val="A1"/>
            <w:rFonts w:ascii="Arial" w:hAnsi="Arial" w:cs="Arial"/>
            <w:sz w:val="22"/>
            <w:szCs w:val="22"/>
          </w:rPr>
          <w:t xml:space="preserve">33.8%, </w:t>
        </w:r>
      </w:ins>
      <w:r w:rsidR="004A7603">
        <w:rPr>
          <w:rStyle w:val="A1"/>
          <w:rFonts w:ascii="Arial" w:hAnsi="Arial" w:cs="Arial"/>
          <w:sz w:val="22"/>
          <w:szCs w:val="22"/>
        </w:rPr>
        <w:t xml:space="preserve">and </w:t>
      </w:r>
      <w:del w:id="30" w:author="Edward Bosko" w:date="2025-12-16T17:04:00Z" w16du:dateUtc="2025-12-17T00:04:00Z">
        <w:r w:rsidR="004A7603" w:rsidRPr="00250EDE" w:rsidDel="004C7BFA">
          <w:rPr>
            <w:rStyle w:val="A1"/>
            <w:rFonts w:ascii="Arial" w:hAnsi="Arial" w:cs="Arial"/>
            <w:sz w:val="22"/>
            <w:szCs w:val="22"/>
            <w:highlight w:val="cyan"/>
          </w:rPr>
          <w:delText>??</w:delText>
        </w:r>
        <w:r w:rsidR="004A7603" w:rsidDel="004C7BFA">
          <w:rPr>
            <w:rStyle w:val="A1"/>
            <w:rFonts w:ascii="Arial" w:hAnsi="Arial" w:cs="Arial"/>
            <w:sz w:val="22"/>
            <w:szCs w:val="22"/>
          </w:rPr>
          <w:delText xml:space="preserve">% </w:delText>
        </w:r>
      </w:del>
      <w:ins w:id="31" w:author="Edward Bosko" w:date="2025-12-16T17:04:00Z" w16du:dateUtc="2025-12-17T00:04:00Z">
        <w:r w:rsidR="004C7BFA">
          <w:rPr>
            <w:rStyle w:val="A1"/>
            <w:rFonts w:ascii="Arial" w:hAnsi="Arial" w:cs="Arial"/>
            <w:sz w:val="22"/>
            <w:szCs w:val="22"/>
          </w:rPr>
          <w:t xml:space="preserve">31.6% </w:t>
        </w:r>
      </w:ins>
      <w:r w:rsidR="004A7603">
        <w:rPr>
          <w:rStyle w:val="A1"/>
          <w:rFonts w:ascii="Arial" w:hAnsi="Arial" w:cs="Arial"/>
          <w:sz w:val="22"/>
          <w:szCs w:val="22"/>
        </w:rPr>
        <w:t xml:space="preserve">of each of the respective lobes.  </w:t>
      </w:r>
      <w:r>
        <w:rPr>
          <w:rStyle w:val="A1"/>
          <w:rFonts w:ascii="Arial" w:hAnsi="Arial" w:cs="Arial"/>
          <w:sz w:val="22"/>
          <w:szCs w:val="22"/>
        </w:rPr>
        <w:t>The RML, lingula, and RUL were the most common areas involved by bronchiectasis compared to the other lobes (</w:t>
      </w:r>
      <w:r w:rsidRPr="00CE34DD">
        <w:rPr>
          <w:rStyle w:val="A1"/>
          <w:rFonts w:ascii="Arial" w:hAnsi="Arial" w:cs="Arial"/>
          <w:sz w:val="22"/>
          <w:szCs w:val="22"/>
          <w:highlight w:val="cyan"/>
        </w:rPr>
        <w:t xml:space="preserve">OR </w:t>
      </w:r>
      <w:del w:id="32" w:author="Edward Bosko" w:date="2025-12-19T15:46:00Z" w16du:dateUtc="2025-12-19T22:46:00Z">
        <w:r w:rsidRPr="00CE34DD" w:rsidDel="00677E64">
          <w:rPr>
            <w:rStyle w:val="A1"/>
            <w:rFonts w:ascii="Arial" w:hAnsi="Arial" w:cs="Arial"/>
            <w:sz w:val="22"/>
            <w:szCs w:val="22"/>
            <w:highlight w:val="cyan"/>
          </w:rPr>
          <w:delText>1.76-22.58</w:delText>
        </w:r>
      </w:del>
      <w:ins w:id="33" w:author="Edward Bosko" w:date="2025-12-19T16:02:00Z" w16du:dateUtc="2025-12-19T23:02:00Z">
        <w:r w:rsidR="00797B92">
          <w:rPr>
            <w:rStyle w:val="A1"/>
            <w:rFonts w:ascii="Arial" w:hAnsi="Arial" w:cs="Arial"/>
            <w:sz w:val="22"/>
            <w:szCs w:val="22"/>
          </w:rPr>
          <w:t xml:space="preserve"> </w:t>
        </w:r>
      </w:ins>
      <w:ins w:id="34" w:author="Edward Bosko" w:date="2025-12-19T15:46:00Z" w16du:dateUtc="2025-12-19T22:46:00Z">
        <w:r w:rsidR="00677E64">
          <w:rPr>
            <w:rStyle w:val="A1"/>
            <w:rFonts w:ascii="Arial" w:hAnsi="Arial" w:cs="Arial"/>
            <w:sz w:val="22"/>
            <w:szCs w:val="22"/>
          </w:rPr>
          <w:t>1.74-</w:t>
        </w:r>
      </w:ins>
      <w:ins w:id="35" w:author="Edward Bosko" w:date="2025-12-19T15:47:00Z" w16du:dateUtc="2025-12-19T22:47:00Z">
        <w:r w:rsidR="00D81D60">
          <w:rPr>
            <w:rStyle w:val="A1"/>
            <w:rFonts w:ascii="Arial" w:hAnsi="Arial" w:cs="Arial"/>
            <w:sz w:val="22"/>
            <w:szCs w:val="22"/>
          </w:rPr>
          <w:t>22.61</w:t>
        </w:r>
      </w:ins>
      <w:r>
        <w:rPr>
          <w:rStyle w:val="A1"/>
          <w:rFonts w:ascii="Arial" w:hAnsi="Arial" w:cs="Arial"/>
          <w:sz w:val="22"/>
          <w:szCs w:val="22"/>
        </w:rPr>
        <w:t>).</w:t>
      </w:r>
    </w:p>
    <w:p w14:paraId="259AA8C8" w14:textId="77777777" w:rsidR="00BC722A" w:rsidRDefault="00BC722A" w:rsidP="00C25DD4">
      <w:pPr>
        <w:ind w:firstLine="360"/>
        <w:rPr>
          <w:rStyle w:val="A1"/>
          <w:rFonts w:ascii="Arial" w:hAnsi="Arial" w:cs="Arial"/>
          <w:sz w:val="22"/>
          <w:szCs w:val="22"/>
        </w:rPr>
      </w:pPr>
    </w:p>
    <w:p w14:paraId="3D6E8530" w14:textId="5E71B7DD" w:rsidR="000D7D33" w:rsidRDefault="001B50A5" w:rsidP="00C25DD4">
      <w:pPr>
        <w:ind w:firstLine="360"/>
        <w:rPr>
          <w:rStyle w:val="A1"/>
          <w:rFonts w:ascii="Arial" w:hAnsi="Arial" w:cs="Arial"/>
          <w:sz w:val="22"/>
          <w:szCs w:val="22"/>
        </w:rPr>
      </w:pPr>
      <w:r>
        <w:rPr>
          <w:rStyle w:val="A1"/>
          <w:rFonts w:ascii="Arial" w:hAnsi="Arial" w:cs="Arial"/>
          <w:sz w:val="22"/>
          <w:szCs w:val="22"/>
        </w:rPr>
        <w:t>A</w:t>
      </w:r>
      <w:r w:rsidR="00CE34DD">
        <w:rPr>
          <w:rStyle w:val="A1"/>
          <w:rFonts w:ascii="Arial" w:hAnsi="Arial" w:cs="Arial"/>
          <w:sz w:val="22"/>
          <w:szCs w:val="22"/>
        </w:rPr>
        <w:t xml:space="preserve">telectasis </w:t>
      </w:r>
      <w:r w:rsidR="00F81CE4">
        <w:rPr>
          <w:rStyle w:val="A1"/>
          <w:rFonts w:ascii="Arial" w:hAnsi="Arial" w:cs="Arial"/>
          <w:sz w:val="22"/>
          <w:szCs w:val="22"/>
        </w:rPr>
        <w:t xml:space="preserve">had </w:t>
      </w:r>
      <w:r w:rsidR="00A96906">
        <w:rPr>
          <w:rStyle w:val="A1"/>
          <w:rFonts w:ascii="Arial" w:hAnsi="Arial" w:cs="Arial"/>
          <w:sz w:val="22"/>
          <w:szCs w:val="22"/>
        </w:rPr>
        <w:t xml:space="preserve">a total of </w:t>
      </w:r>
      <w:del w:id="36" w:author="Edward Bosko" w:date="2025-12-16T17:32:00Z" w16du:dateUtc="2025-12-17T00:32:00Z">
        <w:r w:rsidR="00F81CE4" w:rsidRPr="00250EDE" w:rsidDel="00876AC0">
          <w:rPr>
            <w:rStyle w:val="A1"/>
            <w:rFonts w:ascii="Arial" w:hAnsi="Arial" w:cs="Arial"/>
            <w:sz w:val="22"/>
            <w:szCs w:val="22"/>
            <w:highlight w:val="cyan"/>
          </w:rPr>
          <w:delText>??</w:delText>
        </w:r>
        <w:r w:rsidR="00F81CE4" w:rsidDel="00876AC0">
          <w:rPr>
            <w:rStyle w:val="A1"/>
            <w:rFonts w:ascii="Arial" w:hAnsi="Arial" w:cs="Arial"/>
            <w:sz w:val="22"/>
            <w:szCs w:val="22"/>
          </w:rPr>
          <w:delText xml:space="preserve"> </w:delText>
        </w:r>
      </w:del>
      <w:ins w:id="37" w:author="Edward Bosko" w:date="2025-12-16T17:32:00Z" w16du:dateUtc="2025-12-17T00:32:00Z">
        <w:r w:rsidR="00876AC0">
          <w:rPr>
            <w:rStyle w:val="A1"/>
            <w:rFonts w:ascii="Arial" w:hAnsi="Arial" w:cs="Arial"/>
            <w:sz w:val="22"/>
            <w:szCs w:val="22"/>
          </w:rPr>
          <w:t xml:space="preserve">484 </w:t>
        </w:r>
      </w:ins>
      <w:r w:rsidR="00F81CE4">
        <w:rPr>
          <w:rStyle w:val="A1"/>
          <w:rFonts w:ascii="Arial" w:hAnsi="Arial" w:cs="Arial"/>
          <w:sz w:val="22"/>
          <w:szCs w:val="22"/>
        </w:rPr>
        <w:t>counts for all 160 patients</w:t>
      </w:r>
      <w:r w:rsidR="00156D56">
        <w:rPr>
          <w:rStyle w:val="A1"/>
          <w:rFonts w:ascii="Arial" w:hAnsi="Arial" w:cs="Arial"/>
          <w:sz w:val="22"/>
          <w:szCs w:val="22"/>
        </w:rPr>
        <w:t xml:space="preserve"> (</w:t>
      </w:r>
      <w:r w:rsidR="00156D56" w:rsidRPr="00084D06">
        <w:rPr>
          <w:rStyle w:val="A1"/>
          <w:rFonts w:ascii="Arial" w:hAnsi="Arial" w:cs="Arial"/>
          <w:b/>
          <w:bCs/>
          <w:sz w:val="22"/>
          <w:szCs w:val="22"/>
        </w:rPr>
        <w:t>Figure 2</w:t>
      </w:r>
      <w:r w:rsidR="00156D56">
        <w:rPr>
          <w:rStyle w:val="A1"/>
          <w:rFonts w:ascii="Arial" w:hAnsi="Arial" w:cs="Arial"/>
          <w:b/>
          <w:bCs/>
          <w:sz w:val="22"/>
          <w:szCs w:val="22"/>
        </w:rPr>
        <w:t>B</w:t>
      </w:r>
      <w:r w:rsidR="00156D56">
        <w:rPr>
          <w:rStyle w:val="A1"/>
          <w:rFonts w:ascii="Arial" w:hAnsi="Arial" w:cs="Arial"/>
          <w:sz w:val="22"/>
          <w:szCs w:val="22"/>
        </w:rPr>
        <w:t>)</w:t>
      </w:r>
      <w:r w:rsidR="00F81CE4">
        <w:rPr>
          <w:rStyle w:val="A1"/>
          <w:rFonts w:ascii="Arial" w:hAnsi="Arial" w:cs="Arial"/>
          <w:sz w:val="22"/>
          <w:szCs w:val="22"/>
        </w:rPr>
        <w:t xml:space="preserve">.  </w:t>
      </w:r>
      <w:r w:rsidR="00156D56">
        <w:rPr>
          <w:rStyle w:val="A1"/>
          <w:rFonts w:ascii="Arial" w:hAnsi="Arial" w:cs="Arial"/>
          <w:sz w:val="22"/>
          <w:szCs w:val="22"/>
        </w:rPr>
        <w:t>M</w:t>
      </w:r>
      <w:r w:rsidR="00A27690">
        <w:rPr>
          <w:rStyle w:val="A1"/>
          <w:rFonts w:ascii="Arial" w:hAnsi="Arial" w:cs="Arial"/>
          <w:sz w:val="22"/>
          <w:szCs w:val="22"/>
        </w:rPr>
        <w:t>oderate and high degree of atelectasis involvement (Grade</w:t>
      </w:r>
      <w:r w:rsidR="00250EDE">
        <w:rPr>
          <w:rStyle w:val="A1"/>
          <w:rFonts w:ascii="Arial" w:hAnsi="Arial" w:cs="Arial"/>
          <w:sz w:val="22"/>
          <w:szCs w:val="22"/>
        </w:rPr>
        <w:t>s</w:t>
      </w:r>
      <w:r w:rsidR="00A27690">
        <w:rPr>
          <w:rStyle w:val="A1"/>
          <w:rFonts w:ascii="Arial" w:hAnsi="Arial" w:cs="Arial"/>
          <w:sz w:val="22"/>
          <w:szCs w:val="22"/>
        </w:rPr>
        <w:t xml:space="preserve"> 2 and </w:t>
      </w:r>
      <w:r w:rsidR="00250EDE">
        <w:rPr>
          <w:rStyle w:val="A1"/>
          <w:rFonts w:ascii="Arial" w:hAnsi="Arial" w:cs="Arial"/>
          <w:sz w:val="22"/>
          <w:szCs w:val="22"/>
        </w:rPr>
        <w:t>3</w:t>
      </w:r>
      <w:r w:rsidR="00A27690">
        <w:rPr>
          <w:rStyle w:val="A1"/>
          <w:rFonts w:ascii="Arial" w:hAnsi="Arial" w:cs="Arial"/>
          <w:sz w:val="22"/>
          <w:szCs w:val="22"/>
        </w:rPr>
        <w:t xml:space="preserve">, respectively) </w:t>
      </w:r>
      <w:r w:rsidR="00250EDE">
        <w:rPr>
          <w:rStyle w:val="A1"/>
          <w:rFonts w:ascii="Arial" w:hAnsi="Arial" w:cs="Arial"/>
          <w:sz w:val="22"/>
          <w:szCs w:val="22"/>
        </w:rPr>
        <w:t xml:space="preserve">affected </w:t>
      </w:r>
      <w:r w:rsidR="00156D56">
        <w:rPr>
          <w:rStyle w:val="A1"/>
          <w:rFonts w:ascii="Arial" w:hAnsi="Arial" w:cs="Arial"/>
          <w:sz w:val="22"/>
          <w:szCs w:val="22"/>
        </w:rPr>
        <w:t xml:space="preserve">mostly </w:t>
      </w:r>
      <w:r w:rsidR="00250EDE">
        <w:rPr>
          <w:rStyle w:val="A1"/>
          <w:rFonts w:ascii="Arial" w:hAnsi="Arial" w:cs="Arial"/>
          <w:sz w:val="22"/>
          <w:szCs w:val="22"/>
        </w:rPr>
        <w:t xml:space="preserve">the </w:t>
      </w:r>
      <w:r w:rsidR="00A27690">
        <w:rPr>
          <w:rStyle w:val="A1"/>
          <w:rFonts w:ascii="Arial" w:hAnsi="Arial" w:cs="Arial"/>
          <w:sz w:val="22"/>
          <w:szCs w:val="22"/>
        </w:rPr>
        <w:t xml:space="preserve">RML and lingula, accounting for </w:t>
      </w:r>
      <w:del w:id="38" w:author="Edward Bosko" w:date="2025-12-16T17:34:00Z" w16du:dateUtc="2025-12-17T00:34:00Z">
        <w:r w:rsidR="00A27690" w:rsidRPr="00250EDE" w:rsidDel="00F07648">
          <w:rPr>
            <w:rStyle w:val="A1"/>
            <w:rFonts w:ascii="Arial" w:hAnsi="Arial" w:cs="Arial"/>
            <w:sz w:val="22"/>
            <w:szCs w:val="22"/>
            <w:highlight w:val="cyan"/>
          </w:rPr>
          <w:delText>??</w:delText>
        </w:r>
        <w:r w:rsidR="00A27690" w:rsidDel="00F07648">
          <w:rPr>
            <w:rStyle w:val="A1"/>
            <w:rFonts w:ascii="Arial" w:hAnsi="Arial" w:cs="Arial"/>
            <w:sz w:val="22"/>
            <w:szCs w:val="22"/>
          </w:rPr>
          <w:delText xml:space="preserve">% </w:delText>
        </w:r>
      </w:del>
      <w:ins w:id="39" w:author="Edward Bosko" w:date="2025-12-16T17:34:00Z" w16du:dateUtc="2025-12-17T00:34:00Z">
        <w:r w:rsidR="00F07648">
          <w:rPr>
            <w:rStyle w:val="A1"/>
            <w:rFonts w:ascii="Arial" w:hAnsi="Arial" w:cs="Arial"/>
            <w:sz w:val="22"/>
            <w:szCs w:val="22"/>
          </w:rPr>
          <w:t xml:space="preserve">20.3% </w:t>
        </w:r>
      </w:ins>
      <w:r w:rsidR="00A27690">
        <w:rPr>
          <w:rStyle w:val="A1"/>
          <w:rFonts w:ascii="Arial" w:hAnsi="Arial" w:cs="Arial"/>
          <w:sz w:val="22"/>
          <w:szCs w:val="22"/>
        </w:rPr>
        <w:t xml:space="preserve">and </w:t>
      </w:r>
      <w:del w:id="40" w:author="Edward Bosko" w:date="2025-12-16T17:34:00Z" w16du:dateUtc="2025-12-17T00:34:00Z">
        <w:r w:rsidR="00A27690" w:rsidRPr="00250EDE" w:rsidDel="00F07648">
          <w:rPr>
            <w:rStyle w:val="A1"/>
            <w:rFonts w:ascii="Arial" w:hAnsi="Arial" w:cs="Arial"/>
            <w:sz w:val="22"/>
            <w:szCs w:val="22"/>
            <w:highlight w:val="cyan"/>
          </w:rPr>
          <w:delText>??</w:delText>
        </w:r>
        <w:r w:rsidR="00A27690" w:rsidDel="00F07648">
          <w:rPr>
            <w:rStyle w:val="A1"/>
            <w:rFonts w:ascii="Arial" w:hAnsi="Arial" w:cs="Arial"/>
            <w:sz w:val="22"/>
            <w:szCs w:val="22"/>
          </w:rPr>
          <w:delText xml:space="preserve">% </w:delText>
        </w:r>
      </w:del>
      <w:ins w:id="41" w:author="Edward Bosko" w:date="2025-12-16T17:34:00Z" w16du:dateUtc="2025-12-17T00:34:00Z">
        <w:r w:rsidR="00F07648">
          <w:rPr>
            <w:rStyle w:val="A1"/>
            <w:rFonts w:ascii="Arial" w:hAnsi="Arial" w:cs="Arial"/>
            <w:sz w:val="22"/>
            <w:szCs w:val="22"/>
          </w:rPr>
          <w:t xml:space="preserve">10.3% </w:t>
        </w:r>
      </w:ins>
      <w:r w:rsidR="00250EDE">
        <w:rPr>
          <w:rStyle w:val="A1"/>
          <w:rFonts w:ascii="Arial" w:hAnsi="Arial" w:cs="Arial"/>
          <w:sz w:val="22"/>
          <w:szCs w:val="22"/>
        </w:rPr>
        <w:t>of their respective lobes</w:t>
      </w:r>
      <w:r w:rsidR="00A27690">
        <w:rPr>
          <w:rStyle w:val="A1"/>
          <w:rFonts w:ascii="Arial" w:hAnsi="Arial" w:cs="Arial"/>
          <w:sz w:val="22"/>
          <w:szCs w:val="22"/>
        </w:rPr>
        <w:t>.</w:t>
      </w:r>
      <w:r w:rsidR="00156D56">
        <w:rPr>
          <w:rStyle w:val="A1"/>
          <w:rFonts w:ascii="Arial" w:hAnsi="Arial" w:cs="Arial"/>
          <w:sz w:val="22"/>
          <w:szCs w:val="22"/>
        </w:rPr>
        <w:t xml:space="preserve">  Like that seen with bronchiectasis, the RML, lingula, and RUL were the most common areas affected by atelectasis compared to the other lobes (</w:t>
      </w:r>
      <w:r w:rsidR="00156D56" w:rsidRPr="00DD133C">
        <w:rPr>
          <w:rStyle w:val="A1"/>
          <w:rFonts w:ascii="Arial" w:hAnsi="Arial" w:cs="Arial"/>
          <w:sz w:val="22"/>
          <w:szCs w:val="22"/>
          <w:highlight w:val="cyan"/>
        </w:rPr>
        <w:t xml:space="preserve">OR </w:t>
      </w:r>
      <w:del w:id="42" w:author="Edward Bosko" w:date="2025-12-19T16:02:00Z" w16du:dateUtc="2025-12-19T23:02:00Z">
        <w:r w:rsidR="00156D56" w:rsidRPr="00DD133C" w:rsidDel="00C658D9">
          <w:rPr>
            <w:rStyle w:val="A1"/>
            <w:rFonts w:ascii="Arial" w:hAnsi="Arial" w:cs="Arial"/>
            <w:sz w:val="22"/>
            <w:szCs w:val="22"/>
            <w:highlight w:val="cyan"/>
          </w:rPr>
          <w:delText>1.71-20.45</w:delText>
        </w:r>
      </w:del>
      <w:ins w:id="43" w:author="Edward Bosko" w:date="2025-12-19T16:02:00Z" w16du:dateUtc="2025-12-19T23:02:00Z">
        <w:r w:rsidR="00797B92">
          <w:rPr>
            <w:rStyle w:val="A1"/>
            <w:rFonts w:ascii="Arial" w:hAnsi="Arial" w:cs="Arial"/>
            <w:sz w:val="22"/>
            <w:szCs w:val="22"/>
          </w:rPr>
          <w:t xml:space="preserve"> </w:t>
        </w:r>
        <w:r w:rsidR="00C658D9">
          <w:rPr>
            <w:rStyle w:val="A1"/>
            <w:rFonts w:ascii="Arial" w:hAnsi="Arial" w:cs="Arial"/>
            <w:sz w:val="22"/>
            <w:szCs w:val="22"/>
          </w:rPr>
          <w:t>2.10</w:t>
        </w:r>
        <w:r w:rsidR="00797B92">
          <w:rPr>
            <w:rStyle w:val="A1"/>
            <w:rFonts w:ascii="Arial" w:hAnsi="Arial" w:cs="Arial"/>
            <w:sz w:val="22"/>
            <w:szCs w:val="22"/>
          </w:rPr>
          <w:t>-26.49</w:t>
        </w:r>
      </w:ins>
      <w:r w:rsidR="00156D56">
        <w:rPr>
          <w:rStyle w:val="A1"/>
          <w:rFonts w:ascii="Arial" w:hAnsi="Arial" w:cs="Arial"/>
          <w:sz w:val="22"/>
          <w:szCs w:val="22"/>
        </w:rPr>
        <w:t>).</w:t>
      </w:r>
    </w:p>
    <w:p w14:paraId="78AE5056" w14:textId="77777777" w:rsidR="000D7D33" w:rsidRDefault="000D7D33">
      <w:pPr>
        <w:rPr>
          <w:rStyle w:val="A1"/>
          <w:rFonts w:ascii="Arial" w:hAnsi="Arial" w:cs="Arial"/>
          <w:sz w:val="22"/>
          <w:szCs w:val="22"/>
        </w:rPr>
      </w:pPr>
    </w:p>
    <w:p w14:paraId="1905288D" w14:textId="03C1168E" w:rsidR="000D7D33" w:rsidRPr="00C25DD4" w:rsidRDefault="000D7D33">
      <w:pPr>
        <w:rPr>
          <w:rStyle w:val="A1"/>
          <w:rFonts w:ascii="Arial" w:hAnsi="Arial" w:cs="Arial"/>
          <w:i/>
          <w:iCs/>
          <w:sz w:val="22"/>
          <w:szCs w:val="22"/>
        </w:rPr>
      </w:pPr>
      <w:r w:rsidRPr="00C25DD4">
        <w:rPr>
          <w:rStyle w:val="A1"/>
          <w:rFonts w:ascii="Arial" w:hAnsi="Arial" w:cs="Arial"/>
          <w:i/>
          <w:iCs/>
          <w:sz w:val="22"/>
          <w:szCs w:val="22"/>
        </w:rPr>
        <w:t>Consolidation</w:t>
      </w:r>
      <w:r w:rsidR="009C1CE9">
        <w:rPr>
          <w:rStyle w:val="A1"/>
          <w:rFonts w:ascii="Arial" w:hAnsi="Arial" w:cs="Arial"/>
          <w:i/>
          <w:iCs/>
          <w:sz w:val="22"/>
          <w:szCs w:val="22"/>
        </w:rPr>
        <w:t>,</w:t>
      </w:r>
      <w:r w:rsidRPr="00C25DD4">
        <w:rPr>
          <w:rStyle w:val="A1"/>
          <w:rFonts w:ascii="Arial" w:hAnsi="Arial" w:cs="Arial"/>
          <w:i/>
          <w:iCs/>
          <w:sz w:val="22"/>
          <w:szCs w:val="22"/>
        </w:rPr>
        <w:t xml:space="preserve"> ground glass opacities</w:t>
      </w:r>
      <w:r w:rsidR="009C1CE9">
        <w:rPr>
          <w:rStyle w:val="A1"/>
          <w:rFonts w:ascii="Arial" w:hAnsi="Arial" w:cs="Arial"/>
          <w:i/>
          <w:iCs/>
          <w:sz w:val="22"/>
          <w:szCs w:val="22"/>
        </w:rPr>
        <w:t>, and tree-in-bud opacities</w:t>
      </w:r>
    </w:p>
    <w:p w14:paraId="1EBF10A0" w14:textId="591BF46F" w:rsidR="00437B69" w:rsidRDefault="000D7D33" w:rsidP="00C25DD4">
      <w:pPr>
        <w:ind w:firstLine="360"/>
        <w:rPr>
          <w:rStyle w:val="A1"/>
          <w:rFonts w:ascii="Arial" w:hAnsi="Arial" w:cs="Arial"/>
          <w:sz w:val="22"/>
          <w:szCs w:val="22"/>
        </w:rPr>
      </w:pPr>
      <w:r>
        <w:rPr>
          <w:rStyle w:val="A1"/>
          <w:rFonts w:ascii="Arial" w:hAnsi="Arial" w:cs="Arial"/>
          <w:sz w:val="22"/>
          <w:szCs w:val="22"/>
        </w:rPr>
        <w:t xml:space="preserve">Consolidation – defined as opacification with evidence of air bronchograms on the CT lung fields – </w:t>
      </w:r>
      <w:r w:rsidR="00056057">
        <w:rPr>
          <w:rStyle w:val="A1"/>
          <w:rFonts w:ascii="Arial" w:hAnsi="Arial" w:cs="Arial"/>
          <w:sz w:val="22"/>
          <w:szCs w:val="22"/>
        </w:rPr>
        <w:t xml:space="preserve">accounted for a total of </w:t>
      </w:r>
      <w:del w:id="44" w:author="Edward Bosko" w:date="2025-12-16T17:47:00Z" w16du:dateUtc="2025-12-17T00:47:00Z">
        <w:r w:rsidR="00056057" w:rsidRPr="00BC722A" w:rsidDel="00381BF4">
          <w:rPr>
            <w:rStyle w:val="A1"/>
            <w:rFonts w:ascii="Arial" w:hAnsi="Arial" w:cs="Arial"/>
            <w:sz w:val="22"/>
            <w:szCs w:val="22"/>
            <w:highlight w:val="cyan"/>
          </w:rPr>
          <w:delText>??</w:delText>
        </w:r>
        <w:r w:rsidR="00056057" w:rsidDel="00381BF4">
          <w:rPr>
            <w:rStyle w:val="A1"/>
            <w:rFonts w:ascii="Arial" w:hAnsi="Arial" w:cs="Arial"/>
            <w:sz w:val="22"/>
            <w:szCs w:val="22"/>
          </w:rPr>
          <w:delText xml:space="preserve"> </w:delText>
        </w:r>
      </w:del>
      <w:ins w:id="45" w:author="Edward Bosko" w:date="2025-12-16T17:47:00Z" w16du:dateUtc="2025-12-17T00:47:00Z">
        <w:r w:rsidR="00381BF4">
          <w:rPr>
            <w:rStyle w:val="A1"/>
            <w:rFonts w:ascii="Arial" w:hAnsi="Arial" w:cs="Arial"/>
            <w:sz w:val="22"/>
            <w:szCs w:val="22"/>
          </w:rPr>
          <w:t xml:space="preserve">576 </w:t>
        </w:r>
      </w:ins>
      <w:r w:rsidR="00056057">
        <w:rPr>
          <w:rStyle w:val="A1"/>
          <w:rFonts w:ascii="Arial" w:hAnsi="Arial" w:cs="Arial"/>
          <w:sz w:val="22"/>
          <w:szCs w:val="22"/>
        </w:rPr>
        <w:t>counts among the 160 patients</w:t>
      </w:r>
      <w:r w:rsidR="00723DF9">
        <w:rPr>
          <w:rStyle w:val="A1"/>
          <w:rFonts w:ascii="Arial" w:hAnsi="Arial" w:cs="Arial"/>
          <w:sz w:val="22"/>
          <w:szCs w:val="22"/>
        </w:rPr>
        <w:t xml:space="preserve"> (</w:t>
      </w:r>
      <w:r w:rsidR="00723DF9" w:rsidRPr="00DD133C">
        <w:rPr>
          <w:rStyle w:val="A1"/>
          <w:rFonts w:ascii="Arial" w:hAnsi="Arial" w:cs="Arial"/>
          <w:b/>
          <w:bCs/>
          <w:sz w:val="22"/>
          <w:szCs w:val="22"/>
        </w:rPr>
        <w:t xml:space="preserve">Figure </w:t>
      </w:r>
      <w:r w:rsidR="00723DF9">
        <w:rPr>
          <w:rStyle w:val="A1"/>
          <w:rFonts w:ascii="Arial" w:hAnsi="Arial" w:cs="Arial"/>
          <w:b/>
          <w:bCs/>
          <w:sz w:val="22"/>
          <w:szCs w:val="22"/>
        </w:rPr>
        <w:t>2C</w:t>
      </w:r>
      <w:r w:rsidR="00723DF9">
        <w:rPr>
          <w:rStyle w:val="A1"/>
          <w:rFonts w:ascii="Arial" w:hAnsi="Arial" w:cs="Arial"/>
          <w:sz w:val="22"/>
          <w:szCs w:val="22"/>
        </w:rPr>
        <w:t>)</w:t>
      </w:r>
      <w:r w:rsidR="00056057">
        <w:rPr>
          <w:rStyle w:val="A1"/>
          <w:rFonts w:ascii="Arial" w:hAnsi="Arial" w:cs="Arial"/>
          <w:sz w:val="22"/>
          <w:szCs w:val="22"/>
        </w:rPr>
        <w:t xml:space="preserve">.  </w:t>
      </w:r>
      <w:r w:rsidR="00AE4B47">
        <w:rPr>
          <w:rStyle w:val="A1"/>
          <w:rFonts w:ascii="Arial" w:hAnsi="Arial" w:cs="Arial"/>
          <w:sz w:val="22"/>
          <w:szCs w:val="22"/>
        </w:rPr>
        <w:t>The degree of involvement by consolidation in each of the lobes were relatively mild, mostly Grade 1 and few Grade 2.  Like that seen with bronchiectasis and atelectasis, t</w:t>
      </w:r>
      <w:r w:rsidR="00056057">
        <w:rPr>
          <w:rStyle w:val="A1"/>
          <w:rFonts w:ascii="Arial" w:hAnsi="Arial" w:cs="Arial"/>
          <w:sz w:val="22"/>
          <w:szCs w:val="22"/>
        </w:rPr>
        <w:t>he RML, lingula, and RUL  were the most common areas affected by consolidation compared to the other lobes (</w:t>
      </w:r>
      <w:r w:rsidR="00056057" w:rsidRPr="00DD133C">
        <w:rPr>
          <w:rStyle w:val="A1"/>
          <w:rFonts w:ascii="Arial" w:hAnsi="Arial" w:cs="Arial"/>
          <w:sz w:val="22"/>
          <w:szCs w:val="22"/>
          <w:highlight w:val="cyan"/>
        </w:rPr>
        <w:t xml:space="preserve">OR </w:t>
      </w:r>
      <w:del w:id="46" w:author="Edward Bosko" w:date="2025-12-19T16:07:00Z" w16du:dateUtc="2025-12-19T23:07:00Z">
        <w:r w:rsidR="00056057" w:rsidRPr="00DD133C" w:rsidDel="008D7B4B">
          <w:rPr>
            <w:rStyle w:val="A1"/>
            <w:rFonts w:ascii="Arial" w:hAnsi="Arial" w:cs="Arial"/>
            <w:sz w:val="22"/>
            <w:szCs w:val="22"/>
            <w:highlight w:val="cyan"/>
          </w:rPr>
          <w:delText>1.63-6.47</w:delText>
        </w:r>
      </w:del>
      <w:ins w:id="47" w:author="Edward Bosko" w:date="2025-12-19T16:07:00Z" w16du:dateUtc="2025-12-19T23:07:00Z">
        <w:r w:rsidR="008D7B4B">
          <w:rPr>
            <w:rStyle w:val="A1"/>
            <w:rFonts w:ascii="Arial" w:hAnsi="Arial" w:cs="Arial"/>
            <w:sz w:val="22"/>
            <w:szCs w:val="22"/>
          </w:rPr>
          <w:t xml:space="preserve"> 1.63-</w:t>
        </w:r>
        <w:r w:rsidR="00ED3A14">
          <w:rPr>
            <w:rStyle w:val="A1"/>
            <w:rFonts w:ascii="Arial" w:hAnsi="Arial" w:cs="Arial"/>
            <w:sz w:val="22"/>
            <w:szCs w:val="22"/>
          </w:rPr>
          <w:t>6.09</w:t>
        </w:r>
      </w:ins>
      <w:r w:rsidR="00056057">
        <w:rPr>
          <w:rStyle w:val="A1"/>
          <w:rFonts w:ascii="Arial" w:hAnsi="Arial" w:cs="Arial"/>
          <w:sz w:val="22"/>
          <w:szCs w:val="22"/>
        </w:rPr>
        <w:t xml:space="preserve">).  </w:t>
      </w:r>
    </w:p>
    <w:p w14:paraId="0F314981" w14:textId="77777777" w:rsidR="00437B69" w:rsidRDefault="00437B69">
      <w:pPr>
        <w:rPr>
          <w:rStyle w:val="A1"/>
          <w:rFonts w:ascii="Arial" w:hAnsi="Arial" w:cs="Arial"/>
          <w:sz w:val="22"/>
          <w:szCs w:val="22"/>
        </w:rPr>
      </w:pPr>
    </w:p>
    <w:p w14:paraId="635F131E" w14:textId="6C6629A4" w:rsidR="00FC243A" w:rsidRDefault="00FC243A" w:rsidP="00C25DD4">
      <w:pPr>
        <w:ind w:firstLine="360"/>
        <w:rPr>
          <w:rStyle w:val="A1"/>
          <w:rFonts w:ascii="Arial" w:hAnsi="Arial" w:cs="Arial"/>
          <w:sz w:val="22"/>
          <w:szCs w:val="22"/>
        </w:rPr>
      </w:pPr>
      <w:r>
        <w:rPr>
          <w:rStyle w:val="A1"/>
          <w:rFonts w:ascii="Arial" w:hAnsi="Arial" w:cs="Arial"/>
          <w:sz w:val="22"/>
          <w:szCs w:val="22"/>
        </w:rPr>
        <w:t xml:space="preserve">GGO </w:t>
      </w:r>
      <w:r w:rsidR="00AF053C">
        <w:rPr>
          <w:rStyle w:val="A1"/>
          <w:rFonts w:ascii="Arial" w:hAnsi="Arial" w:cs="Arial"/>
          <w:sz w:val="22"/>
          <w:szCs w:val="22"/>
        </w:rPr>
        <w:t>was uncommon</w:t>
      </w:r>
      <w:r w:rsidR="00AE4B47">
        <w:rPr>
          <w:rStyle w:val="A1"/>
          <w:rFonts w:ascii="Arial" w:hAnsi="Arial" w:cs="Arial"/>
          <w:sz w:val="22"/>
          <w:szCs w:val="22"/>
        </w:rPr>
        <w:t>ly</w:t>
      </w:r>
      <w:r w:rsidR="00AF053C">
        <w:rPr>
          <w:rStyle w:val="A1"/>
          <w:rFonts w:ascii="Arial" w:hAnsi="Arial" w:cs="Arial"/>
          <w:sz w:val="22"/>
          <w:szCs w:val="22"/>
        </w:rPr>
        <w:t xml:space="preserve"> found with</w:t>
      </w:r>
      <w:r w:rsidR="00056057">
        <w:rPr>
          <w:rStyle w:val="A1"/>
          <w:rFonts w:ascii="Arial" w:hAnsi="Arial" w:cs="Arial"/>
          <w:sz w:val="22"/>
          <w:szCs w:val="22"/>
        </w:rPr>
        <w:t xml:space="preserve"> a total of </w:t>
      </w:r>
      <w:del w:id="48" w:author="Edward Bosko" w:date="2025-12-16T17:49:00Z" w16du:dateUtc="2025-12-17T00:49:00Z">
        <w:r w:rsidR="00056057" w:rsidRPr="00084D06" w:rsidDel="00EE66DA">
          <w:rPr>
            <w:rStyle w:val="A1"/>
            <w:rFonts w:ascii="Arial" w:hAnsi="Arial" w:cs="Arial"/>
            <w:sz w:val="22"/>
            <w:szCs w:val="22"/>
            <w:highlight w:val="cyan"/>
          </w:rPr>
          <w:delText>??</w:delText>
        </w:r>
        <w:r w:rsidR="00056057" w:rsidDel="00EE66DA">
          <w:rPr>
            <w:rStyle w:val="A1"/>
            <w:rFonts w:ascii="Arial" w:hAnsi="Arial" w:cs="Arial"/>
            <w:sz w:val="22"/>
            <w:szCs w:val="22"/>
          </w:rPr>
          <w:delText xml:space="preserve"> </w:delText>
        </w:r>
      </w:del>
      <w:ins w:id="49" w:author="Edward Bosko" w:date="2025-12-16T17:49:00Z" w16du:dateUtc="2025-12-17T00:49:00Z">
        <w:r w:rsidR="00EE66DA">
          <w:rPr>
            <w:rStyle w:val="A1"/>
            <w:rFonts w:ascii="Arial" w:hAnsi="Arial" w:cs="Arial"/>
            <w:sz w:val="22"/>
            <w:szCs w:val="22"/>
          </w:rPr>
          <w:t xml:space="preserve">213 </w:t>
        </w:r>
      </w:ins>
      <w:r w:rsidR="00056057">
        <w:rPr>
          <w:rStyle w:val="A1"/>
          <w:rFonts w:ascii="Arial" w:hAnsi="Arial" w:cs="Arial"/>
          <w:sz w:val="22"/>
          <w:szCs w:val="22"/>
        </w:rPr>
        <w:t>counts among th</w:t>
      </w:r>
      <w:r w:rsidR="00AF053C">
        <w:rPr>
          <w:rStyle w:val="A1"/>
          <w:rFonts w:ascii="Arial" w:hAnsi="Arial" w:cs="Arial"/>
          <w:sz w:val="22"/>
          <w:szCs w:val="22"/>
        </w:rPr>
        <w:t>e</w:t>
      </w:r>
      <w:r w:rsidR="00056057">
        <w:rPr>
          <w:rStyle w:val="A1"/>
          <w:rFonts w:ascii="Arial" w:hAnsi="Arial" w:cs="Arial"/>
          <w:sz w:val="22"/>
          <w:szCs w:val="22"/>
        </w:rPr>
        <w:t xml:space="preserve"> 160 patients</w:t>
      </w:r>
      <w:r w:rsidR="00AE4B47">
        <w:rPr>
          <w:rStyle w:val="A1"/>
          <w:rFonts w:ascii="Arial" w:hAnsi="Arial" w:cs="Arial"/>
          <w:sz w:val="22"/>
          <w:szCs w:val="22"/>
        </w:rPr>
        <w:t xml:space="preserve"> (</w:t>
      </w:r>
      <w:r w:rsidR="00AE4B47" w:rsidRPr="00DD133C">
        <w:rPr>
          <w:rStyle w:val="A1"/>
          <w:rFonts w:ascii="Arial" w:hAnsi="Arial" w:cs="Arial"/>
          <w:b/>
          <w:bCs/>
          <w:sz w:val="22"/>
          <w:szCs w:val="22"/>
        </w:rPr>
        <w:t xml:space="preserve">Figure </w:t>
      </w:r>
      <w:r w:rsidR="00AE4B47">
        <w:rPr>
          <w:rStyle w:val="A1"/>
          <w:rFonts w:ascii="Arial" w:hAnsi="Arial" w:cs="Arial"/>
          <w:b/>
          <w:bCs/>
          <w:sz w:val="22"/>
          <w:szCs w:val="22"/>
        </w:rPr>
        <w:t>2D</w:t>
      </w:r>
      <w:r w:rsidR="00AE4B47">
        <w:rPr>
          <w:rStyle w:val="A1"/>
          <w:rFonts w:ascii="Arial" w:hAnsi="Arial" w:cs="Arial"/>
          <w:sz w:val="22"/>
          <w:szCs w:val="22"/>
        </w:rPr>
        <w:t>)</w:t>
      </w:r>
      <w:r w:rsidR="00056057">
        <w:rPr>
          <w:rStyle w:val="A1"/>
          <w:rFonts w:ascii="Arial" w:hAnsi="Arial" w:cs="Arial"/>
          <w:sz w:val="22"/>
          <w:szCs w:val="22"/>
        </w:rPr>
        <w:t xml:space="preserve">.  </w:t>
      </w:r>
      <w:r w:rsidR="00AE4B47">
        <w:rPr>
          <w:rStyle w:val="A1"/>
          <w:rFonts w:ascii="Arial" w:hAnsi="Arial" w:cs="Arial"/>
          <w:sz w:val="22"/>
          <w:szCs w:val="22"/>
        </w:rPr>
        <w:t xml:space="preserve">The degree of involvement by GGO for each of the lobes was mild, mostly Grade 1 and very few Grade 2.  </w:t>
      </w:r>
      <w:r w:rsidR="00056057">
        <w:rPr>
          <w:rStyle w:val="A1"/>
          <w:rFonts w:ascii="Arial" w:hAnsi="Arial" w:cs="Arial"/>
          <w:sz w:val="22"/>
          <w:szCs w:val="22"/>
        </w:rPr>
        <w:t>The</w:t>
      </w:r>
      <w:r>
        <w:rPr>
          <w:rStyle w:val="A1"/>
          <w:rFonts w:ascii="Arial" w:hAnsi="Arial" w:cs="Arial"/>
          <w:sz w:val="22"/>
          <w:szCs w:val="22"/>
        </w:rPr>
        <w:t xml:space="preserve"> RLL, RUL, and LLL </w:t>
      </w:r>
      <w:r w:rsidR="00056057">
        <w:rPr>
          <w:rStyle w:val="A1"/>
          <w:rFonts w:ascii="Arial" w:hAnsi="Arial" w:cs="Arial"/>
          <w:sz w:val="22"/>
          <w:szCs w:val="22"/>
        </w:rPr>
        <w:t>were the most common areas affected by GGO compared to the other lobes</w:t>
      </w:r>
      <w:r>
        <w:rPr>
          <w:rStyle w:val="A1"/>
          <w:rFonts w:ascii="Arial" w:hAnsi="Arial" w:cs="Arial"/>
          <w:sz w:val="22"/>
          <w:szCs w:val="22"/>
        </w:rPr>
        <w:t xml:space="preserve"> </w:t>
      </w:r>
      <w:r w:rsidR="00056057">
        <w:rPr>
          <w:rStyle w:val="A1"/>
          <w:rFonts w:ascii="Arial" w:hAnsi="Arial" w:cs="Arial"/>
          <w:sz w:val="22"/>
          <w:szCs w:val="22"/>
        </w:rPr>
        <w:t>(</w:t>
      </w:r>
      <w:r w:rsidR="00056057" w:rsidRPr="00DD133C">
        <w:rPr>
          <w:rStyle w:val="A1"/>
          <w:rFonts w:ascii="Arial" w:hAnsi="Arial" w:cs="Arial"/>
          <w:sz w:val="22"/>
          <w:szCs w:val="22"/>
          <w:highlight w:val="cyan"/>
        </w:rPr>
        <w:t xml:space="preserve">OR </w:t>
      </w:r>
      <w:del w:id="50" w:author="Edward Bosko" w:date="2025-12-19T16:10:00Z" w16du:dateUtc="2025-12-19T23:10:00Z">
        <w:r w:rsidR="00056057" w:rsidRPr="00DD133C" w:rsidDel="0046768F">
          <w:rPr>
            <w:rStyle w:val="A1"/>
            <w:rFonts w:ascii="Arial" w:hAnsi="Arial" w:cs="Arial"/>
            <w:sz w:val="22"/>
            <w:szCs w:val="22"/>
            <w:highlight w:val="cyan"/>
          </w:rPr>
          <w:delText>2.04-3.14</w:delText>
        </w:r>
      </w:del>
      <w:ins w:id="51" w:author="Edward Bosko" w:date="2025-12-19T16:10:00Z" w16du:dateUtc="2025-12-19T23:10:00Z">
        <w:r w:rsidR="0046768F">
          <w:rPr>
            <w:rStyle w:val="A1"/>
            <w:rFonts w:ascii="Arial" w:hAnsi="Arial" w:cs="Arial"/>
            <w:sz w:val="22"/>
            <w:szCs w:val="22"/>
          </w:rPr>
          <w:t xml:space="preserve"> 2.22-</w:t>
        </w:r>
        <w:r w:rsidR="00CD1761">
          <w:rPr>
            <w:rStyle w:val="A1"/>
            <w:rFonts w:ascii="Arial" w:hAnsi="Arial" w:cs="Arial"/>
            <w:sz w:val="22"/>
            <w:szCs w:val="22"/>
          </w:rPr>
          <w:t>3.29</w:t>
        </w:r>
      </w:ins>
      <w:r w:rsidR="00056057">
        <w:rPr>
          <w:rStyle w:val="A1"/>
          <w:rFonts w:ascii="Arial" w:hAnsi="Arial" w:cs="Arial"/>
          <w:sz w:val="22"/>
          <w:szCs w:val="22"/>
        </w:rPr>
        <w:t>)</w:t>
      </w:r>
      <w:r>
        <w:rPr>
          <w:rStyle w:val="A1"/>
          <w:rFonts w:ascii="Arial" w:hAnsi="Arial" w:cs="Arial"/>
          <w:sz w:val="22"/>
          <w:szCs w:val="22"/>
        </w:rPr>
        <w:t>.</w:t>
      </w:r>
    </w:p>
    <w:p w14:paraId="6B568E6C" w14:textId="77777777" w:rsidR="009C1CE9" w:rsidRDefault="009C1CE9" w:rsidP="00C25DD4">
      <w:pPr>
        <w:ind w:firstLine="360"/>
        <w:rPr>
          <w:rStyle w:val="A1"/>
          <w:rFonts w:ascii="Arial" w:hAnsi="Arial" w:cs="Arial"/>
          <w:sz w:val="22"/>
          <w:szCs w:val="22"/>
        </w:rPr>
      </w:pPr>
    </w:p>
    <w:p w14:paraId="672FE605" w14:textId="5D16B5D8" w:rsidR="009C1CE9" w:rsidRDefault="009C1CE9" w:rsidP="00C25DD4">
      <w:pPr>
        <w:ind w:firstLine="360"/>
        <w:rPr>
          <w:rStyle w:val="A1"/>
          <w:rFonts w:ascii="Arial" w:hAnsi="Arial" w:cs="Arial"/>
          <w:sz w:val="22"/>
          <w:szCs w:val="22"/>
        </w:rPr>
      </w:pPr>
      <w:r>
        <w:rPr>
          <w:rStyle w:val="A1"/>
          <w:rFonts w:ascii="Arial" w:hAnsi="Arial" w:cs="Arial"/>
          <w:sz w:val="22"/>
          <w:szCs w:val="22"/>
        </w:rPr>
        <w:t xml:space="preserve">Tree-in-bud opacities had a total of </w:t>
      </w:r>
      <w:del w:id="52" w:author="Edward Bosko" w:date="2025-12-17T12:37:00Z" w16du:dateUtc="2025-12-17T19:37:00Z">
        <w:r w:rsidRPr="00B4059E" w:rsidDel="002C6A67">
          <w:rPr>
            <w:rStyle w:val="A1"/>
            <w:rFonts w:ascii="Arial" w:hAnsi="Arial" w:cs="Arial"/>
            <w:sz w:val="22"/>
            <w:szCs w:val="22"/>
            <w:highlight w:val="cyan"/>
          </w:rPr>
          <w:delText>??</w:delText>
        </w:r>
        <w:r w:rsidDel="002C6A67">
          <w:rPr>
            <w:rStyle w:val="A1"/>
            <w:rFonts w:ascii="Arial" w:hAnsi="Arial" w:cs="Arial"/>
            <w:sz w:val="22"/>
            <w:szCs w:val="22"/>
          </w:rPr>
          <w:delText xml:space="preserve"> </w:delText>
        </w:r>
      </w:del>
      <w:ins w:id="53" w:author="Edward Bosko" w:date="2025-12-17T12:37:00Z" w16du:dateUtc="2025-12-17T19:37:00Z">
        <w:r w:rsidR="002C6A67">
          <w:rPr>
            <w:rStyle w:val="A1"/>
            <w:rFonts w:ascii="Arial" w:hAnsi="Arial" w:cs="Arial"/>
            <w:sz w:val="22"/>
            <w:szCs w:val="22"/>
          </w:rPr>
          <w:t xml:space="preserve">1483 </w:t>
        </w:r>
      </w:ins>
      <w:r>
        <w:rPr>
          <w:rStyle w:val="A1"/>
          <w:rFonts w:ascii="Arial" w:hAnsi="Arial" w:cs="Arial"/>
          <w:sz w:val="22"/>
          <w:szCs w:val="22"/>
        </w:rPr>
        <w:t>counts for all 160 patients (</w:t>
      </w:r>
      <w:r w:rsidRPr="00B4059E">
        <w:rPr>
          <w:rStyle w:val="A1"/>
          <w:rFonts w:ascii="Arial" w:hAnsi="Arial" w:cs="Arial"/>
          <w:b/>
          <w:bCs/>
          <w:sz w:val="22"/>
          <w:szCs w:val="22"/>
        </w:rPr>
        <w:t>Figure E</w:t>
      </w:r>
      <w:r>
        <w:rPr>
          <w:rStyle w:val="A1"/>
          <w:rFonts w:ascii="Arial" w:hAnsi="Arial" w:cs="Arial"/>
          <w:sz w:val="22"/>
          <w:szCs w:val="22"/>
        </w:rPr>
        <w:t xml:space="preserve">).  The degree of involvement by tree-in-bud opacities </w:t>
      </w:r>
      <w:r w:rsidR="00B4059E">
        <w:rPr>
          <w:rStyle w:val="A1"/>
          <w:rFonts w:ascii="Arial" w:hAnsi="Arial" w:cs="Arial"/>
          <w:sz w:val="22"/>
          <w:szCs w:val="22"/>
        </w:rPr>
        <w:t xml:space="preserve">for each of the lobes were mostly mild (Grade 1) and less frequently moderate (Grade 2).  Both the RLL and LLL were most frequently involved with also the most Grade 2 and Grade 3 involvement </w:t>
      </w:r>
      <w:r w:rsidR="00B4059E" w:rsidRPr="00B4059E">
        <w:rPr>
          <w:rFonts w:ascii="Arial" w:hAnsi="Arial" w:cs="Arial"/>
          <w:color w:val="000000"/>
          <w:sz w:val="22"/>
          <w:szCs w:val="22"/>
        </w:rPr>
        <w:t>(</w:t>
      </w:r>
      <w:r w:rsidR="00B4059E" w:rsidRPr="00B4059E">
        <w:rPr>
          <w:rFonts w:ascii="Arial" w:hAnsi="Arial" w:cs="Arial"/>
          <w:color w:val="000000"/>
          <w:sz w:val="22"/>
          <w:szCs w:val="22"/>
          <w:highlight w:val="cyan"/>
        </w:rPr>
        <w:t xml:space="preserve">OR </w:t>
      </w:r>
      <w:del w:id="54" w:author="Edward Bosko" w:date="2025-12-19T16:13:00Z" w16du:dateUtc="2025-12-19T23:13:00Z">
        <w:r w:rsidR="00B4059E" w:rsidRPr="00B4059E" w:rsidDel="00823047">
          <w:rPr>
            <w:rFonts w:ascii="Arial" w:hAnsi="Arial" w:cs="Arial"/>
            <w:color w:val="000000"/>
            <w:sz w:val="22"/>
            <w:szCs w:val="22"/>
            <w:highlight w:val="cyan"/>
          </w:rPr>
          <w:delText>1.60-6.54</w:delText>
        </w:r>
      </w:del>
      <w:ins w:id="55" w:author="Edward Bosko" w:date="2025-12-19T16:13:00Z" w16du:dateUtc="2025-12-19T23:13:00Z">
        <w:r w:rsidR="00823047">
          <w:rPr>
            <w:rFonts w:ascii="Arial" w:hAnsi="Arial" w:cs="Arial"/>
            <w:color w:val="000000"/>
            <w:sz w:val="22"/>
            <w:szCs w:val="22"/>
          </w:rPr>
          <w:t xml:space="preserve"> 1.54-6.38</w:t>
        </w:r>
      </w:ins>
      <w:r w:rsidR="00B4059E" w:rsidRPr="00B4059E">
        <w:rPr>
          <w:rFonts w:ascii="Arial" w:hAnsi="Arial" w:cs="Arial"/>
          <w:color w:val="000000"/>
          <w:sz w:val="22"/>
          <w:szCs w:val="22"/>
        </w:rPr>
        <w:t>)</w:t>
      </w:r>
      <w:r>
        <w:rPr>
          <w:rStyle w:val="A1"/>
          <w:rFonts w:ascii="Arial" w:hAnsi="Arial" w:cs="Arial"/>
          <w:sz w:val="22"/>
          <w:szCs w:val="22"/>
        </w:rPr>
        <w:t xml:space="preserve">.  </w:t>
      </w:r>
    </w:p>
    <w:p w14:paraId="6B68F6D5" w14:textId="77777777" w:rsidR="00FC243A" w:rsidRDefault="00FC243A">
      <w:pPr>
        <w:rPr>
          <w:rStyle w:val="A1"/>
          <w:rFonts w:ascii="Arial" w:hAnsi="Arial" w:cs="Arial"/>
          <w:sz w:val="22"/>
          <w:szCs w:val="22"/>
        </w:rPr>
      </w:pPr>
    </w:p>
    <w:p w14:paraId="39B26617" w14:textId="77777777" w:rsidR="00FC243A" w:rsidRPr="00C25DD4" w:rsidRDefault="00FC243A">
      <w:pPr>
        <w:rPr>
          <w:rStyle w:val="A1"/>
          <w:rFonts w:ascii="Arial" w:hAnsi="Arial" w:cs="Arial"/>
          <w:i/>
          <w:iCs/>
          <w:sz w:val="22"/>
          <w:szCs w:val="22"/>
        </w:rPr>
      </w:pPr>
      <w:r w:rsidRPr="00C25DD4">
        <w:rPr>
          <w:rStyle w:val="A1"/>
          <w:rFonts w:ascii="Arial" w:hAnsi="Arial" w:cs="Arial"/>
          <w:i/>
          <w:iCs/>
          <w:sz w:val="22"/>
          <w:szCs w:val="22"/>
        </w:rPr>
        <w:t>Large nodules</w:t>
      </w:r>
    </w:p>
    <w:p w14:paraId="189D6EA3" w14:textId="1C06C398" w:rsidR="00FC243A" w:rsidRDefault="00FC243A" w:rsidP="00C25DD4">
      <w:pPr>
        <w:ind w:firstLine="360"/>
        <w:rPr>
          <w:rStyle w:val="A1"/>
          <w:rFonts w:ascii="Arial" w:hAnsi="Arial" w:cs="Arial"/>
          <w:sz w:val="22"/>
          <w:szCs w:val="22"/>
        </w:rPr>
      </w:pPr>
      <w:r>
        <w:rPr>
          <w:rStyle w:val="A1"/>
          <w:rFonts w:ascii="Arial" w:hAnsi="Arial" w:cs="Arial"/>
          <w:sz w:val="22"/>
          <w:szCs w:val="22"/>
        </w:rPr>
        <w:t xml:space="preserve">Nodules &gt; 1 cm in diameter was </w:t>
      </w:r>
      <w:r w:rsidR="00AF053C">
        <w:rPr>
          <w:rStyle w:val="A1"/>
          <w:rFonts w:ascii="Arial" w:hAnsi="Arial" w:cs="Arial"/>
          <w:sz w:val="22"/>
          <w:szCs w:val="22"/>
        </w:rPr>
        <w:t xml:space="preserve">also relatively </w:t>
      </w:r>
      <w:r>
        <w:rPr>
          <w:rStyle w:val="A1"/>
          <w:rFonts w:ascii="Arial" w:hAnsi="Arial" w:cs="Arial"/>
          <w:sz w:val="22"/>
          <w:szCs w:val="22"/>
        </w:rPr>
        <w:t>uncommon</w:t>
      </w:r>
      <w:r w:rsidR="00AF053C">
        <w:rPr>
          <w:rStyle w:val="A1"/>
          <w:rFonts w:ascii="Arial" w:hAnsi="Arial" w:cs="Arial"/>
          <w:sz w:val="22"/>
          <w:szCs w:val="22"/>
        </w:rPr>
        <w:t xml:space="preserve">, accounting for a total of </w:t>
      </w:r>
      <w:del w:id="56" w:author="Edward Bosko" w:date="2025-12-17T12:41:00Z" w16du:dateUtc="2025-12-17T19:41:00Z">
        <w:r w:rsidR="00AF053C" w:rsidRPr="00084D06" w:rsidDel="00DE0759">
          <w:rPr>
            <w:rStyle w:val="A1"/>
            <w:rFonts w:ascii="Arial" w:hAnsi="Arial" w:cs="Arial"/>
            <w:sz w:val="22"/>
            <w:szCs w:val="22"/>
            <w:highlight w:val="cyan"/>
          </w:rPr>
          <w:delText>??</w:delText>
        </w:r>
        <w:r w:rsidR="00AF053C" w:rsidDel="00DE0759">
          <w:rPr>
            <w:rStyle w:val="A1"/>
            <w:rFonts w:ascii="Arial" w:hAnsi="Arial" w:cs="Arial"/>
            <w:sz w:val="22"/>
            <w:szCs w:val="22"/>
          </w:rPr>
          <w:delText xml:space="preserve"> </w:delText>
        </w:r>
      </w:del>
      <w:ins w:id="57" w:author="Edward Bosko" w:date="2025-12-17T12:41:00Z" w16du:dateUtc="2025-12-17T19:41:00Z">
        <w:r w:rsidR="00DE0759">
          <w:rPr>
            <w:rStyle w:val="A1"/>
            <w:rFonts w:ascii="Arial" w:hAnsi="Arial" w:cs="Arial"/>
            <w:sz w:val="22"/>
            <w:szCs w:val="22"/>
          </w:rPr>
          <w:t xml:space="preserve">197 </w:t>
        </w:r>
      </w:ins>
      <w:r w:rsidR="00AF053C">
        <w:rPr>
          <w:rStyle w:val="A1"/>
          <w:rFonts w:ascii="Arial" w:hAnsi="Arial" w:cs="Arial"/>
          <w:sz w:val="22"/>
          <w:szCs w:val="22"/>
        </w:rPr>
        <w:t>counts among the 160 patients.  The three lobes with the most nodules are the RLL, RUL, and LLL compared to the other lobes (</w:t>
      </w:r>
      <w:r w:rsidR="00AF053C" w:rsidRPr="00DD133C">
        <w:rPr>
          <w:rStyle w:val="A1"/>
          <w:rFonts w:ascii="Arial" w:hAnsi="Arial" w:cs="Arial"/>
          <w:sz w:val="22"/>
          <w:szCs w:val="22"/>
          <w:highlight w:val="cyan"/>
        </w:rPr>
        <w:t xml:space="preserve">OR </w:t>
      </w:r>
      <w:del w:id="58" w:author="Edward Bosko" w:date="2025-12-19T16:16:00Z" w16du:dateUtc="2025-12-19T23:16:00Z">
        <w:r w:rsidR="00AF053C" w:rsidRPr="00DD133C" w:rsidDel="00AF22B1">
          <w:rPr>
            <w:rStyle w:val="A1"/>
            <w:rFonts w:ascii="Arial" w:hAnsi="Arial" w:cs="Arial"/>
            <w:sz w:val="22"/>
            <w:szCs w:val="22"/>
            <w:highlight w:val="cyan"/>
          </w:rPr>
          <w:delText>3.25-4.71</w:delText>
        </w:r>
      </w:del>
      <w:ins w:id="59" w:author="Edward Bosko" w:date="2025-12-19T16:16:00Z" w16du:dateUtc="2025-12-19T23:16:00Z">
        <w:r w:rsidR="00AF22B1">
          <w:rPr>
            <w:rStyle w:val="A1"/>
            <w:rFonts w:ascii="Arial" w:hAnsi="Arial" w:cs="Arial"/>
            <w:sz w:val="22"/>
            <w:szCs w:val="22"/>
          </w:rPr>
          <w:t xml:space="preserve"> 3.14-</w:t>
        </w:r>
        <w:r w:rsidR="000B7609">
          <w:rPr>
            <w:rStyle w:val="A1"/>
            <w:rFonts w:ascii="Arial" w:hAnsi="Arial" w:cs="Arial"/>
            <w:sz w:val="22"/>
            <w:szCs w:val="22"/>
          </w:rPr>
          <w:t>5.43</w:t>
        </w:r>
      </w:ins>
      <w:r w:rsidR="00AF053C">
        <w:rPr>
          <w:rStyle w:val="A1"/>
          <w:rFonts w:ascii="Arial" w:hAnsi="Arial" w:cs="Arial"/>
          <w:sz w:val="22"/>
          <w:szCs w:val="22"/>
        </w:rPr>
        <w:t>)</w:t>
      </w:r>
      <w:r>
        <w:rPr>
          <w:rStyle w:val="A1"/>
          <w:rFonts w:ascii="Arial" w:hAnsi="Arial" w:cs="Arial"/>
          <w:sz w:val="22"/>
          <w:szCs w:val="22"/>
        </w:rPr>
        <w:t>.</w:t>
      </w:r>
    </w:p>
    <w:p w14:paraId="1BE48294" w14:textId="77777777" w:rsidR="00FC243A" w:rsidRDefault="00FC243A">
      <w:pPr>
        <w:rPr>
          <w:rStyle w:val="A1"/>
          <w:rFonts w:ascii="Arial" w:hAnsi="Arial" w:cs="Arial"/>
          <w:sz w:val="22"/>
          <w:szCs w:val="22"/>
        </w:rPr>
      </w:pPr>
    </w:p>
    <w:p w14:paraId="1F395386" w14:textId="77777777" w:rsidR="00FC243A" w:rsidRPr="00C25DD4" w:rsidRDefault="00FC243A">
      <w:pPr>
        <w:rPr>
          <w:rStyle w:val="A1"/>
          <w:rFonts w:ascii="Arial" w:hAnsi="Arial" w:cs="Arial"/>
          <w:i/>
          <w:iCs/>
          <w:sz w:val="22"/>
          <w:szCs w:val="22"/>
        </w:rPr>
      </w:pPr>
      <w:r w:rsidRPr="00C25DD4">
        <w:rPr>
          <w:rStyle w:val="A1"/>
          <w:rFonts w:ascii="Arial" w:hAnsi="Arial" w:cs="Arial"/>
          <w:i/>
          <w:iCs/>
          <w:sz w:val="22"/>
          <w:szCs w:val="22"/>
        </w:rPr>
        <w:t>Cavities</w:t>
      </w:r>
    </w:p>
    <w:p w14:paraId="455BF113" w14:textId="10DFE71F" w:rsidR="00A05282" w:rsidRDefault="00FC243A" w:rsidP="00C25DD4">
      <w:pPr>
        <w:ind w:firstLine="360"/>
        <w:rPr>
          <w:rStyle w:val="A1"/>
          <w:rFonts w:ascii="Arial" w:hAnsi="Arial" w:cs="Arial"/>
          <w:sz w:val="22"/>
          <w:szCs w:val="22"/>
        </w:rPr>
      </w:pPr>
      <w:commentRangeStart w:id="60"/>
      <w:commentRangeStart w:id="61"/>
      <w:r>
        <w:rPr>
          <w:rStyle w:val="A1"/>
          <w:rFonts w:ascii="Arial" w:hAnsi="Arial" w:cs="Arial"/>
          <w:sz w:val="22"/>
          <w:szCs w:val="22"/>
        </w:rPr>
        <w:t xml:space="preserve">Overall, </w:t>
      </w:r>
      <w:r w:rsidR="00BC722A">
        <w:rPr>
          <w:rStyle w:val="A1"/>
          <w:rFonts w:ascii="Arial" w:hAnsi="Arial" w:cs="Arial"/>
          <w:sz w:val="22"/>
          <w:szCs w:val="22"/>
        </w:rPr>
        <w:t xml:space="preserve">there were </w:t>
      </w:r>
      <w:del w:id="62" w:author="Edward Bosko" w:date="2025-12-18T15:36:00Z" w16du:dateUtc="2025-12-18T22:36:00Z">
        <w:r w:rsidR="001F6811" w:rsidRPr="004E5CEE" w:rsidDel="00CC1C05">
          <w:rPr>
            <w:rStyle w:val="A1"/>
            <w:rFonts w:ascii="Arial" w:hAnsi="Arial" w:cs="Arial"/>
            <w:sz w:val="22"/>
            <w:szCs w:val="22"/>
            <w:highlight w:val="cyan"/>
          </w:rPr>
          <w:delText xml:space="preserve">89 </w:delText>
        </w:r>
      </w:del>
      <w:ins w:id="63" w:author="Edward Bosko" w:date="2025-12-18T15:36:00Z" w16du:dateUtc="2025-12-18T22:36:00Z">
        <w:r w:rsidR="00CC1C05">
          <w:rPr>
            <w:rStyle w:val="A1"/>
            <w:rFonts w:ascii="Arial" w:hAnsi="Arial" w:cs="Arial"/>
            <w:sz w:val="22"/>
            <w:szCs w:val="22"/>
            <w:highlight w:val="cyan"/>
          </w:rPr>
          <w:t>97</w:t>
        </w:r>
        <w:r w:rsidR="00CC1C05" w:rsidRPr="004E5CEE">
          <w:rPr>
            <w:rStyle w:val="A1"/>
            <w:rFonts w:ascii="Arial" w:hAnsi="Arial" w:cs="Arial"/>
            <w:sz w:val="22"/>
            <w:szCs w:val="22"/>
            <w:highlight w:val="cyan"/>
          </w:rPr>
          <w:t xml:space="preserve"> </w:t>
        </w:r>
      </w:ins>
      <w:r w:rsidR="001F6811" w:rsidRPr="004E5CEE">
        <w:rPr>
          <w:rStyle w:val="A1"/>
          <w:rFonts w:ascii="Arial" w:hAnsi="Arial" w:cs="Arial"/>
          <w:sz w:val="22"/>
          <w:szCs w:val="22"/>
          <w:highlight w:val="cyan"/>
        </w:rPr>
        <w:t>cavities</w:t>
      </w:r>
      <w:r w:rsidR="001F6811">
        <w:rPr>
          <w:rStyle w:val="A1"/>
          <w:rFonts w:ascii="Arial" w:hAnsi="Arial" w:cs="Arial"/>
          <w:sz w:val="22"/>
          <w:szCs w:val="22"/>
        </w:rPr>
        <w:t xml:space="preserve"> among the </w:t>
      </w:r>
      <w:del w:id="64" w:author="Edward Bosko" w:date="2025-12-17T15:46:00Z" w16du:dateUtc="2025-12-17T22:46:00Z">
        <w:r w:rsidR="00BC722A" w:rsidRPr="004E5CEE" w:rsidDel="00966056">
          <w:rPr>
            <w:rStyle w:val="A1"/>
            <w:rFonts w:ascii="Arial" w:hAnsi="Arial" w:cs="Arial"/>
            <w:sz w:val="22"/>
            <w:szCs w:val="22"/>
            <w:highlight w:val="cyan"/>
          </w:rPr>
          <w:delText xml:space="preserve">49 </w:delText>
        </w:r>
      </w:del>
      <w:ins w:id="65" w:author="Edward Bosko" w:date="2025-12-17T15:46:00Z" w16du:dateUtc="2025-12-17T22:46:00Z">
        <w:r w:rsidR="00966056">
          <w:rPr>
            <w:rStyle w:val="A1"/>
            <w:rFonts w:ascii="Arial" w:hAnsi="Arial" w:cs="Arial"/>
            <w:sz w:val="22"/>
            <w:szCs w:val="22"/>
            <w:highlight w:val="cyan"/>
          </w:rPr>
          <w:t>48</w:t>
        </w:r>
        <w:r w:rsidR="00966056" w:rsidRPr="004E5CEE">
          <w:rPr>
            <w:rStyle w:val="A1"/>
            <w:rFonts w:ascii="Arial" w:hAnsi="Arial" w:cs="Arial"/>
            <w:sz w:val="22"/>
            <w:szCs w:val="22"/>
            <w:highlight w:val="cyan"/>
          </w:rPr>
          <w:t xml:space="preserve"> </w:t>
        </w:r>
      </w:ins>
      <w:r w:rsidR="00BC722A" w:rsidRPr="004E5CEE">
        <w:rPr>
          <w:rStyle w:val="A1"/>
          <w:rFonts w:ascii="Arial" w:hAnsi="Arial" w:cs="Arial"/>
          <w:sz w:val="22"/>
          <w:szCs w:val="22"/>
          <w:highlight w:val="cyan"/>
        </w:rPr>
        <w:t>patients</w:t>
      </w:r>
      <w:r w:rsidR="00BC722A">
        <w:rPr>
          <w:rStyle w:val="A1"/>
          <w:rFonts w:ascii="Arial" w:hAnsi="Arial" w:cs="Arial"/>
          <w:sz w:val="22"/>
          <w:szCs w:val="22"/>
        </w:rPr>
        <w:t xml:space="preserve"> with lung cavities due to NTM (</w:t>
      </w:r>
      <w:r w:rsidR="00BC722A" w:rsidRPr="004E5CEE">
        <w:rPr>
          <w:rStyle w:val="A1"/>
          <w:rFonts w:ascii="Arial" w:hAnsi="Arial" w:cs="Arial"/>
          <w:sz w:val="22"/>
          <w:szCs w:val="22"/>
          <w:highlight w:val="cyan"/>
        </w:rPr>
        <w:t>36</w:t>
      </w:r>
      <w:r w:rsidR="00BC722A">
        <w:rPr>
          <w:rStyle w:val="A1"/>
          <w:rFonts w:ascii="Arial" w:hAnsi="Arial" w:cs="Arial"/>
          <w:sz w:val="22"/>
          <w:szCs w:val="22"/>
        </w:rPr>
        <w:t xml:space="preserve"> </w:t>
      </w:r>
      <w:ins w:id="66" w:author="Edward Bosko" w:date="2025-12-18T15:35:00Z" w16du:dateUtc="2025-12-18T22:35:00Z">
        <w:r w:rsidR="005A5736">
          <w:rPr>
            <w:rStyle w:val="A1"/>
            <w:rFonts w:ascii="Arial" w:hAnsi="Arial" w:cs="Arial"/>
            <w:sz w:val="22"/>
            <w:szCs w:val="22"/>
          </w:rPr>
          <w:t xml:space="preserve">still 36 </w:t>
        </w:r>
      </w:ins>
      <w:r w:rsidR="00BC722A">
        <w:rPr>
          <w:rStyle w:val="A1"/>
          <w:rFonts w:ascii="Arial" w:hAnsi="Arial" w:cs="Arial"/>
          <w:sz w:val="22"/>
          <w:szCs w:val="22"/>
        </w:rPr>
        <w:t xml:space="preserve">patients with nodular-bronchiectasis phenotype and </w:t>
      </w:r>
      <w:del w:id="67" w:author="Edward Bosko" w:date="2025-12-17T15:46:00Z" w16du:dateUtc="2025-12-17T22:46:00Z">
        <w:r w:rsidR="00BC722A" w:rsidRPr="004E5CEE" w:rsidDel="00966056">
          <w:rPr>
            <w:rStyle w:val="A1"/>
            <w:rFonts w:ascii="Arial" w:hAnsi="Arial" w:cs="Arial"/>
            <w:sz w:val="22"/>
            <w:szCs w:val="22"/>
            <w:highlight w:val="cyan"/>
          </w:rPr>
          <w:delText>13</w:delText>
        </w:r>
        <w:r w:rsidR="00BC722A" w:rsidDel="00966056">
          <w:rPr>
            <w:rStyle w:val="A1"/>
            <w:rFonts w:ascii="Arial" w:hAnsi="Arial" w:cs="Arial"/>
            <w:sz w:val="22"/>
            <w:szCs w:val="22"/>
          </w:rPr>
          <w:delText xml:space="preserve"> </w:delText>
        </w:r>
      </w:del>
      <w:ins w:id="68" w:author="Edward Bosko" w:date="2025-12-17T15:46:00Z" w16du:dateUtc="2025-12-17T22:46:00Z">
        <w:r w:rsidR="00966056">
          <w:rPr>
            <w:rStyle w:val="A1"/>
            <w:rFonts w:ascii="Arial" w:hAnsi="Arial" w:cs="Arial"/>
            <w:sz w:val="22"/>
            <w:szCs w:val="22"/>
          </w:rPr>
          <w:t xml:space="preserve">12 </w:t>
        </w:r>
      </w:ins>
      <w:r w:rsidR="00BC722A">
        <w:rPr>
          <w:rStyle w:val="A1"/>
          <w:rFonts w:ascii="Arial" w:hAnsi="Arial" w:cs="Arial"/>
          <w:sz w:val="22"/>
          <w:szCs w:val="22"/>
        </w:rPr>
        <w:t>patients with fibrocavitary phenotype)</w:t>
      </w:r>
      <w:r w:rsidR="001F6811">
        <w:rPr>
          <w:rStyle w:val="A1"/>
          <w:rFonts w:ascii="Arial" w:hAnsi="Arial" w:cs="Arial"/>
          <w:sz w:val="22"/>
          <w:szCs w:val="22"/>
        </w:rPr>
        <w:t xml:space="preserve"> (</w:t>
      </w:r>
      <w:r w:rsidR="001F6811" w:rsidRPr="001F6811">
        <w:rPr>
          <w:rStyle w:val="A1"/>
          <w:rFonts w:ascii="Arial" w:hAnsi="Arial" w:cs="Arial"/>
          <w:b/>
          <w:bCs/>
          <w:sz w:val="22"/>
          <w:szCs w:val="22"/>
        </w:rPr>
        <w:t xml:space="preserve">Table </w:t>
      </w:r>
      <w:r w:rsidR="00B30387">
        <w:rPr>
          <w:rStyle w:val="A1"/>
          <w:rFonts w:ascii="Arial" w:hAnsi="Arial" w:cs="Arial"/>
          <w:b/>
          <w:bCs/>
          <w:sz w:val="22"/>
          <w:szCs w:val="22"/>
        </w:rPr>
        <w:t>2</w:t>
      </w:r>
      <w:r w:rsidR="001F6811">
        <w:rPr>
          <w:rStyle w:val="A1"/>
          <w:rFonts w:ascii="Arial" w:hAnsi="Arial" w:cs="Arial"/>
          <w:sz w:val="22"/>
          <w:szCs w:val="22"/>
        </w:rPr>
        <w:t>)</w:t>
      </w:r>
      <w:r w:rsidR="00BC722A">
        <w:rPr>
          <w:rStyle w:val="A1"/>
          <w:rFonts w:ascii="Arial" w:hAnsi="Arial" w:cs="Arial"/>
          <w:sz w:val="22"/>
          <w:szCs w:val="22"/>
        </w:rPr>
        <w:t xml:space="preserve">.  </w:t>
      </w:r>
      <w:r w:rsidR="00FB0FB8">
        <w:rPr>
          <w:rStyle w:val="A1"/>
          <w:rFonts w:ascii="Arial" w:hAnsi="Arial" w:cs="Arial"/>
          <w:sz w:val="22"/>
          <w:szCs w:val="22"/>
        </w:rPr>
        <w:t xml:space="preserve">Among the </w:t>
      </w:r>
      <w:r w:rsidR="00FB0FB8" w:rsidRPr="004E5CEE">
        <w:rPr>
          <w:rStyle w:val="A1"/>
          <w:rFonts w:ascii="Arial" w:hAnsi="Arial" w:cs="Arial"/>
          <w:sz w:val="22"/>
          <w:szCs w:val="22"/>
          <w:highlight w:val="cyan"/>
        </w:rPr>
        <w:t>36</w:t>
      </w:r>
      <w:ins w:id="69" w:author="Edward Bosko" w:date="2025-12-18T15:35:00Z" w16du:dateUtc="2025-12-18T22:35:00Z">
        <w:r w:rsidR="005A5736">
          <w:rPr>
            <w:rStyle w:val="A1"/>
            <w:rFonts w:ascii="Arial" w:hAnsi="Arial" w:cs="Arial"/>
            <w:sz w:val="22"/>
            <w:szCs w:val="22"/>
          </w:rPr>
          <w:t xml:space="preserve"> still 36 </w:t>
        </w:r>
      </w:ins>
      <w:r w:rsidR="00FB0FB8">
        <w:rPr>
          <w:rStyle w:val="A1"/>
          <w:rFonts w:ascii="Arial" w:hAnsi="Arial" w:cs="Arial"/>
          <w:sz w:val="22"/>
          <w:szCs w:val="22"/>
        </w:rPr>
        <w:t xml:space="preserve"> patients with nodular-bronchiectasis phenotype, there were a total of </w:t>
      </w:r>
      <w:del w:id="70" w:author="Edward Bosko" w:date="2025-12-18T15:30:00Z" w16du:dateUtc="2025-12-18T22:30:00Z">
        <w:r w:rsidR="00FB0FB8" w:rsidRPr="004E5CEE" w:rsidDel="004023F9">
          <w:rPr>
            <w:rStyle w:val="A1"/>
            <w:rFonts w:ascii="Arial" w:hAnsi="Arial" w:cs="Arial"/>
            <w:sz w:val="22"/>
            <w:szCs w:val="22"/>
            <w:highlight w:val="cyan"/>
          </w:rPr>
          <w:delText>63</w:delText>
        </w:r>
        <w:r w:rsidR="00FB0FB8" w:rsidDel="004023F9">
          <w:rPr>
            <w:rStyle w:val="A1"/>
            <w:rFonts w:ascii="Arial" w:hAnsi="Arial" w:cs="Arial"/>
            <w:sz w:val="22"/>
            <w:szCs w:val="22"/>
          </w:rPr>
          <w:delText xml:space="preserve"> </w:delText>
        </w:r>
      </w:del>
      <w:ins w:id="71" w:author="Edward Bosko" w:date="2025-12-18T15:30:00Z" w16du:dateUtc="2025-12-18T22:30:00Z">
        <w:r w:rsidR="004023F9">
          <w:rPr>
            <w:rStyle w:val="A1"/>
            <w:rFonts w:ascii="Arial" w:hAnsi="Arial" w:cs="Arial"/>
            <w:sz w:val="22"/>
            <w:szCs w:val="22"/>
          </w:rPr>
          <w:t xml:space="preserve">71 </w:t>
        </w:r>
      </w:ins>
      <w:r w:rsidR="00FB0FB8">
        <w:rPr>
          <w:rStyle w:val="A1"/>
          <w:rFonts w:ascii="Arial" w:hAnsi="Arial" w:cs="Arial"/>
          <w:sz w:val="22"/>
          <w:szCs w:val="22"/>
        </w:rPr>
        <w:t>cavities (</w:t>
      </w:r>
      <w:del w:id="72" w:author="Edward Bosko" w:date="2025-12-18T15:30:00Z" w16du:dateUtc="2025-12-18T22:30:00Z">
        <w:r w:rsidR="00FB0FB8" w:rsidRPr="004E5CEE" w:rsidDel="001E4053">
          <w:rPr>
            <w:rStyle w:val="A1"/>
            <w:rFonts w:ascii="Arial" w:hAnsi="Arial" w:cs="Arial"/>
            <w:sz w:val="22"/>
            <w:szCs w:val="22"/>
            <w:highlight w:val="cyan"/>
          </w:rPr>
          <w:delText>44</w:delText>
        </w:r>
        <w:r w:rsidR="00FB0FB8" w:rsidDel="001E4053">
          <w:rPr>
            <w:rStyle w:val="A1"/>
            <w:rFonts w:ascii="Arial" w:hAnsi="Arial" w:cs="Arial"/>
            <w:sz w:val="22"/>
            <w:szCs w:val="22"/>
          </w:rPr>
          <w:delText xml:space="preserve"> </w:delText>
        </w:r>
      </w:del>
      <w:ins w:id="73" w:author="Edward Bosko" w:date="2025-12-18T15:30:00Z" w16du:dateUtc="2025-12-18T22:30:00Z">
        <w:r w:rsidR="001E4053">
          <w:rPr>
            <w:rStyle w:val="A1"/>
            <w:rFonts w:ascii="Arial" w:hAnsi="Arial" w:cs="Arial"/>
            <w:sz w:val="22"/>
            <w:szCs w:val="22"/>
          </w:rPr>
          <w:t xml:space="preserve">50 </w:t>
        </w:r>
      </w:ins>
      <w:r w:rsidR="00FB0FB8">
        <w:rPr>
          <w:rStyle w:val="A1"/>
          <w:rFonts w:ascii="Arial" w:hAnsi="Arial" w:cs="Arial"/>
          <w:sz w:val="22"/>
          <w:szCs w:val="22"/>
        </w:rPr>
        <w:t xml:space="preserve">thick-walled and </w:t>
      </w:r>
      <w:del w:id="74" w:author="Edward Bosko" w:date="2025-12-18T15:30:00Z" w16du:dateUtc="2025-12-18T22:30:00Z">
        <w:r w:rsidR="00FB0FB8" w:rsidRPr="004E5CEE" w:rsidDel="004023F9">
          <w:rPr>
            <w:rStyle w:val="A1"/>
            <w:rFonts w:ascii="Arial" w:hAnsi="Arial" w:cs="Arial"/>
            <w:sz w:val="22"/>
            <w:szCs w:val="22"/>
            <w:highlight w:val="cyan"/>
          </w:rPr>
          <w:delText>19</w:delText>
        </w:r>
        <w:r w:rsidR="00FB0FB8" w:rsidDel="004023F9">
          <w:rPr>
            <w:rStyle w:val="A1"/>
            <w:rFonts w:ascii="Arial" w:hAnsi="Arial" w:cs="Arial"/>
            <w:sz w:val="22"/>
            <w:szCs w:val="22"/>
          </w:rPr>
          <w:delText xml:space="preserve"> </w:delText>
        </w:r>
      </w:del>
      <w:ins w:id="75" w:author="Edward Bosko" w:date="2025-12-18T15:30:00Z" w16du:dateUtc="2025-12-18T22:30:00Z">
        <w:r w:rsidR="004023F9">
          <w:rPr>
            <w:rStyle w:val="A1"/>
            <w:rFonts w:ascii="Arial" w:hAnsi="Arial" w:cs="Arial"/>
            <w:sz w:val="22"/>
            <w:szCs w:val="22"/>
          </w:rPr>
          <w:t xml:space="preserve">21 </w:t>
        </w:r>
      </w:ins>
      <w:r w:rsidR="00FB0FB8">
        <w:rPr>
          <w:rStyle w:val="A1"/>
          <w:rFonts w:ascii="Arial" w:hAnsi="Arial" w:cs="Arial"/>
          <w:sz w:val="22"/>
          <w:szCs w:val="22"/>
        </w:rPr>
        <w:t>thin-walled)</w:t>
      </w:r>
      <w:r w:rsidR="009319C0">
        <w:rPr>
          <w:rStyle w:val="A1"/>
          <w:rFonts w:ascii="Arial" w:hAnsi="Arial" w:cs="Arial"/>
          <w:sz w:val="22"/>
          <w:szCs w:val="22"/>
        </w:rPr>
        <w:t>, most commonly in the RUL and RLL (</w:t>
      </w:r>
      <w:r w:rsidR="009319C0" w:rsidRPr="00607E26">
        <w:rPr>
          <w:rStyle w:val="A1"/>
          <w:rFonts w:ascii="Arial" w:hAnsi="Arial" w:cs="Arial"/>
          <w:b/>
          <w:bCs/>
          <w:sz w:val="22"/>
          <w:szCs w:val="22"/>
        </w:rPr>
        <w:t>Table 3</w:t>
      </w:r>
      <w:r w:rsidR="009319C0">
        <w:rPr>
          <w:rStyle w:val="A1"/>
          <w:rFonts w:ascii="Arial" w:hAnsi="Arial" w:cs="Arial"/>
          <w:sz w:val="22"/>
          <w:szCs w:val="22"/>
        </w:rPr>
        <w:t xml:space="preserve">).  </w:t>
      </w:r>
      <w:r w:rsidR="001F6811">
        <w:rPr>
          <w:rStyle w:val="A1"/>
          <w:rFonts w:ascii="Arial" w:hAnsi="Arial" w:cs="Arial"/>
          <w:sz w:val="22"/>
          <w:szCs w:val="22"/>
        </w:rPr>
        <w:t xml:space="preserve">Among the </w:t>
      </w:r>
      <w:del w:id="76" w:author="Edward Bosko" w:date="2025-12-17T15:48:00Z" w16du:dateUtc="2025-12-17T22:48:00Z">
        <w:r w:rsidR="001F6811" w:rsidRPr="004E5CEE" w:rsidDel="00700A09">
          <w:rPr>
            <w:rStyle w:val="A1"/>
            <w:rFonts w:ascii="Arial" w:hAnsi="Arial" w:cs="Arial"/>
            <w:sz w:val="22"/>
            <w:szCs w:val="22"/>
            <w:highlight w:val="cyan"/>
          </w:rPr>
          <w:delText>13</w:delText>
        </w:r>
        <w:r w:rsidR="001F6811" w:rsidDel="00700A09">
          <w:rPr>
            <w:rStyle w:val="A1"/>
            <w:rFonts w:ascii="Arial" w:hAnsi="Arial" w:cs="Arial"/>
            <w:sz w:val="22"/>
            <w:szCs w:val="22"/>
          </w:rPr>
          <w:delText xml:space="preserve"> </w:delText>
        </w:r>
      </w:del>
      <w:ins w:id="77" w:author="Edward Bosko" w:date="2025-12-17T15:48:00Z" w16du:dateUtc="2025-12-17T22:48:00Z">
        <w:r w:rsidR="00700A09">
          <w:rPr>
            <w:rStyle w:val="A1"/>
            <w:rFonts w:ascii="Arial" w:hAnsi="Arial" w:cs="Arial"/>
            <w:sz w:val="22"/>
            <w:szCs w:val="22"/>
          </w:rPr>
          <w:t xml:space="preserve">12 </w:t>
        </w:r>
      </w:ins>
      <w:r w:rsidR="001F6811">
        <w:rPr>
          <w:rStyle w:val="A1"/>
          <w:rFonts w:ascii="Arial" w:hAnsi="Arial" w:cs="Arial"/>
          <w:sz w:val="22"/>
          <w:szCs w:val="22"/>
        </w:rPr>
        <w:t>patients with fibrocavitary phenotype</w:t>
      </w:r>
      <w:r w:rsidR="00FB0FB8">
        <w:rPr>
          <w:rStyle w:val="A1"/>
          <w:rFonts w:ascii="Arial" w:hAnsi="Arial" w:cs="Arial"/>
          <w:sz w:val="22"/>
          <w:szCs w:val="22"/>
        </w:rPr>
        <w:t>,</w:t>
      </w:r>
      <w:r w:rsidR="001F6811">
        <w:rPr>
          <w:rStyle w:val="A1"/>
          <w:rFonts w:ascii="Arial" w:hAnsi="Arial" w:cs="Arial"/>
          <w:sz w:val="22"/>
          <w:szCs w:val="22"/>
        </w:rPr>
        <w:t xml:space="preserve"> there were a total of </w:t>
      </w:r>
      <w:r w:rsidR="001F6811" w:rsidRPr="004E5CEE">
        <w:rPr>
          <w:rStyle w:val="A1"/>
          <w:rFonts w:ascii="Arial" w:hAnsi="Arial" w:cs="Arial"/>
          <w:sz w:val="22"/>
          <w:szCs w:val="22"/>
          <w:highlight w:val="cyan"/>
        </w:rPr>
        <w:t>26</w:t>
      </w:r>
      <w:r w:rsidR="001F6811">
        <w:rPr>
          <w:rStyle w:val="A1"/>
          <w:rFonts w:ascii="Arial" w:hAnsi="Arial" w:cs="Arial"/>
          <w:sz w:val="22"/>
          <w:szCs w:val="22"/>
        </w:rPr>
        <w:t xml:space="preserve"> </w:t>
      </w:r>
      <w:ins w:id="78" w:author="Edward Bosko" w:date="2025-12-18T15:35:00Z" w16du:dateUtc="2025-12-18T22:35:00Z">
        <w:r w:rsidR="005A5736">
          <w:rPr>
            <w:rStyle w:val="A1"/>
            <w:rFonts w:ascii="Arial" w:hAnsi="Arial" w:cs="Arial"/>
            <w:sz w:val="22"/>
            <w:szCs w:val="22"/>
          </w:rPr>
          <w:t>stil</w:t>
        </w:r>
        <w:r w:rsidR="001C4969">
          <w:rPr>
            <w:rStyle w:val="A1"/>
            <w:rFonts w:ascii="Arial" w:hAnsi="Arial" w:cs="Arial"/>
            <w:sz w:val="22"/>
            <w:szCs w:val="22"/>
          </w:rPr>
          <w:t>l 26</w:t>
        </w:r>
      </w:ins>
      <w:r w:rsidR="001F6811">
        <w:rPr>
          <w:rStyle w:val="A1"/>
          <w:rFonts w:ascii="Arial" w:hAnsi="Arial" w:cs="Arial"/>
          <w:sz w:val="22"/>
          <w:szCs w:val="22"/>
        </w:rPr>
        <w:t>cavities (</w:t>
      </w:r>
      <w:r w:rsidR="001F6811" w:rsidRPr="004E5CEE">
        <w:rPr>
          <w:rStyle w:val="A1"/>
          <w:rFonts w:ascii="Arial" w:hAnsi="Arial" w:cs="Arial"/>
          <w:sz w:val="22"/>
          <w:szCs w:val="22"/>
          <w:highlight w:val="cyan"/>
        </w:rPr>
        <w:t>20.5</w:t>
      </w:r>
      <w:r w:rsidR="001F6811">
        <w:rPr>
          <w:rStyle w:val="A1"/>
          <w:rFonts w:ascii="Arial" w:hAnsi="Arial" w:cs="Arial"/>
          <w:sz w:val="22"/>
          <w:szCs w:val="22"/>
        </w:rPr>
        <w:t xml:space="preserve"> </w:t>
      </w:r>
      <w:ins w:id="79" w:author="Edward Bosko" w:date="2025-12-18T15:32:00Z" w16du:dateUtc="2025-12-18T22:32:00Z">
        <w:r w:rsidR="00ED1F6A">
          <w:rPr>
            <w:rStyle w:val="A1"/>
            <w:rFonts w:ascii="Arial" w:hAnsi="Arial" w:cs="Arial"/>
            <w:sz w:val="22"/>
            <w:szCs w:val="22"/>
          </w:rPr>
          <w:t>still 20.5</w:t>
        </w:r>
      </w:ins>
      <w:ins w:id="80" w:author="Edward Bosko" w:date="2025-12-18T15:31:00Z" w16du:dateUtc="2025-12-18T22:31:00Z">
        <w:r w:rsidR="00E153F2">
          <w:rPr>
            <w:rStyle w:val="A1"/>
            <w:rFonts w:ascii="Arial" w:hAnsi="Arial" w:cs="Arial"/>
            <w:sz w:val="22"/>
            <w:szCs w:val="22"/>
          </w:rPr>
          <w:t xml:space="preserve"> </w:t>
        </w:r>
      </w:ins>
      <w:r w:rsidR="001F6811">
        <w:rPr>
          <w:rStyle w:val="A1"/>
          <w:rFonts w:ascii="Arial" w:hAnsi="Arial" w:cs="Arial"/>
          <w:sz w:val="22"/>
          <w:szCs w:val="22"/>
        </w:rPr>
        <w:t xml:space="preserve">thick-walled and </w:t>
      </w:r>
      <w:r w:rsidR="001F6811" w:rsidRPr="004E5CEE">
        <w:rPr>
          <w:rStyle w:val="A1"/>
          <w:rFonts w:ascii="Arial" w:hAnsi="Arial" w:cs="Arial"/>
          <w:sz w:val="22"/>
          <w:szCs w:val="22"/>
          <w:highlight w:val="cyan"/>
        </w:rPr>
        <w:t>5.5</w:t>
      </w:r>
      <w:ins w:id="81" w:author="Edward Bosko" w:date="2025-12-18T15:31:00Z" w16du:dateUtc="2025-12-18T22:31:00Z">
        <w:r w:rsidR="00E153F2">
          <w:rPr>
            <w:rStyle w:val="A1"/>
            <w:rFonts w:ascii="Arial" w:hAnsi="Arial" w:cs="Arial"/>
            <w:sz w:val="22"/>
            <w:szCs w:val="22"/>
          </w:rPr>
          <w:t xml:space="preserve"> </w:t>
        </w:r>
      </w:ins>
      <w:ins w:id="82" w:author="Edward Bosko" w:date="2025-12-18T15:32:00Z" w16du:dateUtc="2025-12-18T22:32:00Z">
        <w:r w:rsidR="00ED1F6A">
          <w:rPr>
            <w:rStyle w:val="A1"/>
            <w:rFonts w:ascii="Arial" w:hAnsi="Arial" w:cs="Arial"/>
            <w:sz w:val="22"/>
            <w:szCs w:val="22"/>
          </w:rPr>
          <w:t>still 5.5</w:t>
        </w:r>
      </w:ins>
      <w:del w:id="83" w:author="Edward Bosko" w:date="2025-12-18T15:31:00Z" w16du:dateUtc="2025-12-18T22:31:00Z">
        <w:r w:rsidR="001F6811" w:rsidDel="00ED1F6A">
          <w:rPr>
            <w:rStyle w:val="A1"/>
            <w:rFonts w:ascii="Arial" w:hAnsi="Arial" w:cs="Arial"/>
            <w:sz w:val="22"/>
            <w:szCs w:val="22"/>
          </w:rPr>
          <w:delText xml:space="preserve"> </w:delText>
        </w:r>
      </w:del>
      <w:r w:rsidR="001F6811">
        <w:rPr>
          <w:rStyle w:val="A1"/>
          <w:rFonts w:ascii="Arial" w:hAnsi="Arial" w:cs="Arial"/>
          <w:sz w:val="22"/>
          <w:szCs w:val="22"/>
        </w:rPr>
        <w:t>thin-walled)</w:t>
      </w:r>
      <w:r w:rsidR="009319C0">
        <w:rPr>
          <w:rStyle w:val="A1"/>
          <w:rFonts w:ascii="Arial" w:hAnsi="Arial" w:cs="Arial"/>
          <w:sz w:val="22"/>
          <w:szCs w:val="22"/>
        </w:rPr>
        <w:t xml:space="preserve">, most commonly in the </w:t>
      </w:r>
      <w:r w:rsidR="00607E26">
        <w:rPr>
          <w:rStyle w:val="A1"/>
          <w:rFonts w:ascii="Arial" w:hAnsi="Arial" w:cs="Arial"/>
          <w:sz w:val="22"/>
          <w:szCs w:val="22"/>
        </w:rPr>
        <w:t xml:space="preserve">RUL and </w:t>
      </w:r>
      <w:r w:rsidR="009319C0" w:rsidRPr="00A05282">
        <w:rPr>
          <w:rFonts w:ascii="Arial" w:hAnsi="Arial" w:cs="Arial"/>
          <w:sz w:val="22"/>
          <w:szCs w:val="22"/>
        </w:rPr>
        <w:t>L</w:t>
      </w:r>
      <w:r w:rsidR="009319C0">
        <w:rPr>
          <w:rFonts w:ascii="Arial" w:hAnsi="Arial" w:cs="Arial"/>
          <w:sz w:val="22"/>
          <w:szCs w:val="22"/>
        </w:rPr>
        <w:t>UL–ling</w:t>
      </w:r>
      <w:r w:rsidR="00607E26">
        <w:rPr>
          <w:rStyle w:val="A1"/>
          <w:rFonts w:ascii="Arial" w:hAnsi="Arial" w:cs="Arial"/>
          <w:sz w:val="22"/>
          <w:szCs w:val="22"/>
        </w:rPr>
        <w:t xml:space="preserve"> (</w:t>
      </w:r>
      <w:r w:rsidR="00607E26" w:rsidRPr="00607E26">
        <w:rPr>
          <w:rStyle w:val="A1"/>
          <w:rFonts w:ascii="Arial" w:hAnsi="Arial" w:cs="Arial"/>
          <w:b/>
          <w:bCs/>
          <w:sz w:val="22"/>
          <w:szCs w:val="22"/>
        </w:rPr>
        <w:t xml:space="preserve">Table </w:t>
      </w:r>
      <w:r w:rsidR="00B30387">
        <w:rPr>
          <w:rStyle w:val="A1"/>
          <w:rFonts w:ascii="Arial" w:hAnsi="Arial" w:cs="Arial"/>
          <w:b/>
          <w:bCs/>
          <w:sz w:val="22"/>
          <w:szCs w:val="22"/>
        </w:rPr>
        <w:t>2</w:t>
      </w:r>
      <w:r w:rsidR="00607E26">
        <w:rPr>
          <w:rStyle w:val="A1"/>
          <w:rFonts w:ascii="Arial" w:hAnsi="Arial" w:cs="Arial"/>
          <w:sz w:val="22"/>
          <w:szCs w:val="22"/>
        </w:rPr>
        <w:t>).</w:t>
      </w:r>
      <w:commentRangeEnd w:id="60"/>
      <w:r w:rsidR="00D83EF2">
        <w:rPr>
          <w:rStyle w:val="CommentReference"/>
        </w:rPr>
        <w:commentReference w:id="60"/>
      </w:r>
      <w:commentRangeEnd w:id="61"/>
      <w:r w:rsidR="0082208C">
        <w:rPr>
          <w:rStyle w:val="CommentReference"/>
        </w:rPr>
        <w:commentReference w:id="61"/>
      </w:r>
    </w:p>
    <w:p w14:paraId="67ACA498" w14:textId="77777777" w:rsidR="003A2B84" w:rsidRDefault="003A2B84" w:rsidP="00C25DD4">
      <w:pPr>
        <w:ind w:firstLine="360"/>
        <w:rPr>
          <w:rStyle w:val="A1"/>
          <w:rFonts w:ascii="Arial" w:hAnsi="Arial" w:cs="Arial"/>
          <w:sz w:val="22"/>
          <w:szCs w:val="22"/>
        </w:rPr>
      </w:pPr>
    </w:p>
    <w:p w14:paraId="7BCEAC5B" w14:textId="6E9DC9FF" w:rsidR="003A2B84" w:rsidRDefault="003A2B84" w:rsidP="00C25DD4">
      <w:pPr>
        <w:ind w:firstLine="360"/>
        <w:rPr>
          <w:rStyle w:val="A1"/>
          <w:rFonts w:ascii="Arial" w:hAnsi="Arial" w:cs="Arial"/>
          <w:sz w:val="22"/>
          <w:szCs w:val="22"/>
        </w:rPr>
      </w:pPr>
      <w:r>
        <w:rPr>
          <w:rStyle w:val="A1"/>
          <w:rFonts w:ascii="Arial" w:hAnsi="Arial" w:cs="Arial"/>
          <w:sz w:val="22"/>
          <w:szCs w:val="22"/>
        </w:rPr>
        <w:t>Since cavities associated with the nodular-bronchiectasis phenotype were most common in the RUL and RLL, we determined which segments were</w:t>
      </w:r>
      <w:r w:rsidR="0054263A">
        <w:rPr>
          <w:rStyle w:val="A1"/>
          <w:rFonts w:ascii="Arial" w:hAnsi="Arial" w:cs="Arial"/>
          <w:sz w:val="22"/>
          <w:szCs w:val="22"/>
        </w:rPr>
        <w:t xml:space="preserve"> most frequently involved by cavities in these two lobes.  </w:t>
      </w:r>
      <w:commentRangeStart w:id="84"/>
      <w:r w:rsidR="0054263A">
        <w:rPr>
          <w:rStyle w:val="A1"/>
          <w:rFonts w:ascii="Arial" w:hAnsi="Arial" w:cs="Arial"/>
          <w:sz w:val="22"/>
          <w:szCs w:val="22"/>
        </w:rPr>
        <w:t xml:space="preserve">For the RUL with </w:t>
      </w:r>
      <w:r w:rsidR="0054263A" w:rsidRPr="004E5CEE">
        <w:rPr>
          <w:rStyle w:val="A1"/>
          <w:rFonts w:ascii="Arial" w:hAnsi="Arial" w:cs="Arial"/>
          <w:sz w:val="22"/>
          <w:szCs w:val="22"/>
          <w:highlight w:val="cyan"/>
        </w:rPr>
        <w:t>21.5</w:t>
      </w:r>
      <w:r w:rsidR="0054263A">
        <w:rPr>
          <w:rStyle w:val="A1"/>
          <w:rFonts w:ascii="Arial" w:hAnsi="Arial" w:cs="Arial"/>
          <w:sz w:val="22"/>
          <w:szCs w:val="22"/>
        </w:rPr>
        <w:t xml:space="preserve"> cavities,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apical segment,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posterior segment, and </w:t>
      </w:r>
      <w:r w:rsidR="0054263A" w:rsidRPr="004E5CEE">
        <w:rPr>
          <w:rStyle w:val="A1"/>
          <w:rFonts w:ascii="Arial" w:hAnsi="Arial" w:cs="Arial"/>
          <w:sz w:val="22"/>
          <w:szCs w:val="22"/>
          <w:highlight w:val="cyan"/>
        </w:rPr>
        <w:t>??</w:t>
      </w:r>
      <w:r w:rsidR="0054263A">
        <w:rPr>
          <w:rStyle w:val="A1"/>
          <w:rFonts w:ascii="Arial" w:hAnsi="Arial" w:cs="Arial"/>
          <w:sz w:val="22"/>
          <w:szCs w:val="22"/>
        </w:rPr>
        <w:t xml:space="preserve"> involved the anterior segment.  For the </w:t>
      </w:r>
      <w:r w:rsidR="0054263A" w:rsidRPr="004E5CEE">
        <w:rPr>
          <w:rStyle w:val="A1"/>
          <w:rFonts w:ascii="Arial" w:hAnsi="Arial" w:cs="Arial"/>
          <w:sz w:val="22"/>
          <w:szCs w:val="22"/>
          <w:highlight w:val="cyan"/>
        </w:rPr>
        <w:t>19</w:t>
      </w:r>
      <w:r w:rsidR="0054263A">
        <w:rPr>
          <w:rStyle w:val="A1"/>
          <w:rFonts w:ascii="Arial" w:hAnsi="Arial" w:cs="Arial"/>
          <w:sz w:val="22"/>
          <w:szCs w:val="22"/>
        </w:rPr>
        <w:t xml:space="preserve"> cavities involving the RLL in the nodular bronchiectasis CT phenotype, </w:t>
      </w:r>
      <w:r w:rsidR="0054263A" w:rsidRPr="004E5CEE">
        <w:rPr>
          <w:rStyle w:val="A1"/>
          <w:rFonts w:ascii="Arial" w:hAnsi="Arial" w:cs="Arial"/>
          <w:sz w:val="22"/>
          <w:szCs w:val="22"/>
          <w:highlight w:val="cyan"/>
        </w:rPr>
        <w:t>16 (84%)</w:t>
      </w:r>
      <w:r w:rsidR="0054263A">
        <w:rPr>
          <w:rStyle w:val="A1"/>
          <w:rFonts w:ascii="Arial" w:hAnsi="Arial" w:cs="Arial"/>
          <w:sz w:val="22"/>
          <w:szCs w:val="22"/>
        </w:rPr>
        <w:t xml:space="preserve"> involved the superior segment of the RLL and </w:t>
      </w:r>
      <w:r w:rsidR="0054263A" w:rsidRPr="004E5CEE">
        <w:rPr>
          <w:rStyle w:val="A1"/>
          <w:rFonts w:ascii="Arial" w:hAnsi="Arial" w:cs="Arial"/>
          <w:sz w:val="22"/>
          <w:szCs w:val="22"/>
          <w:highlight w:val="cyan"/>
        </w:rPr>
        <w:t>three (16%)</w:t>
      </w:r>
      <w:r w:rsidR="0054263A">
        <w:rPr>
          <w:rStyle w:val="A1"/>
          <w:rFonts w:ascii="Arial" w:hAnsi="Arial" w:cs="Arial"/>
          <w:sz w:val="22"/>
          <w:szCs w:val="22"/>
        </w:rPr>
        <w:t xml:space="preserve"> affected the posterior basal segment.</w:t>
      </w:r>
      <w:commentRangeEnd w:id="84"/>
      <w:r w:rsidR="00D2122F">
        <w:rPr>
          <w:rStyle w:val="CommentReference"/>
        </w:rPr>
        <w:commentReference w:id="84"/>
      </w:r>
    </w:p>
    <w:p w14:paraId="335F0C45" w14:textId="77777777" w:rsidR="00C5095C" w:rsidRDefault="00C5095C" w:rsidP="00C25DD4">
      <w:pPr>
        <w:ind w:firstLine="360"/>
        <w:rPr>
          <w:rStyle w:val="A1"/>
          <w:rFonts w:ascii="Arial" w:hAnsi="Arial" w:cs="Arial"/>
          <w:sz w:val="22"/>
          <w:szCs w:val="22"/>
        </w:rPr>
      </w:pPr>
    </w:p>
    <w:p w14:paraId="7B2AECC7" w14:textId="65A478B2" w:rsidR="00A05282" w:rsidRPr="00C25DD4" w:rsidRDefault="00A05282" w:rsidP="00A05282">
      <w:pPr>
        <w:rPr>
          <w:rStyle w:val="A1"/>
          <w:rFonts w:ascii="Arial" w:hAnsi="Arial" w:cs="Arial"/>
          <w:b/>
          <w:bCs/>
          <w:sz w:val="22"/>
          <w:szCs w:val="22"/>
        </w:rPr>
      </w:pPr>
      <w:r w:rsidRPr="00C25DD4">
        <w:rPr>
          <w:rStyle w:val="A1"/>
          <w:rFonts w:ascii="Arial" w:hAnsi="Arial" w:cs="Arial"/>
          <w:b/>
          <w:bCs/>
          <w:sz w:val="22"/>
          <w:szCs w:val="22"/>
        </w:rPr>
        <w:t>Lobar distribution of the chest CT features</w:t>
      </w:r>
      <w:r>
        <w:rPr>
          <w:rStyle w:val="A1"/>
          <w:rFonts w:ascii="Arial" w:hAnsi="Arial" w:cs="Arial"/>
          <w:b/>
          <w:bCs/>
          <w:sz w:val="22"/>
          <w:szCs w:val="22"/>
        </w:rPr>
        <w:t xml:space="preserve"> stratified by MAC, M. abscessus, and other NTM</w:t>
      </w:r>
    </w:p>
    <w:p w14:paraId="4D7613B5" w14:textId="1C282A79" w:rsidR="00A05282" w:rsidRPr="00296BEC" w:rsidRDefault="00296BEC" w:rsidP="000E05BC">
      <w:pPr>
        <w:pStyle w:val="Default"/>
        <w:rPr>
          <w:rStyle w:val="A1"/>
          <w:rFonts w:ascii="Arial" w:hAnsi="Arial" w:cs="Arial"/>
          <w:sz w:val="22"/>
          <w:szCs w:val="22"/>
        </w:rPr>
      </w:pPr>
      <w:r w:rsidRPr="00296BEC">
        <w:rPr>
          <w:rStyle w:val="A1"/>
          <w:rFonts w:ascii="Arial" w:hAnsi="Arial" w:cs="Arial"/>
          <w:sz w:val="22"/>
          <w:szCs w:val="22"/>
          <w:highlight w:val="cyan"/>
        </w:rPr>
        <w:lastRenderedPageBreak/>
        <w:t>&lt;&lt;Edward, please add here&gt;&gt;</w:t>
      </w:r>
    </w:p>
    <w:p w14:paraId="01072122" w14:textId="77777777" w:rsidR="00D20E74" w:rsidRDefault="00D20E74">
      <w:pPr>
        <w:rPr>
          <w:rStyle w:val="A1"/>
          <w:rFonts w:ascii="Arial" w:hAnsi="Arial" w:cs="Arial"/>
          <w:b/>
          <w:bCs/>
          <w:sz w:val="22"/>
          <w:szCs w:val="22"/>
        </w:rPr>
      </w:pPr>
    </w:p>
    <w:p w14:paraId="48226303" w14:textId="77777777" w:rsidR="00D20E74" w:rsidRDefault="00D20E74">
      <w:pPr>
        <w:rPr>
          <w:rStyle w:val="A1"/>
          <w:rFonts w:ascii="Arial" w:hAnsi="Arial" w:cs="Arial"/>
          <w:b/>
          <w:bCs/>
          <w:sz w:val="22"/>
          <w:szCs w:val="22"/>
        </w:rPr>
      </w:pPr>
    </w:p>
    <w:p w14:paraId="4D1D0F51" w14:textId="77777777" w:rsidR="00D20E74" w:rsidRDefault="00D20E74">
      <w:pPr>
        <w:rPr>
          <w:rStyle w:val="A1"/>
          <w:rFonts w:ascii="Arial" w:hAnsi="Arial" w:cs="Arial"/>
          <w:b/>
          <w:bCs/>
          <w:sz w:val="22"/>
          <w:szCs w:val="22"/>
        </w:rPr>
      </w:pPr>
    </w:p>
    <w:p w14:paraId="5D00CB51" w14:textId="77777777" w:rsidR="00D20E74" w:rsidRDefault="00D20E74">
      <w:pPr>
        <w:rPr>
          <w:rStyle w:val="A1"/>
          <w:rFonts w:ascii="Arial" w:hAnsi="Arial" w:cs="Arial"/>
          <w:b/>
          <w:bCs/>
          <w:sz w:val="22"/>
          <w:szCs w:val="22"/>
        </w:rPr>
      </w:pPr>
    </w:p>
    <w:p w14:paraId="3C5C2A2A" w14:textId="77777777" w:rsidR="00D20E74" w:rsidRDefault="00D20E74">
      <w:pPr>
        <w:rPr>
          <w:rStyle w:val="A1"/>
          <w:rFonts w:ascii="Arial" w:hAnsi="Arial" w:cs="Arial"/>
          <w:b/>
          <w:bCs/>
          <w:sz w:val="22"/>
          <w:szCs w:val="22"/>
        </w:rPr>
      </w:pPr>
    </w:p>
    <w:p w14:paraId="0D5DD8B6" w14:textId="77777777" w:rsidR="00D20E74" w:rsidRDefault="00D20E74">
      <w:pPr>
        <w:rPr>
          <w:rStyle w:val="A1"/>
          <w:rFonts w:ascii="Arial" w:hAnsi="Arial" w:cs="Arial"/>
          <w:b/>
          <w:bCs/>
          <w:sz w:val="22"/>
          <w:szCs w:val="22"/>
        </w:rPr>
      </w:pPr>
    </w:p>
    <w:p w14:paraId="55025A32" w14:textId="77777777" w:rsidR="00D20E74" w:rsidRDefault="00D20E74">
      <w:pPr>
        <w:rPr>
          <w:rStyle w:val="A1"/>
          <w:rFonts w:ascii="Arial" w:hAnsi="Arial" w:cs="Arial"/>
          <w:b/>
          <w:bCs/>
          <w:sz w:val="22"/>
          <w:szCs w:val="22"/>
        </w:rPr>
      </w:pPr>
    </w:p>
    <w:p w14:paraId="674EFEF8" w14:textId="2428E5BB" w:rsidR="00D20E74" w:rsidRDefault="004F1A99">
      <w:pPr>
        <w:rPr>
          <w:rStyle w:val="A1"/>
          <w:rFonts w:ascii="Arial" w:hAnsi="Arial" w:cs="Arial"/>
          <w:b/>
          <w:bCs/>
          <w:sz w:val="22"/>
          <w:szCs w:val="22"/>
        </w:rPr>
      </w:pPr>
      <w:r>
        <w:rPr>
          <w:rStyle w:val="A1"/>
          <w:rFonts w:ascii="Arial" w:hAnsi="Arial" w:cs="Arial"/>
          <w:b/>
          <w:bCs/>
          <w:sz w:val="22"/>
          <w:szCs w:val="22"/>
        </w:rPr>
        <w:t>DISCUSSION</w:t>
      </w:r>
    </w:p>
    <w:p w14:paraId="74F87082" w14:textId="2582DB81" w:rsidR="00D20E74" w:rsidRDefault="00D20E74" w:rsidP="00D20E74">
      <w:pPr>
        <w:pStyle w:val="Default"/>
        <w:ind w:firstLine="360"/>
        <w:rPr>
          <w:rStyle w:val="A1"/>
          <w:rFonts w:ascii="Arial" w:hAnsi="Arial" w:cs="Arial"/>
          <w:sz w:val="22"/>
          <w:szCs w:val="22"/>
        </w:rPr>
      </w:pPr>
      <w:r>
        <w:rPr>
          <w:rFonts w:ascii="Arial" w:eastAsia="Times New Roman" w:hAnsi="Arial" w:cs="Arial"/>
          <w:sz w:val="22"/>
          <w:szCs w:val="22"/>
        </w:rPr>
        <w:t>Our findings on the distribution of bronchiectasis</w:t>
      </w:r>
      <w:r w:rsidR="0040551B">
        <w:rPr>
          <w:rFonts w:ascii="Arial" w:eastAsia="Times New Roman" w:hAnsi="Arial" w:cs="Arial"/>
          <w:sz w:val="22"/>
          <w:szCs w:val="22"/>
        </w:rPr>
        <w:t xml:space="preserve"> – the CT feature with the greatest </w:t>
      </w:r>
      <w:r w:rsidR="006F5C90">
        <w:rPr>
          <w:rFonts w:ascii="Arial" w:eastAsia="Times New Roman" w:hAnsi="Arial" w:cs="Arial"/>
          <w:sz w:val="22"/>
          <w:szCs w:val="22"/>
        </w:rPr>
        <w:t xml:space="preserve">CT </w:t>
      </w:r>
      <w:r w:rsidR="0040551B">
        <w:rPr>
          <w:rFonts w:ascii="Arial" w:eastAsia="Times New Roman" w:hAnsi="Arial" w:cs="Arial"/>
          <w:sz w:val="22"/>
          <w:szCs w:val="22"/>
        </w:rPr>
        <w:t>profusion –</w:t>
      </w:r>
      <w:r>
        <w:rPr>
          <w:rFonts w:ascii="Arial" w:eastAsia="Times New Roman" w:hAnsi="Arial" w:cs="Arial"/>
          <w:sz w:val="22"/>
          <w:szCs w:val="22"/>
        </w:rPr>
        <w:t xml:space="preserve"> are supported by the literature.  </w:t>
      </w:r>
      <w:r w:rsidR="0040551B">
        <w:rPr>
          <w:rStyle w:val="A1"/>
          <w:rFonts w:ascii="Arial" w:hAnsi="Arial" w:cs="Arial"/>
          <w:sz w:val="22"/>
          <w:szCs w:val="22"/>
        </w:rPr>
        <w:t>For example, a</w:t>
      </w:r>
      <w:r>
        <w:rPr>
          <w:rStyle w:val="A1"/>
          <w:rFonts w:ascii="Arial" w:hAnsi="Arial" w:cs="Arial"/>
          <w:sz w:val="22"/>
          <w:szCs w:val="22"/>
        </w:rPr>
        <w:t>nalysis of the chest</w:t>
      </w:r>
      <w:r w:rsidRPr="00BB0E4B">
        <w:rPr>
          <w:rStyle w:val="A1"/>
          <w:rFonts w:ascii="Arial" w:hAnsi="Arial" w:cs="Arial"/>
          <w:sz w:val="22"/>
          <w:szCs w:val="22"/>
        </w:rPr>
        <w:t xml:space="preserve"> CT </w:t>
      </w:r>
      <w:r>
        <w:rPr>
          <w:rStyle w:val="A1"/>
          <w:rFonts w:ascii="Arial" w:hAnsi="Arial" w:cs="Arial"/>
          <w:sz w:val="22"/>
          <w:szCs w:val="22"/>
        </w:rPr>
        <w:t xml:space="preserve">scans </w:t>
      </w:r>
      <w:r w:rsidRPr="00BB0E4B">
        <w:rPr>
          <w:rStyle w:val="A1"/>
          <w:rFonts w:ascii="Arial" w:hAnsi="Arial" w:cs="Arial"/>
          <w:sz w:val="22"/>
          <w:szCs w:val="22"/>
        </w:rPr>
        <w:t>of 24 immunocompromised patients with NTM</w:t>
      </w:r>
      <w:r>
        <w:rPr>
          <w:rStyle w:val="A1"/>
          <w:rFonts w:ascii="Arial" w:hAnsi="Arial" w:cs="Arial"/>
          <w:sz w:val="22"/>
          <w:szCs w:val="22"/>
        </w:rPr>
        <w:t>-LD showed that</w:t>
      </w:r>
      <w:r w:rsidRPr="00BB0E4B">
        <w:rPr>
          <w:rStyle w:val="A1"/>
          <w:rFonts w:ascii="Arial" w:hAnsi="Arial" w:cs="Arial"/>
          <w:sz w:val="22"/>
          <w:szCs w:val="22"/>
        </w:rPr>
        <w:t xml:space="preserve"> the RML</w:t>
      </w:r>
      <w:r>
        <w:rPr>
          <w:rStyle w:val="A1"/>
          <w:rFonts w:ascii="Arial" w:hAnsi="Arial" w:cs="Arial"/>
          <w:sz w:val="22"/>
          <w:szCs w:val="22"/>
        </w:rPr>
        <w:t>,</w:t>
      </w:r>
      <w:r w:rsidRPr="00BB0E4B">
        <w:rPr>
          <w:rStyle w:val="A1"/>
          <w:rFonts w:ascii="Arial" w:hAnsi="Arial" w:cs="Arial"/>
          <w:sz w:val="22"/>
          <w:szCs w:val="22"/>
        </w:rPr>
        <w:t xml:space="preserve"> lingula</w:t>
      </w:r>
      <w:r>
        <w:rPr>
          <w:rStyle w:val="A1"/>
          <w:rFonts w:ascii="Arial" w:hAnsi="Arial" w:cs="Arial"/>
          <w:sz w:val="22"/>
          <w:szCs w:val="22"/>
        </w:rPr>
        <w:t xml:space="preserve"> segment,</w:t>
      </w:r>
      <w:r w:rsidRPr="00BB0E4B">
        <w:rPr>
          <w:rStyle w:val="A1"/>
          <w:rFonts w:ascii="Arial" w:hAnsi="Arial" w:cs="Arial"/>
          <w:sz w:val="22"/>
          <w:szCs w:val="22"/>
        </w:rPr>
        <w:t xml:space="preserve"> and the </w:t>
      </w:r>
      <w:r w:rsidR="00010051">
        <w:rPr>
          <w:rStyle w:val="A1"/>
          <w:rFonts w:ascii="Arial" w:hAnsi="Arial" w:cs="Arial"/>
          <w:sz w:val="22"/>
          <w:szCs w:val="22"/>
        </w:rPr>
        <w:t>LUL–</w:t>
      </w:r>
      <w:r>
        <w:rPr>
          <w:rStyle w:val="A1"/>
          <w:rFonts w:ascii="Arial" w:hAnsi="Arial" w:cs="Arial"/>
          <w:sz w:val="22"/>
          <w:szCs w:val="22"/>
        </w:rPr>
        <w:t xml:space="preserve">ling </w:t>
      </w:r>
      <w:r w:rsidRPr="00BB0E4B">
        <w:rPr>
          <w:rStyle w:val="A1"/>
          <w:rFonts w:ascii="Arial" w:hAnsi="Arial" w:cs="Arial"/>
          <w:sz w:val="22"/>
          <w:szCs w:val="22"/>
        </w:rPr>
        <w:t>were most commonly affected by bronchiectasis whereas in 24 immunocompetent patients with NTM</w:t>
      </w:r>
      <w:r>
        <w:rPr>
          <w:rStyle w:val="A1"/>
          <w:rFonts w:ascii="Arial" w:hAnsi="Arial" w:cs="Arial"/>
          <w:sz w:val="22"/>
          <w:szCs w:val="22"/>
        </w:rPr>
        <w:t>-LD</w:t>
      </w:r>
      <w:r w:rsidRPr="00BB0E4B">
        <w:rPr>
          <w:rStyle w:val="A1"/>
          <w:rFonts w:ascii="Arial" w:hAnsi="Arial" w:cs="Arial"/>
          <w:sz w:val="22"/>
          <w:szCs w:val="22"/>
        </w:rPr>
        <w:t xml:space="preserve">, the </w:t>
      </w:r>
      <w:r w:rsidR="00010051">
        <w:rPr>
          <w:rStyle w:val="A1"/>
          <w:rFonts w:ascii="Arial" w:hAnsi="Arial" w:cs="Arial"/>
          <w:sz w:val="22"/>
          <w:szCs w:val="22"/>
        </w:rPr>
        <w:t>RUL</w:t>
      </w:r>
      <w:r w:rsidRPr="00BB0E4B">
        <w:rPr>
          <w:rStyle w:val="A1"/>
          <w:rFonts w:ascii="Arial" w:hAnsi="Arial" w:cs="Arial"/>
          <w:sz w:val="22"/>
          <w:szCs w:val="22"/>
        </w:rPr>
        <w:t>, RML, and lingula</w:t>
      </w:r>
      <w:r>
        <w:rPr>
          <w:rStyle w:val="A1"/>
          <w:rFonts w:ascii="Arial" w:hAnsi="Arial" w:cs="Arial"/>
          <w:sz w:val="22"/>
          <w:szCs w:val="22"/>
        </w:rPr>
        <w:t xml:space="preserve"> were most commonly involved</w:t>
      </w:r>
      <w:r w:rsidRPr="00BB0E4B">
        <w:rPr>
          <w:rStyle w:val="A1"/>
          <w:rFonts w:ascii="Arial" w:hAnsi="Arial" w:cs="Arial"/>
          <w:sz w:val="22"/>
          <w:szCs w:val="22"/>
        </w:rPr>
        <w:t xml:space="preserve"> </w:t>
      </w:r>
      <w:r>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&lt;EndNote&gt;&lt;Cite&gt;&lt;Author&gt;Lee&lt;/Author&gt;&lt;Year&gt;2013&lt;/Year&gt;&lt;RecNum&gt;21&lt;/RecNum&gt;&lt;DisplayText&gt;(5)&lt;/DisplayText&gt;&lt;record&gt;&lt;rec-number&gt;21&lt;/rec-number&gt;&lt;foreign-keys&gt;&lt;key app="EN" db-id="davez2z9k9exfledsz7x0sarperdr9rsa9rr" timestamp="1551139542"&gt;21&lt;/key&gt;&lt;/foreign-keys&gt;&lt;ref-type name="Journal Article"&gt;17&lt;/ref-type&gt;&lt;contributors&gt;&lt;authors&gt;&lt;author&gt;Lee, Y.&lt;/author&gt;&lt;author&gt;Song, J.W.&lt;/author&gt;&lt;author&gt;Chae, E.J.&lt;/author&gt;&lt;author&gt;Lee, H.J.&lt;/author&gt;&lt;author&gt;Lee, C.W.&lt;/author&gt;&lt;author&gt;Do, K.H.&lt;/author&gt;&lt;author&gt;Seo, J.B.&lt;/author&gt;&lt;author&gt;Kim, M.Y.&lt;/author&gt;&lt;author&gt;Lee, J.S.&lt;/author&gt;&lt;author&gt;Song, K.S.&lt;/author&gt;&lt;author&gt;Shim, T.S.&lt;/author&gt;&lt;/authors&gt;&lt;/contributors&gt;&lt;titles&gt;&lt;title&gt;CT findings of pulmonary non-tuberculous mycobacterial infection in non-AIDS immunocompromised patients: a case-controlled comparison with immunocompetent patients.&lt;/title&gt;&lt;secondary-title&gt;Br J Radiol&lt;/secondary-title&gt;&lt;/titles&gt;&lt;periodical&gt;&lt;full-title&gt;Br J Radiol&lt;/full-title&gt;&lt;/periodical&gt;&lt;pages&gt;20120209&lt;/pages&gt;&lt;volume&gt;86&lt;/volume&gt;&lt;dates&gt;&lt;year&gt;2013&lt;/year&gt;&lt;/dates&gt;&lt;urls&gt;&lt;/urls&gt;&lt;electronic-resource-num&gt;10.1259/bjr.20120209&lt;/electronic-resource-num&gt;&lt;/record&gt;&lt;/Cite&gt;&lt;/EndNote&gt;</w:instrText>
      </w:r>
      <w:r>
        <w:rPr>
          <w:rStyle w:val="A1"/>
          <w:rFonts w:ascii="Arial" w:hAnsi="Arial" w:cs="Arial"/>
          <w:sz w:val="22"/>
          <w:szCs w:val="22"/>
        </w:rPr>
        <w:fldChar w:fldCharType="separate"/>
      </w:r>
      <w:r w:rsidR="00D43850">
        <w:rPr>
          <w:rStyle w:val="A1"/>
          <w:rFonts w:ascii="Arial" w:hAnsi="Arial" w:cs="Arial"/>
          <w:noProof/>
          <w:sz w:val="22"/>
          <w:szCs w:val="22"/>
        </w:rPr>
        <w:t>(5)</w:t>
      </w:r>
      <w:r>
        <w:rPr>
          <w:rStyle w:val="A1"/>
          <w:rFonts w:ascii="Arial" w:hAnsi="Arial" w:cs="Arial"/>
          <w:sz w:val="22"/>
          <w:szCs w:val="22"/>
        </w:rPr>
        <w:fldChar w:fldCharType="end"/>
      </w:r>
      <w:r w:rsidRPr="00BB0E4B">
        <w:rPr>
          <w:rStyle w:val="A1"/>
          <w:rFonts w:ascii="Arial" w:hAnsi="Arial" w:cs="Arial"/>
          <w:sz w:val="22"/>
          <w:szCs w:val="22"/>
        </w:rPr>
        <w:t xml:space="preserve">. </w:t>
      </w:r>
      <w:r>
        <w:rPr>
          <w:rStyle w:val="A1"/>
          <w:rFonts w:ascii="Arial" w:hAnsi="Arial" w:cs="Arial"/>
          <w:sz w:val="22"/>
          <w:szCs w:val="22"/>
        </w:rPr>
        <w:t xml:space="preserve"> </w:t>
      </w:r>
      <w:r w:rsidRPr="00BB0E4B">
        <w:rPr>
          <w:rStyle w:val="A1"/>
          <w:rFonts w:ascii="Arial" w:hAnsi="Arial" w:cs="Arial"/>
          <w:sz w:val="22"/>
          <w:szCs w:val="22"/>
        </w:rPr>
        <w:t xml:space="preserve">In 55 patients with </w:t>
      </w:r>
      <w:r w:rsidRPr="008002E8">
        <w:rPr>
          <w:rStyle w:val="A1"/>
          <w:rFonts w:ascii="Arial" w:hAnsi="Arial" w:cs="Arial"/>
          <w:i/>
          <w:iCs/>
          <w:sz w:val="22"/>
          <w:szCs w:val="22"/>
        </w:rPr>
        <w:t>Mycobacterium avium</w:t>
      </w:r>
      <w:r>
        <w:rPr>
          <w:rStyle w:val="A1"/>
          <w:rFonts w:ascii="Arial" w:hAnsi="Arial" w:cs="Arial"/>
          <w:sz w:val="22"/>
          <w:szCs w:val="22"/>
        </w:rPr>
        <w:t xml:space="preserve"> complex </w:t>
      </w:r>
      <w:r w:rsidRPr="00BB0E4B">
        <w:rPr>
          <w:rStyle w:val="A1"/>
          <w:rFonts w:ascii="Arial" w:hAnsi="Arial" w:cs="Arial"/>
          <w:sz w:val="22"/>
          <w:szCs w:val="22"/>
        </w:rPr>
        <w:t>lung disease</w:t>
      </w:r>
      <w:r>
        <w:rPr>
          <w:rStyle w:val="A1"/>
          <w:rFonts w:ascii="Arial" w:hAnsi="Arial" w:cs="Arial"/>
          <w:sz w:val="22"/>
          <w:szCs w:val="22"/>
        </w:rPr>
        <w:t>,</w:t>
      </w:r>
      <w:r w:rsidRPr="00BB0E4B">
        <w:rPr>
          <w:rStyle w:val="A1"/>
          <w:rFonts w:ascii="Arial" w:hAnsi="Arial" w:cs="Arial"/>
          <w:sz w:val="22"/>
          <w:szCs w:val="22"/>
        </w:rPr>
        <w:t xml:space="preserve"> bronchiecta</w:t>
      </w:r>
      <w:r>
        <w:rPr>
          <w:rStyle w:val="A1"/>
          <w:rFonts w:ascii="Arial" w:hAnsi="Arial" w:cs="Arial"/>
          <w:sz w:val="22"/>
          <w:szCs w:val="22"/>
        </w:rPr>
        <w:t>sis</w:t>
      </w:r>
      <w:r w:rsidRPr="00BB0E4B">
        <w:rPr>
          <w:rStyle w:val="A1"/>
          <w:rFonts w:ascii="Arial" w:hAnsi="Arial" w:cs="Arial"/>
          <w:sz w:val="22"/>
          <w:szCs w:val="22"/>
        </w:rPr>
        <w:t xml:space="preserve"> </w:t>
      </w:r>
      <w:r>
        <w:rPr>
          <w:rStyle w:val="A1"/>
          <w:rFonts w:ascii="Arial" w:hAnsi="Arial" w:cs="Arial"/>
          <w:sz w:val="22"/>
          <w:szCs w:val="22"/>
        </w:rPr>
        <w:t>most frequently involved the</w:t>
      </w:r>
      <w:r w:rsidRPr="00BB0E4B">
        <w:rPr>
          <w:rStyle w:val="A1"/>
          <w:rFonts w:ascii="Arial" w:hAnsi="Arial" w:cs="Arial"/>
          <w:sz w:val="22"/>
          <w:szCs w:val="22"/>
        </w:rPr>
        <w:t xml:space="preserve"> RML</w:t>
      </w:r>
      <w:r>
        <w:rPr>
          <w:rStyle w:val="A1"/>
          <w:rFonts w:ascii="Arial" w:hAnsi="Arial" w:cs="Arial"/>
          <w:sz w:val="22"/>
          <w:szCs w:val="22"/>
        </w:rPr>
        <w:t>,</w:t>
      </w:r>
      <w:r w:rsidRPr="00BB0E4B">
        <w:rPr>
          <w:rStyle w:val="A1"/>
          <w:rFonts w:ascii="Arial" w:hAnsi="Arial" w:cs="Arial"/>
          <w:sz w:val="22"/>
          <w:szCs w:val="22"/>
        </w:rPr>
        <w:t xml:space="preserve"> </w:t>
      </w:r>
      <w:r w:rsidR="00621A1C">
        <w:rPr>
          <w:rStyle w:val="A1"/>
          <w:rFonts w:ascii="Arial" w:hAnsi="Arial" w:cs="Arial"/>
          <w:sz w:val="22"/>
          <w:szCs w:val="22"/>
        </w:rPr>
        <w:t>RUL</w:t>
      </w:r>
      <w:r>
        <w:rPr>
          <w:rStyle w:val="A1"/>
          <w:rFonts w:ascii="Arial" w:hAnsi="Arial" w:cs="Arial"/>
          <w:sz w:val="22"/>
          <w:szCs w:val="22"/>
        </w:rPr>
        <w:t>, and</w:t>
      </w:r>
      <w:r w:rsidRPr="00BB0E4B">
        <w:rPr>
          <w:rStyle w:val="A1"/>
          <w:rFonts w:ascii="Arial" w:hAnsi="Arial" w:cs="Arial"/>
          <w:sz w:val="22"/>
          <w:szCs w:val="22"/>
        </w:rPr>
        <w:t xml:space="preserve"> lingula segment </w:t>
      </w:r>
      <w:r>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&lt;EndNote&gt;&lt;Cite&gt;&lt;Author&gt;Lynch&lt;/Author&gt;&lt;Year&gt;1995&lt;/Year&gt;&lt;RecNum&gt;22&lt;/RecNum&gt;&lt;DisplayText&gt;(18)&lt;/DisplayText&gt;&lt;record&gt;&lt;rec-number&gt;22&lt;/rec-number&gt;&lt;foreign-keys&gt;&lt;key app="EN" db-id="davez2z9k9exfledsz7x0sarperdr9rsa9rr" timestamp="1551202513"&gt;22&lt;/key&gt;&lt;/foreign-keys&gt;&lt;ref-type name="Journal Article"&gt;17&lt;/ref-type&gt;&lt;contributors&gt;&lt;authors&gt;&lt;author&gt;Lynch, D.A.&lt;/author&gt;&lt;author&gt;Simone, P.M.&lt;/author&gt;&lt;author&gt;Fox, M.A.&lt;/author&gt;&lt;author&gt;Bucher, B.L.&lt;/author&gt;&lt;author&gt;Heinig, M.J.&lt;/author&gt;&lt;/authors&gt;&lt;/contributors&gt;&lt;titles&gt;&lt;title&gt;&lt;style face="normal" font="default" size="100%"&gt;CT features of pulmonary &lt;/style&gt;&lt;style face="italic" font="default" size="100%"&gt;Mycobacterium avium&lt;/style&gt;&lt;style face="normal" font="default" size="100%"&gt; complex infection.&lt;/style&gt;&lt;/title&gt;&lt;secondary-title&gt;J Comput Assist Tomogr&lt;/secondary-title&gt;&lt;/titles&gt;&lt;periodical&gt;&lt;full-title&gt;J Comput Assist Tomogr&lt;/full-title&gt;&lt;/periodical&gt;&lt;pages&gt;353-360&lt;/pages&gt;&lt;volume&gt;19&lt;/volume&gt;&lt;dates&gt;&lt;year&gt;1995&lt;/year&gt;&lt;/dates&gt;&lt;urls&gt;&lt;/urls&gt;&lt;/record&gt;&lt;/Cite&gt;&lt;/EndNote&gt;</w:instrText>
      </w:r>
      <w:r>
        <w:rPr>
          <w:rStyle w:val="A1"/>
          <w:rFonts w:ascii="Arial" w:hAnsi="Arial" w:cs="Arial"/>
          <w:sz w:val="22"/>
          <w:szCs w:val="22"/>
        </w:rPr>
        <w:fldChar w:fldCharType="separate"/>
      </w:r>
      <w:r w:rsidR="00D43850">
        <w:rPr>
          <w:rStyle w:val="A1"/>
          <w:rFonts w:ascii="Arial" w:hAnsi="Arial" w:cs="Arial"/>
          <w:noProof/>
          <w:sz w:val="22"/>
          <w:szCs w:val="22"/>
        </w:rPr>
        <w:t>(18)</w:t>
      </w:r>
      <w:r>
        <w:rPr>
          <w:rStyle w:val="A1"/>
          <w:rFonts w:ascii="Arial" w:hAnsi="Arial" w:cs="Arial"/>
          <w:sz w:val="22"/>
          <w:szCs w:val="22"/>
        </w:rPr>
        <w:fldChar w:fldCharType="end"/>
      </w:r>
      <w:r w:rsidRPr="00BB0E4B">
        <w:rPr>
          <w:rStyle w:val="A1"/>
          <w:rFonts w:ascii="Arial" w:hAnsi="Arial" w:cs="Arial"/>
          <w:sz w:val="22"/>
          <w:szCs w:val="22"/>
        </w:rPr>
        <w:t xml:space="preserve">. </w:t>
      </w:r>
      <w:r>
        <w:rPr>
          <w:rStyle w:val="A1"/>
          <w:rFonts w:ascii="Arial" w:hAnsi="Arial" w:cs="Arial"/>
          <w:sz w:val="22"/>
          <w:szCs w:val="22"/>
        </w:rPr>
        <w:t xml:space="preserve"> In another 128 NTM-LD subjects, the frequency of </w:t>
      </w:r>
      <w:r>
        <w:rPr>
          <w:rStyle w:val="A0"/>
          <w:rFonts w:ascii="Arial" w:hAnsi="Arial" w:cs="Arial"/>
          <w:sz w:val="22"/>
          <w:szCs w:val="22"/>
        </w:rPr>
        <w:t xml:space="preserve">lobar involvement occurred in the following descending frequency: </w:t>
      </w:r>
      <w:r w:rsidR="00621A1C">
        <w:rPr>
          <w:rStyle w:val="A0"/>
          <w:rFonts w:ascii="Arial" w:hAnsi="Arial" w:cs="Arial"/>
          <w:sz w:val="22"/>
          <w:szCs w:val="22"/>
        </w:rPr>
        <w:t>RUL</w:t>
      </w:r>
      <w:r>
        <w:rPr>
          <w:rStyle w:val="A0"/>
          <w:rFonts w:ascii="Arial" w:hAnsi="Arial" w:cs="Arial"/>
          <w:sz w:val="22"/>
          <w:szCs w:val="22"/>
        </w:rPr>
        <w:t xml:space="preserve"> (51%), RML (46%), </w:t>
      </w:r>
      <w:r w:rsidR="00621A1C">
        <w:rPr>
          <w:rStyle w:val="A0"/>
          <w:rFonts w:ascii="Arial" w:hAnsi="Arial" w:cs="Arial"/>
          <w:sz w:val="22"/>
          <w:szCs w:val="22"/>
        </w:rPr>
        <w:t>RLL</w:t>
      </w:r>
      <w:r>
        <w:rPr>
          <w:rStyle w:val="A0"/>
          <w:rFonts w:ascii="Arial" w:hAnsi="Arial" w:cs="Arial"/>
          <w:sz w:val="22"/>
          <w:szCs w:val="22"/>
        </w:rPr>
        <w:t xml:space="preserve"> (39%), lingula (36%), </w:t>
      </w:r>
      <w:r w:rsidR="00621A1C">
        <w:rPr>
          <w:rStyle w:val="A0"/>
          <w:rFonts w:ascii="Arial" w:hAnsi="Arial" w:cs="Arial"/>
          <w:sz w:val="22"/>
          <w:szCs w:val="22"/>
        </w:rPr>
        <w:t>LUL</w:t>
      </w:r>
      <w:r>
        <w:rPr>
          <w:rStyle w:val="A0"/>
          <w:rFonts w:ascii="Arial" w:hAnsi="Arial" w:cs="Arial"/>
          <w:sz w:val="22"/>
          <w:szCs w:val="22"/>
        </w:rPr>
        <w:t xml:space="preserve"> (32%), and </w:t>
      </w:r>
      <w:r w:rsidR="00621A1C">
        <w:rPr>
          <w:rStyle w:val="A0"/>
          <w:rFonts w:ascii="Arial" w:hAnsi="Arial" w:cs="Arial"/>
          <w:sz w:val="22"/>
          <w:szCs w:val="22"/>
        </w:rPr>
        <w:t>LLL</w:t>
      </w:r>
      <w:r>
        <w:rPr>
          <w:rStyle w:val="A0"/>
          <w:rFonts w:ascii="Arial" w:hAnsi="Arial" w:cs="Arial"/>
          <w:sz w:val="22"/>
          <w:szCs w:val="22"/>
        </w:rPr>
        <w:t xml:space="preserve"> (6%) </w:t>
      </w:r>
      <w:r w:rsidR="004F1A99">
        <w:rPr>
          <w:rStyle w:val="A0"/>
          <w:rFonts w:ascii="Arial" w:hAnsi="Arial" w:cs="Arial"/>
          <w:sz w:val="22"/>
          <w:szCs w:val="22"/>
        </w:rPr>
        <w:fldChar w:fldCharType="begin"/>
      </w:r>
      <w:r w:rsidR="00D43850">
        <w:rPr>
          <w:rStyle w:val="A0"/>
          <w:rFonts w:ascii="Arial" w:hAnsi="Arial" w:cs="Arial"/>
          <w:sz w:val="22"/>
          <w:szCs w:val="22"/>
        </w:rPr>
        <w:instrText xml:space="preserve"> ADDIN EN.CITE &lt;EndNote&gt;&lt;Cite&gt;&lt;Author&gt;Kim&lt;/Author&gt;&lt;Year&gt;2017&lt;/Year&gt;&lt;RecNum&gt;20&lt;/RecNum&gt;&lt;DisplayText&gt;(19)&lt;/DisplayText&gt;&lt;record&gt;&lt;rec-number&gt;20&lt;/rec-number&gt;&lt;foreign-keys&gt;&lt;key app="EN" db-id="davez2z9k9exfledsz7x0sarperdr9rsa9rr" timestamp="1551139379"&gt;20&lt;/key&gt;&lt;/foreign-keys&gt;&lt;ref-type name="Journal Article"&gt;17&lt;/ref-type&gt;&lt;contributors&gt;&lt;authors&gt;&lt;author&gt;Kim, C.&lt;/author&gt;&lt;author&gt;Park, S.H.&lt;/author&gt;&lt;author&gt;Oh, S.Y.&lt;/author&gt;&lt;author&gt;Kim, S.S.&lt;/author&gt;&lt;author&gt;Jo, K.W.&lt;/author&gt;&lt;author&gt;Shim, T.S.&lt;/author&gt;&lt;author&gt;Kim, M.Y.&lt;/author&gt;&lt;/authors&gt;&lt;/contributors&gt;&lt;titles&gt;&lt;title&gt;&lt;style face="normal" font="default" size="100%"&gt;Comparison of chest CT findings in nontuberculous mycobacterial diseases vs. &lt;/style&gt;&lt;style face="italic" font="default" size="100%"&gt;Mycobacterium tuberculosis&lt;/style&gt;&lt;style face="normal" font="default" size="100%"&gt; lung disease in HIV-negative patients with cavities.&lt;/style&gt;&lt;/title&gt;&lt;secondary-title&gt;PLoS One&lt;/secondary-title&gt;&lt;/titles&gt;&lt;periodical&gt;&lt;full-title&gt;PLoS One&lt;/full-title&gt;&lt;/periodical&gt;&lt;pages&gt;e0174240&lt;/pages&gt;&lt;volume&gt;12&lt;/volume&gt;&lt;dates&gt;&lt;year&gt;2017&lt;/year&gt;&lt;/dates&gt;&lt;urls&gt;&lt;/urls&gt;&lt;/record&gt;&lt;/Cite&gt;&lt;/EndNote&gt;</w:instrText>
      </w:r>
      <w:r w:rsidR="004F1A99">
        <w:rPr>
          <w:rStyle w:val="A0"/>
          <w:rFonts w:ascii="Arial" w:hAnsi="Arial" w:cs="Arial"/>
          <w:sz w:val="22"/>
          <w:szCs w:val="22"/>
        </w:rPr>
        <w:fldChar w:fldCharType="separate"/>
      </w:r>
      <w:r w:rsidR="00D43850">
        <w:rPr>
          <w:rStyle w:val="A0"/>
          <w:rFonts w:ascii="Arial" w:hAnsi="Arial" w:cs="Arial"/>
          <w:noProof/>
          <w:sz w:val="22"/>
          <w:szCs w:val="22"/>
        </w:rPr>
        <w:t>(19)</w:t>
      </w:r>
      <w:r w:rsidR="004F1A99">
        <w:rPr>
          <w:rStyle w:val="A0"/>
          <w:rFonts w:ascii="Arial" w:hAnsi="Arial" w:cs="Arial"/>
          <w:sz w:val="22"/>
          <w:szCs w:val="22"/>
        </w:rPr>
        <w:fldChar w:fldCharType="end"/>
      </w:r>
      <w:r>
        <w:rPr>
          <w:rStyle w:val="A0"/>
          <w:rFonts w:ascii="Arial" w:hAnsi="Arial" w:cs="Arial"/>
          <w:sz w:val="22"/>
          <w:szCs w:val="22"/>
        </w:rPr>
        <w:t xml:space="preserve">. </w:t>
      </w:r>
      <w:r w:rsidRPr="00BB0E4B">
        <w:rPr>
          <w:rStyle w:val="A1"/>
          <w:rFonts w:ascii="Arial" w:hAnsi="Arial" w:cs="Arial"/>
          <w:sz w:val="22"/>
          <w:szCs w:val="22"/>
        </w:rPr>
        <w:t xml:space="preserve"> The greater severity of NTM</w:t>
      </w:r>
      <w:r>
        <w:rPr>
          <w:rStyle w:val="A1"/>
          <w:rFonts w:ascii="Arial" w:hAnsi="Arial" w:cs="Arial"/>
          <w:sz w:val="22"/>
          <w:szCs w:val="22"/>
        </w:rPr>
        <w:t>-LD</w:t>
      </w:r>
      <w:r w:rsidRPr="00BB0E4B">
        <w:rPr>
          <w:rStyle w:val="A1"/>
          <w:rFonts w:ascii="Arial" w:hAnsi="Arial" w:cs="Arial"/>
          <w:sz w:val="22"/>
          <w:szCs w:val="22"/>
        </w:rPr>
        <w:t xml:space="preserve"> in the RML and lingula is also supported by the surgical literature. </w:t>
      </w:r>
      <w:r>
        <w:rPr>
          <w:rStyle w:val="A1"/>
          <w:rFonts w:ascii="Arial" w:hAnsi="Arial" w:cs="Arial"/>
          <w:sz w:val="22"/>
          <w:szCs w:val="22"/>
        </w:rPr>
        <w:t xml:space="preserve"> </w:t>
      </w:r>
      <w:r w:rsidRPr="00BB0E4B">
        <w:rPr>
          <w:rStyle w:val="A1"/>
          <w:rFonts w:ascii="Arial" w:hAnsi="Arial" w:cs="Arial"/>
          <w:sz w:val="22"/>
          <w:szCs w:val="22"/>
        </w:rPr>
        <w:t>In a retrospective review of 236 consecutive patients who underwent 265 lung resections for NTM</w:t>
      </w:r>
      <w:r w:rsidR="00621A1C">
        <w:rPr>
          <w:rStyle w:val="A1"/>
          <w:rFonts w:ascii="Arial" w:hAnsi="Arial" w:cs="Arial"/>
          <w:sz w:val="22"/>
          <w:szCs w:val="22"/>
        </w:rPr>
        <w:t>-LD</w:t>
      </w:r>
      <w:r w:rsidRPr="00BB0E4B">
        <w:rPr>
          <w:rStyle w:val="A1"/>
          <w:rFonts w:ascii="Arial" w:hAnsi="Arial" w:cs="Arial"/>
          <w:sz w:val="22"/>
          <w:szCs w:val="22"/>
        </w:rPr>
        <w:t>, of the 126 lobectomies, 71 (56%) were of the RML and of the 55 segmentectomy, 46 (84%) were of the lingula</w:t>
      </w:r>
      <w:r>
        <w:rPr>
          <w:rStyle w:val="A1"/>
          <w:rFonts w:ascii="Arial" w:hAnsi="Arial" w:cs="Arial"/>
          <w:sz w:val="22"/>
          <w:szCs w:val="22"/>
        </w:rPr>
        <w:t xml:space="preserve">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&lt;EndNote&gt;&lt;Cite&gt;&lt;Author&gt;Mitchell&lt;/Author&gt;&lt;Year&gt;2008&lt;/Year&gt;&lt;RecNum&gt;12&lt;/RecNum&gt;&lt;DisplayText&gt;(20)&lt;/DisplayText&gt;&lt;record&gt;&lt;rec-number&gt;12&lt;/rec-number&gt;&lt;foreign-keys&gt;&lt;key app="EN" db-id="davez2z9k9exfledsz7x0sarperdr9rsa9rr" timestamp="1550784151"&gt;12&lt;/key&gt;&lt;/foreign-keys&gt;&lt;ref-type name="Journal Article"&gt;17&lt;/ref-type&gt;&lt;contributors&gt;&lt;authors&gt;&lt;author&gt;Mitchell, J.D.&lt;/author&gt;&lt;author&gt;Bishop, A.&lt;/author&gt;&lt;author&gt;Cafaro, A.&lt;/author&gt;&lt;author&gt;Weyant, M.J.&lt;/author&gt;&lt;author&gt;Pomerantz, M.&lt;/author&gt;&lt;/authors&gt;&lt;/contributors&gt;&lt;titles&gt;&lt;title&gt;Anatomic lung resection for nontuberculous mycobacterial disease.&lt;/title&gt;&lt;secondary-title&gt;Ann Thorac Surg&lt;/secondary-title&gt;&lt;/titles&gt;&lt;periodical&gt;&lt;full-title&gt;Ann Thorac Surg&lt;/full-title&gt;&lt;/periodical&gt;&lt;pages&gt;1887-1893&lt;/pages&gt;&lt;volume&gt;85&lt;/volume&gt;&lt;dates&gt;&lt;year&gt;2008&lt;/year&gt;&lt;/dates&gt;&lt;urls&gt;&lt;/urls&gt;&lt;/record&gt;&lt;/Cite&gt;&lt;/EndNote&gt;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(20)</w:t>
      </w:r>
      <w:r w:rsidR="004F1A99">
        <w:rPr>
          <w:rStyle w:val="A1"/>
          <w:rFonts w:ascii="Arial" w:hAnsi="Arial" w:cs="Arial"/>
          <w:sz w:val="22"/>
          <w:szCs w:val="22"/>
        </w:rPr>
        <w:fldChar w:fldCharType="end"/>
      </w:r>
      <w:r w:rsidRPr="00BB0E4B">
        <w:rPr>
          <w:rStyle w:val="A1"/>
          <w:rFonts w:ascii="Arial" w:hAnsi="Arial" w:cs="Arial"/>
          <w:sz w:val="22"/>
          <w:szCs w:val="22"/>
        </w:rPr>
        <w:t>.</w:t>
      </w:r>
      <w:r>
        <w:rPr>
          <w:rStyle w:val="A1"/>
          <w:rFonts w:ascii="Arial" w:hAnsi="Arial" w:cs="Arial"/>
          <w:sz w:val="22"/>
          <w:szCs w:val="22"/>
        </w:rPr>
        <w:t xml:space="preserve">  Hazelton and co-workers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&lt;EndNote&gt;&lt;Cite&gt;&lt;Author&gt;Hazelton&lt;/Author&gt;&lt;Year&gt;2000&lt;/Year&gt;&lt;RecNum&gt;24&lt;/RecNum&gt;&lt;DisplayText&gt;(4)&lt;/DisplayText&gt;&lt;record&gt;&lt;rec-number&gt;24&lt;/rec-number&gt;&lt;foreign-keys&gt;&lt;key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(4)</w:t>
      </w:r>
      <w:r w:rsidR="004F1A99">
        <w:rPr>
          <w:rStyle w:val="A1"/>
          <w:rFonts w:ascii="Arial" w:hAnsi="Arial" w:cs="Arial"/>
          <w:sz w:val="22"/>
          <w:szCs w:val="22"/>
        </w:rPr>
        <w:fldChar w:fldCharType="end"/>
      </w:r>
      <w:r>
        <w:rPr>
          <w:rStyle w:val="A1"/>
          <w:rFonts w:ascii="Arial" w:hAnsi="Arial" w:cs="Arial"/>
          <w:sz w:val="22"/>
          <w:szCs w:val="22"/>
        </w:rPr>
        <w:t xml:space="preserve"> reviewed the chest CT features of 14 patients with </w:t>
      </w:r>
      <w:r w:rsidRPr="00621A1C">
        <w:rPr>
          <w:rStyle w:val="A1"/>
          <w:rFonts w:ascii="Arial" w:hAnsi="Arial" w:cs="Arial"/>
          <w:i/>
          <w:iCs/>
          <w:sz w:val="22"/>
          <w:szCs w:val="22"/>
        </w:rPr>
        <w:t>M. chelonae</w:t>
      </w:r>
      <w:r>
        <w:rPr>
          <w:rStyle w:val="A1"/>
          <w:rFonts w:ascii="Arial" w:hAnsi="Arial" w:cs="Arial"/>
          <w:sz w:val="22"/>
          <w:szCs w:val="22"/>
        </w:rPr>
        <w:t xml:space="preserve"> lung disease and found that bronchiectasis was evenly distributed with the RUL, </w:t>
      </w:r>
      <w:r w:rsidR="00010051">
        <w:rPr>
          <w:rStyle w:val="A1"/>
          <w:rFonts w:ascii="Arial" w:hAnsi="Arial" w:cs="Arial"/>
          <w:sz w:val="22"/>
          <w:szCs w:val="22"/>
        </w:rPr>
        <w:t>LUL–ling</w:t>
      </w:r>
      <w:r>
        <w:rPr>
          <w:rStyle w:val="A1"/>
          <w:rFonts w:ascii="Arial" w:hAnsi="Arial" w:cs="Arial"/>
          <w:sz w:val="22"/>
          <w:szCs w:val="22"/>
        </w:rPr>
        <w:t xml:space="preserve">, and lingula most frequently involved.  Like our findings, they noted that nodules &gt; 1 cm were uncommon but affected the RUL, RLL, and LLL most frequently </w:t>
      </w:r>
      <w:r w:rsidR="004F1A99">
        <w:rPr>
          <w:rStyle w:val="A1"/>
          <w:rFonts w:ascii="Arial" w:hAnsi="Arial" w:cs="Arial"/>
          <w:sz w:val="22"/>
          <w:szCs w:val="22"/>
        </w:rPr>
        <w:fldChar w:fldCharType="begin"/>
      </w:r>
      <w:r w:rsidR="00D43850">
        <w:rPr>
          <w:rStyle w:val="A1"/>
          <w:rFonts w:ascii="Arial" w:hAnsi="Arial" w:cs="Arial"/>
          <w:sz w:val="22"/>
          <w:szCs w:val="22"/>
        </w:rPr>
        <w:instrText xml:space="preserve"> ADDIN EN.CITE &lt;EndNote&gt;&lt;Cite&gt;&lt;Author&gt;Hazelton&lt;/Author&gt;&lt;Year&gt;2000&lt;/Year&gt;&lt;RecNum&gt;24&lt;/RecNum&gt;&lt;DisplayText&gt;(4)&lt;/DisplayText&gt;&lt;record&gt;&lt;rec-number&gt;24&lt;/rec-number&gt;&lt;foreign-keys&gt;&lt;key app="EN" db-id="davez2z9k9exfledsz7x0sarperdr9rsa9rr" timestamp="1551207162"&gt;24&lt;/key&gt;&lt;/foreign-keys&gt;&lt;ref-type name="Journal Article"&gt;17&lt;/ref-type&gt;&lt;contributors&gt;&lt;authors&gt;&lt;author&gt;Hazelton, T.R.&lt;/author&gt;&lt;author&gt;Newell, J.D., Jr.&lt;/author&gt;&lt;author&gt;Cook, J.L.&lt;/author&gt;&lt;author&gt;Huitt, G.A.&lt;/author&gt;&lt;author&gt;Lynch, D.A.&lt;/author&gt;&lt;/authors&gt;&lt;/contributors&gt;&lt;titles&gt;&lt;title&gt;CT findings in 14 patients with Mycobacterium chelonae pulmonary infection.&lt;/title&gt;&lt;secondary-title&gt;AJR Am J Roentgenol&lt;/secondary-title&gt;&lt;/titles&gt;&lt;periodical&gt;&lt;full-title&gt;AJR Am J Roentgenol&lt;/full-title&gt;&lt;/periodical&gt;&lt;pages&gt;413-416&lt;/pages&gt;&lt;volume&gt;175&lt;/volume&gt;&lt;dates&gt;&lt;year&gt;2000&lt;/year&gt;&lt;/dates&gt;&lt;urls&gt;&lt;/urls&gt;&lt;/record&gt;&lt;/Cite&gt;&lt;/EndNote&gt;</w:instrText>
      </w:r>
      <w:r w:rsidR="004F1A99">
        <w:rPr>
          <w:rStyle w:val="A1"/>
          <w:rFonts w:ascii="Arial" w:hAnsi="Arial" w:cs="Arial"/>
          <w:sz w:val="22"/>
          <w:szCs w:val="22"/>
        </w:rPr>
        <w:fldChar w:fldCharType="separate"/>
      </w:r>
      <w:r w:rsidR="00D43850">
        <w:rPr>
          <w:rStyle w:val="A1"/>
          <w:rFonts w:ascii="Arial" w:hAnsi="Arial" w:cs="Arial"/>
          <w:noProof/>
          <w:sz w:val="22"/>
          <w:szCs w:val="22"/>
        </w:rPr>
        <w:t>(4)</w:t>
      </w:r>
      <w:r w:rsidR="004F1A99">
        <w:rPr>
          <w:rStyle w:val="A1"/>
          <w:rFonts w:ascii="Arial" w:hAnsi="Arial" w:cs="Arial"/>
          <w:sz w:val="22"/>
          <w:szCs w:val="22"/>
        </w:rPr>
        <w:fldChar w:fldCharType="end"/>
      </w:r>
      <w:r>
        <w:rPr>
          <w:rStyle w:val="A1"/>
          <w:rFonts w:ascii="Arial" w:hAnsi="Arial" w:cs="Arial"/>
          <w:sz w:val="22"/>
          <w:szCs w:val="22"/>
        </w:rPr>
        <w:t>.</w:t>
      </w:r>
    </w:p>
    <w:p w14:paraId="7A010F7A" w14:textId="77777777" w:rsidR="00D20E74" w:rsidRDefault="00D20E74" w:rsidP="00D20E74">
      <w:pPr>
        <w:pStyle w:val="Default"/>
        <w:ind w:firstLine="360"/>
        <w:rPr>
          <w:rStyle w:val="A1"/>
          <w:rFonts w:ascii="Arial" w:hAnsi="Arial" w:cs="Arial"/>
          <w:sz w:val="22"/>
          <w:szCs w:val="22"/>
        </w:rPr>
      </w:pPr>
    </w:p>
    <w:p w14:paraId="4C77D7FF" w14:textId="27B2A552" w:rsidR="00DA671F" w:rsidRDefault="00D20E74" w:rsidP="004F1A99">
      <w:pPr>
        <w:ind w:firstLine="360"/>
        <w:rPr>
          <w:rStyle w:val="A1"/>
          <w:rFonts w:ascii="Arial" w:hAnsi="Arial" w:cs="Arial"/>
          <w:kern w:val="0"/>
          <w:sz w:val="22"/>
          <w:szCs w:val="22"/>
        </w:rPr>
      </w:pPr>
      <w:r>
        <w:rPr>
          <w:rStyle w:val="A1"/>
          <w:rFonts w:ascii="Arial" w:hAnsi="Arial" w:cs="Arial"/>
          <w:sz w:val="22"/>
          <w:szCs w:val="22"/>
        </w:rPr>
        <w:t>There is radiographic evidence that c</w:t>
      </w:r>
      <w:r w:rsidRPr="00D20E74">
        <w:rPr>
          <w:rStyle w:val="A1"/>
          <w:rFonts w:ascii="Arial" w:hAnsi="Arial" w:cs="Arial"/>
          <w:sz w:val="22"/>
          <w:szCs w:val="22"/>
        </w:rPr>
        <w:t>avitatio</w:t>
      </w:r>
      <w:r w:rsidRPr="00D20E74">
        <w:rPr>
          <w:rStyle w:val="A1"/>
          <w:rFonts w:ascii="Arial" w:hAnsi="Arial" w:cs="Arial"/>
          <w:kern w:val="0"/>
          <w:sz w:val="22"/>
          <w:szCs w:val="22"/>
        </w:rPr>
        <w:t xml:space="preserve">n </w:t>
      </w:r>
      <w:r>
        <w:rPr>
          <w:rStyle w:val="A1"/>
          <w:rFonts w:ascii="Arial" w:hAnsi="Arial" w:cs="Arial"/>
          <w:kern w:val="0"/>
          <w:sz w:val="22"/>
          <w:szCs w:val="22"/>
        </w:rPr>
        <w:t>associated</w:t>
      </w:r>
      <w:r>
        <w:rPr>
          <w:rStyle w:val="A1"/>
          <w:rFonts w:ascii="Arial" w:hAnsi="Arial" w:cs="Arial"/>
          <w:b/>
          <w:bCs/>
          <w:kern w:val="0"/>
          <w:sz w:val="22"/>
          <w:szCs w:val="22"/>
        </w:rPr>
        <w:t xml:space="preserve"> </w:t>
      </w:r>
      <w:r w:rsidRPr="00042FFC">
        <w:rPr>
          <w:rStyle w:val="A1"/>
          <w:rFonts w:ascii="Arial" w:hAnsi="Arial" w:cs="Arial"/>
          <w:kern w:val="0"/>
          <w:sz w:val="22"/>
          <w:szCs w:val="22"/>
        </w:rPr>
        <w:t>with</w:t>
      </w:r>
      <w:r>
        <w:rPr>
          <w:rStyle w:val="A1"/>
          <w:rFonts w:ascii="Arial" w:hAnsi="Arial" w:cs="Arial"/>
          <w:b/>
          <w:bCs/>
          <w:kern w:val="0"/>
          <w:sz w:val="22"/>
          <w:szCs w:val="22"/>
        </w:rPr>
        <w:t xml:space="preserve"> </w:t>
      </w:r>
      <w:r>
        <w:rPr>
          <w:rStyle w:val="A1"/>
          <w:rFonts w:ascii="Arial" w:hAnsi="Arial" w:cs="Arial"/>
          <w:kern w:val="0"/>
          <w:sz w:val="22"/>
          <w:szCs w:val="22"/>
        </w:rPr>
        <w:t xml:space="preserve">nodular bronchiectasis </w:t>
      </w:r>
      <w:r w:rsidR="0040551B">
        <w:rPr>
          <w:rStyle w:val="A1"/>
          <w:rFonts w:ascii="Arial" w:hAnsi="Arial" w:cs="Arial"/>
          <w:kern w:val="0"/>
          <w:sz w:val="22"/>
          <w:szCs w:val="22"/>
        </w:rPr>
        <w:t xml:space="preserve">arise from either </w:t>
      </w:r>
      <w:r>
        <w:rPr>
          <w:rStyle w:val="A1"/>
          <w:rFonts w:ascii="Arial" w:hAnsi="Arial" w:cs="Arial"/>
          <w:kern w:val="0"/>
          <w:sz w:val="22"/>
          <w:szCs w:val="22"/>
        </w:rPr>
        <w:t xml:space="preserve">a </w:t>
      </w:r>
      <w:r w:rsidR="0040551B">
        <w:rPr>
          <w:rStyle w:val="A1"/>
          <w:rFonts w:ascii="Arial" w:hAnsi="Arial" w:cs="Arial"/>
          <w:kern w:val="0"/>
          <w:sz w:val="22"/>
          <w:szCs w:val="22"/>
        </w:rPr>
        <w:t xml:space="preserve">pre-existing NTM lung </w:t>
      </w:r>
      <w:r>
        <w:rPr>
          <w:rStyle w:val="A1"/>
          <w:rFonts w:ascii="Arial" w:hAnsi="Arial" w:cs="Arial"/>
          <w:kern w:val="0"/>
          <w:sz w:val="22"/>
          <w:szCs w:val="22"/>
        </w:rPr>
        <w:t>nodule</w:t>
      </w:r>
      <w:r w:rsidR="0040551B">
        <w:rPr>
          <w:rStyle w:val="A1"/>
          <w:rFonts w:ascii="Arial" w:hAnsi="Arial" w:cs="Arial"/>
          <w:kern w:val="0"/>
          <w:sz w:val="22"/>
          <w:szCs w:val="22"/>
        </w:rPr>
        <w:t xml:space="preserve"> (“granuloma”)</w:t>
      </w:r>
      <w:r w:rsidR="00C71BB1">
        <w:rPr>
          <w:rStyle w:val="A1"/>
          <w:rFonts w:ascii="Arial" w:hAnsi="Arial" w:cs="Arial"/>
          <w:kern w:val="0"/>
          <w:sz w:val="22"/>
          <w:szCs w:val="22"/>
        </w:rPr>
        <w:t xml:space="preserve"> or further dilatation of a terminal bronchectatic airway, the latter </w:t>
      </w:r>
      <w:r w:rsidR="0040551B">
        <w:rPr>
          <w:rStyle w:val="A1"/>
          <w:rFonts w:ascii="Arial" w:hAnsi="Arial" w:cs="Arial"/>
          <w:kern w:val="0"/>
          <w:sz w:val="22"/>
          <w:szCs w:val="22"/>
        </w:rPr>
        <w:t>evinced by</w:t>
      </w:r>
      <w:r w:rsidR="00C71BB1">
        <w:rPr>
          <w:rStyle w:val="A1"/>
          <w:rFonts w:ascii="Arial" w:hAnsi="Arial" w:cs="Arial"/>
          <w:kern w:val="0"/>
          <w:sz w:val="22"/>
          <w:szCs w:val="22"/>
        </w:rPr>
        <w:t xml:space="preserve"> the presence of a </w:t>
      </w:r>
      <w:r w:rsidR="0040551B">
        <w:rPr>
          <w:rStyle w:val="A1"/>
          <w:rFonts w:ascii="Arial" w:hAnsi="Arial" w:cs="Arial"/>
          <w:kern w:val="0"/>
          <w:sz w:val="22"/>
          <w:szCs w:val="22"/>
        </w:rPr>
        <w:t>“</w:t>
      </w:r>
      <w:r w:rsidR="00C71BB1">
        <w:rPr>
          <w:rStyle w:val="A1"/>
          <w:rFonts w:ascii="Arial" w:hAnsi="Arial" w:cs="Arial"/>
          <w:kern w:val="0"/>
          <w:sz w:val="22"/>
          <w:szCs w:val="22"/>
        </w:rPr>
        <w:t>feeding airway</w:t>
      </w:r>
      <w:r w:rsidR="0040551B">
        <w:rPr>
          <w:rStyle w:val="A1"/>
          <w:rFonts w:ascii="Arial" w:hAnsi="Arial" w:cs="Arial"/>
          <w:kern w:val="0"/>
          <w:sz w:val="22"/>
          <w:szCs w:val="22"/>
        </w:rPr>
        <w:t>”</w:t>
      </w:r>
      <w:r w:rsidR="00C71BB1">
        <w:rPr>
          <w:rStyle w:val="A1"/>
          <w:rFonts w:ascii="Arial" w:hAnsi="Arial" w:cs="Arial"/>
          <w:kern w:val="0"/>
          <w:sz w:val="22"/>
          <w:szCs w:val="22"/>
        </w:rPr>
        <w:t xml:space="preserve"> </w:t>
      </w:r>
      <w:r w:rsidR="0040551B">
        <w:rPr>
          <w:rStyle w:val="A1"/>
          <w:rFonts w:ascii="Arial" w:hAnsi="Arial" w:cs="Arial"/>
          <w:kern w:val="0"/>
          <w:sz w:val="22"/>
          <w:szCs w:val="22"/>
        </w:rPr>
        <w:t>leading in</w:t>
      </w:r>
      <w:r w:rsidR="00C71BB1">
        <w:rPr>
          <w:rStyle w:val="A1"/>
          <w:rFonts w:ascii="Arial" w:hAnsi="Arial" w:cs="Arial"/>
          <w:kern w:val="0"/>
          <w:sz w:val="22"/>
          <w:szCs w:val="22"/>
        </w:rPr>
        <w:t xml:space="preserve">to </w:t>
      </w:r>
      <w:r w:rsidR="0040551B">
        <w:rPr>
          <w:rStyle w:val="A1"/>
          <w:rFonts w:ascii="Arial" w:hAnsi="Arial" w:cs="Arial"/>
          <w:kern w:val="0"/>
          <w:sz w:val="22"/>
          <w:szCs w:val="22"/>
        </w:rPr>
        <w:t>a</w:t>
      </w:r>
      <w:r w:rsidR="00C71BB1">
        <w:rPr>
          <w:rStyle w:val="A1"/>
          <w:rFonts w:ascii="Arial" w:hAnsi="Arial" w:cs="Arial"/>
          <w:kern w:val="0"/>
          <w:sz w:val="22"/>
          <w:szCs w:val="22"/>
        </w:rPr>
        <w:t xml:space="preserve"> cavity.  Our findings that both nodules &gt; 1 cm and cavities associated with the nodular-bronchiectasis phenotype </w:t>
      </w:r>
      <w:r w:rsidR="0040551B">
        <w:rPr>
          <w:rStyle w:val="A1"/>
          <w:rFonts w:ascii="Arial" w:hAnsi="Arial" w:cs="Arial"/>
          <w:kern w:val="0"/>
          <w:sz w:val="22"/>
          <w:szCs w:val="22"/>
        </w:rPr>
        <w:t>were</w:t>
      </w:r>
      <w:r w:rsidR="00C71BB1">
        <w:rPr>
          <w:rStyle w:val="A1"/>
          <w:rFonts w:ascii="Arial" w:hAnsi="Arial" w:cs="Arial"/>
          <w:kern w:val="0"/>
          <w:sz w:val="22"/>
          <w:szCs w:val="22"/>
        </w:rPr>
        <w:t xml:space="preserve"> most </w:t>
      </w:r>
      <w:r w:rsidR="0040551B">
        <w:rPr>
          <w:rStyle w:val="A1"/>
          <w:rFonts w:ascii="Arial" w:hAnsi="Arial" w:cs="Arial"/>
          <w:kern w:val="0"/>
          <w:sz w:val="22"/>
          <w:szCs w:val="22"/>
        </w:rPr>
        <w:t>frequently found</w:t>
      </w:r>
      <w:r w:rsidR="00C71BB1">
        <w:rPr>
          <w:rStyle w:val="A1"/>
          <w:rFonts w:ascii="Arial" w:hAnsi="Arial" w:cs="Arial"/>
          <w:kern w:val="0"/>
          <w:sz w:val="22"/>
          <w:szCs w:val="22"/>
        </w:rPr>
        <w:t xml:space="preserve"> in the RUL, RLL, and the LLL would support the possibility that cavitation may arise from nodules.  This notion is supported by clinical experience </w:t>
      </w:r>
      <w:r w:rsidR="0040551B">
        <w:rPr>
          <w:rStyle w:val="A1"/>
          <w:rFonts w:ascii="Arial" w:hAnsi="Arial" w:cs="Arial"/>
          <w:kern w:val="0"/>
          <w:sz w:val="22"/>
          <w:szCs w:val="22"/>
        </w:rPr>
        <w:t xml:space="preserve">with serial chest CT scans </w:t>
      </w:r>
      <w:r w:rsidR="00C71BB1">
        <w:rPr>
          <w:rStyle w:val="A1"/>
          <w:rFonts w:ascii="Arial" w:hAnsi="Arial" w:cs="Arial"/>
          <w:kern w:val="0"/>
          <w:sz w:val="22"/>
          <w:szCs w:val="22"/>
        </w:rPr>
        <w:t>that nodules may develop central cavitation</w:t>
      </w:r>
      <w:r w:rsidR="0040551B">
        <w:rPr>
          <w:rStyle w:val="A1"/>
          <w:rFonts w:ascii="Arial" w:hAnsi="Arial" w:cs="Arial"/>
          <w:kern w:val="0"/>
          <w:sz w:val="22"/>
          <w:szCs w:val="22"/>
        </w:rPr>
        <w:t>s</w:t>
      </w:r>
      <w:r w:rsidR="00C71BB1">
        <w:rPr>
          <w:rStyle w:val="A1"/>
          <w:rFonts w:ascii="Arial" w:hAnsi="Arial" w:cs="Arial"/>
          <w:kern w:val="0"/>
          <w:sz w:val="22"/>
          <w:szCs w:val="22"/>
        </w:rPr>
        <w:t>.</w:t>
      </w:r>
    </w:p>
    <w:p w14:paraId="7C12D925" w14:textId="77777777" w:rsidR="00DA671F" w:rsidRDefault="00DA671F" w:rsidP="004F1A99">
      <w:pPr>
        <w:ind w:firstLine="360"/>
        <w:rPr>
          <w:rStyle w:val="A1"/>
          <w:rFonts w:ascii="Arial" w:hAnsi="Arial" w:cs="Arial"/>
          <w:kern w:val="0"/>
          <w:sz w:val="22"/>
          <w:szCs w:val="22"/>
        </w:rPr>
      </w:pPr>
    </w:p>
    <w:p w14:paraId="12373206" w14:textId="63AD78BC" w:rsidR="00885C29" w:rsidRDefault="00DA671F" w:rsidP="004F1A99">
      <w:pPr>
        <w:ind w:firstLine="360"/>
        <w:rPr>
          <w:rStyle w:val="A1"/>
          <w:rFonts w:ascii="Arial" w:hAnsi="Arial" w:cs="Arial"/>
          <w:kern w:val="0"/>
          <w:sz w:val="22"/>
          <w:szCs w:val="22"/>
        </w:rPr>
      </w:pPr>
      <w:r>
        <w:rPr>
          <w:rStyle w:val="A1"/>
          <w:rFonts w:ascii="Arial" w:hAnsi="Arial" w:cs="Arial"/>
          <w:kern w:val="0"/>
          <w:sz w:val="22"/>
          <w:szCs w:val="22"/>
        </w:rPr>
        <w:t>Certain radiographic features such as tree-in-bud opacities, GGO, nodules, and cavitation were distinctly uncommon in the RML and lingula.  But this may be due to the presence of severe bronchiectasis and atelectasis in the</w:t>
      </w:r>
      <w:r w:rsidR="0040551B">
        <w:rPr>
          <w:rStyle w:val="A1"/>
          <w:rFonts w:ascii="Arial" w:hAnsi="Arial" w:cs="Arial"/>
          <w:kern w:val="0"/>
          <w:sz w:val="22"/>
          <w:szCs w:val="22"/>
        </w:rPr>
        <w:t>se</w:t>
      </w:r>
      <w:r>
        <w:rPr>
          <w:rStyle w:val="A1"/>
          <w:rFonts w:ascii="Arial" w:hAnsi="Arial" w:cs="Arial"/>
          <w:kern w:val="0"/>
          <w:sz w:val="22"/>
          <w:szCs w:val="22"/>
        </w:rPr>
        <w:t xml:space="preserve"> two areas, either obscuring the presence of tree-in-bud opacities, GGO, and nodules as well as </w:t>
      </w:r>
      <w:r w:rsidR="0040551B">
        <w:rPr>
          <w:rStyle w:val="A1"/>
          <w:rFonts w:ascii="Arial" w:hAnsi="Arial" w:cs="Arial"/>
          <w:kern w:val="0"/>
          <w:sz w:val="22"/>
          <w:szCs w:val="22"/>
        </w:rPr>
        <w:t xml:space="preserve">atelectasis </w:t>
      </w:r>
      <w:r>
        <w:rPr>
          <w:rStyle w:val="A1"/>
          <w:rFonts w:ascii="Arial" w:hAnsi="Arial" w:cs="Arial"/>
          <w:kern w:val="0"/>
          <w:sz w:val="22"/>
          <w:szCs w:val="22"/>
        </w:rPr>
        <w:t>preventing the formation of cavities.</w:t>
      </w:r>
    </w:p>
    <w:p w14:paraId="50742589" w14:textId="77777777" w:rsidR="00885C29" w:rsidRDefault="00885C29" w:rsidP="00885C29">
      <w:pPr>
        <w:rPr>
          <w:rStyle w:val="A1"/>
          <w:rFonts w:ascii="Arial" w:hAnsi="Arial" w:cs="Arial"/>
          <w:kern w:val="0"/>
          <w:sz w:val="22"/>
          <w:szCs w:val="22"/>
        </w:rPr>
      </w:pPr>
    </w:p>
    <w:p w14:paraId="12D0E81E" w14:textId="3B48F0D5" w:rsidR="00885C29" w:rsidRPr="00D43850" w:rsidRDefault="00010051" w:rsidP="00885C29">
      <w:pPr>
        <w:ind w:firstLine="360"/>
        <w:rPr>
          <w:rFonts w:ascii="Arial" w:hAnsi="Arial" w:cs="Arial"/>
          <w:color w:val="000000"/>
          <w:sz w:val="22"/>
          <w:shd w:val="clear" w:color="auto" w:fill="FFFFFF"/>
        </w:rPr>
      </w:pPr>
      <w:r>
        <w:rPr>
          <w:rFonts w:ascii="Arial" w:hAnsi="Arial" w:cs="Arial"/>
          <w:color w:val="000000"/>
          <w:sz w:val="22"/>
          <w:shd w:val="clear" w:color="auto" w:fill="FFFFFF"/>
        </w:rPr>
        <w:t>While m</w:t>
      </w:r>
      <w:r w:rsidR="00885C29" w:rsidRPr="00D43850">
        <w:rPr>
          <w:rFonts w:ascii="Arial" w:hAnsi="Arial" w:cs="Arial"/>
          <w:color w:val="000000"/>
          <w:sz w:val="22"/>
          <w:shd w:val="clear" w:color="auto" w:fill="FFFFFF"/>
        </w:rPr>
        <w:t xml:space="preserve">ost primary </w:t>
      </w:r>
      <w:r>
        <w:rPr>
          <w:rFonts w:ascii="Arial" w:hAnsi="Arial" w:cs="Arial"/>
          <w:color w:val="000000"/>
          <w:sz w:val="22"/>
          <w:shd w:val="clear" w:color="auto" w:fill="FFFFFF"/>
        </w:rPr>
        <w:t>tuberculosis</w:t>
      </w:r>
      <w:r w:rsidR="00885C29" w:rsidRPr="00D43850">
        <w:rPr>
          <w:rFonts w:ascii="Arial" w:hAnsi="Arial" w:cs="Arial"/>
          <w:color w:val="000000"/>
          <w:sz w:val="22"/>
          <w:shd w:val="clear" w:color="auto" w:fill="FFFFFF"/>
        </w:rPr>
        <w:t xml:space="preserve"> lesions reside in the lower lung zone</w:t>
      </w:r>
      <w:r>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 xml:space="preserve">post-primary </w:t>
      </w:r>
      <w:r>
        <w:rPr>
          <w:rFonts w:ascii="Arial" w:hAnsi="Arial" w:cs="Arial"/>
          <w:color w:val="000000"/>
          <w:sz w:val="22"/>
          <w:shd w:val="clear" w:color="auto" w:fill="FFFFFF"/>
        </w:rPr>
        <w:t>tuberculosis</w:t>
      </w:r>
      <w:r w:rsidR="00885C29" w:rsidRPr="00D43850">
        <w:rPr>
          <w:rFonts w:ascii="Arial" w:hAnsi="Arial" w:cs="Arial"/>
          <w:color w:val="000000"/>
          <w:sz w:val="22"/>
          <w:shd w:val="clear" w:color="auto" w:fill="FFFFFF"/>
        </w:rPr>
        <w:t xml:space="preserve"> is more common in the upper lobes (especially apices) and superior segments of the lower lobes.  While the precise reason for the differential lung distribution between primary </w:t>
      </w:r>
      <w:r>
        <w:rPr>
          <w:rFonts w:ascii="Arial" w:hAnsi="Arial" w:cs="Arial"/>
          <w:color w:val="000000"/>
          <w:sz w:val="22"/>
          <w:shd w:val="clear" w:color="auto" w:fill="FFFFFF"/>
        </w:rPr>
        <w:t>tuberculosis</w:t>
      </w:r>
      <w:r w:rsidRPr="00D43850">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 xml:space="preserve">and post-primary </w:t>
      </w:r>
      <w:r>
        <w:rPr>
          <w:rFonts w:ascii="Arial" w:hAnsi="Arial" w:cs="Arial"/>
          <w:color w:val="000000"/>
          <w:sz w:val="22"/>
          <w:shd w:val="clear" w:color="auto" w:fill="FFFFFF"/>
        </w:rPr>
        <w:t>tuberculosis</w:t>
      </w:r>
      <w:r w:rsidRPr="00D43850">
        <w:rPr>
          <w:rFonts w:ascii="Arial" w:hAnsi="Arial" w:cs="Arial"/>
          <w:color w:val="000000"/>
          <w:sz w:val="22"/>
          <w:shd w:val="clear" w:color="auto" w:fill="FFFFFF"/>
        </w:rPr>
        <w:t xml:space="preserve"> </w:t>
      </w:r>
      <w:r w:rsidR="00885C29" w:rsidRPr="00D43850">
        <w:rPr>
          <w:rFonts w:ascii="Arial" w:hAnsi="Arial" w:cs="Arial"/>
          <w:color w:val="000000"/>
          <w:sz w:val="22"/>
          <w:shd w:val="clear" w:color="auto" w:fill="FFFFFF"/>
        </w:rPr>
        <w:t>remains unclear, we and others posit that preferential reactivation of primary lesions in the upper lung zones is influenced by fundamental physiological and chemical mechanisms discussed below.</w:t>
      </w:r>
      <w:r>
        <w:rPr>
          <w:rFonts w:ascii="Arial" w:hAnsi="Arial" w:cs="Arial"/>
          <w:color w:val="000000"/>
          <w:sz w:val="22"/>
          <w:shd w:val="clear" w:color="auto" w:fill="FFFFFF"/>
        </w:rPr>
        <w:t xml:space="preserve">  We also hypothesize that the same mechanisms may be occurring with location of NTM-LD cavities. </w:t>
      </w:r>
    </w:p>
    <w:p w14:paraId="73657739" w14:textId="77777777" w:rsidR="00885C29" w:rsidRPr="00D43850" w:rsidRDefault="00885C29" w:rsidP="00885C29">
      <w:pPr>
        <w:ind w:firstLine="360"/>
        <w:rPr>
          <w:rFonts w:ascii="Arial" w:hAnsi="Arial" w:cs="Arial"/>
          <w:color w:val="000000"/>
          <w:sz w:val="22"/>
          <w:shd w:val="clear" w:color="auto" w:fill="FFFFFF"/>
        </w:rPr>
      </w:pPr>
    </w:p>
    <w:p w14:paraId="326A5AE9" w14:textId="6A962B70"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First</w:t>
      </w:r>
      <w:r w:rsidRPr="00D43850">
        <w:rPr>
          <w:rFonts w:ascii="Arial" w:hAnsi="Arial" w:cs="Arial"/>
          <w:color w:val="000000"/>
          <w:sz w:val="22"/>
          <w:shd w:val="clear" w:color="auto" w:fill="FFFFFF"/>
        </w:rPr>
        <w:t>, there is much less perfusion in the upper lung zones in upright humans (</w:t>
      </w:r>
      <w:r w:rsidRPr="00D43850">
        <w:rPr>
          <w:rFonts w:ascii="Arial" w:hAnsi="Arial" w:cs="Arial"/>
          <w:b/>
          <w:bCs/>
          <w:color w:val="000000"/>
          <w:sz w:val="22"/>
          <w:shd w:val="clear" w:color="auto" w:fill="FFFFFF"/>
        </w:rPr>
        <w:t>Figure 2B</w:t>
      </w:r>
      <w:r w:rsidRPr="00D43850">
        <w:rPr>
          <w:rFonts w:ascii="Arial" w:hAnsi="Arial" w:cs="Arial"/>
          <w:color w:val="000000"/>
          <w:sz w:val="22"/>
          <w:shd w:val="clear" w:color="auto" w:fill="FFFFFF"/>
        </w:rPr>
        <w:t xml:space="preserve">).  The decreased in blood perfusion will result in decreased influx of both immune cells and soluble factors such as antibodies and complement components to the upper lung zones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&lt;EndNote&gt;&lt;Cite&gt;&lt;Author&gt;Dock&lt;/Author&gt;&lt;Year&gt;1946&lt;/Year&gt;&lt;RecNum&gt;58&lt;/RecNum&gt;&lt;DisplayText&gt;(21, 22)&lt;/DisplayText&gt;&lt;record&gt;&lt;rec-number&gt;58&lt;/rec-number&gt;&lt;foreign-keys&gt;&lt;key app="EN" db-id="davez2z9k9exfledsz7x0sarperdr9rsa9rr" timestamp="1764294761"&gt;58&lt;/key&gt;&lt;/foreign-keys&gt;&lt;ref-type name="Journal Article"&gt;17&lt;/ref-type&gt;&lt;contributors&gt;&lt;authors&gt;&lt;author&gt;Dock, W.&lt;/author&gt;&lt;/authors&gt;&lt;/contributors&gt;&lt;titles&gt;&lt;title&gt;Apical localization of phthisis: its significance in treatment by prolonged rest in bed.&lt;/title&gt;&lt;secondary-title&gt;Am Rev Tuberc&lt;/secondary-title&gt;&lt;/titles&gt;&lt;periodical&gt;&lt;full-title&gt;Am Rev Tuberc&lt;/full-title&gt;&lt;/periodical&gt;&lt;pages&gt;297-305&lt;/pages&gt;&lt;volume&gt;53&lt;/volume&gt;&lt;dates&gt;&lt;year&gt;1946&lt;/year&gt;&lt;/dates&gt;&lt;urls&gt;&lt;/urls&gt;&lt;electronic-resource-num&gt;10.1164/art.1946.53.4.297&lt;/electronic-resource-num&gt;&lt;/record&gt;&lt;/Cite&gt;&lt;Cite&gt;&lt;Author&gt;Murray&lt;/Author&gt;&lt;Year&gt;2003&lt;/Year&gt;&lt;RecNum&gt;70&lt;/RecNum&gt;&lt;record&gt;&lt;rec-number&gt;70&lt;/rec-number&gt;&lt;foreign-keys&gt;&lt;key app="EN" db-id="davez2z9k9exfledsz7x0sarperdr9rsa9rr" timestamp="1764294761"&gt;70&lt;/key&gt;&lt;/foreign-keys&gt;&lt;ref-type name="Journal Article"&gt;17&lt;/ref-type&gt;&lt;contributors&gt;&lt;authors&gt;&lt;author&gt;Murray, J.F.&lt;/author&gt;&lt;/authors&gt;&lt;/contributors&gt;&lt;titles&gt;&lt;title&gt;Bill Dock and the location of pulmonary tuberculosis: how bed rest might have helped consumption.&lt;/title&gt;&lt;secondary-title&gt;Am J Respir Crit Care Med&lt;/secondary-title&gt;&lt;/titles&gt;&lt;periodical&gt;&lt;full-title&gt;Am J Respir Crit Care Med&lt;/full-title&gt;&lt;/periodical&gt;&lt;pages&gt;1029–1033&lt;/pages&gt;&lt;volume&gt;168&lt;/volume&gt;&lt;dates&gt;&lt;year&gt;2003&lt;/year&gt;&lt;/dates&gt;&lt;urls&gt;&lt;/urls&gt;&lt;electronic-resource-num&gt;10.1164/rccm.200307-1016OE&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(21, 22)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50A9FA0F" w14:textId="77777777" w:rsidR="00F06DA5" w:rsidRDefault="00F06DA5" w:rsidP="00621A1C">
      <w:pPr>
        <w:ind w:firstLine="360"/>
        <w:rPr>
          <w:rFonts w:ascii="Arial" w:hAnsi="Arial" w:cs="Arial"/>
          <w:color w:val="000000"/>
          <w:sz w:val="22"/>
          <w:shd w:val="clear" w:color="auto" w:fill="FFFFFF"/>
        </w:rPr>
      </w:pPr>
    </w:p>
    <w:p w14:paraId="76ABCE8F" w14:textId="39BD06BA"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Second</w:t>
      </w:r>
      <w:r w:rsidRPr="00D43850">
        <w:rPr>
          <w:rFonts w:ascii="Arial" w:hAnsi="Arial" w:cs="Arial"/>
          <w:color w:val="000000"/>
          <w:sz w:val="22"/>
          <w:shd w:val="clear" w:color="auto" w:fill="FFFFFF"/>
        </w:rPr>
        <w:t>, due to decreased capillary perfusion pressure to the lung apices in upright humans, there is also decreased lymphatic fluid formation in the upper lung zones, resulting in reduced lymphatic drainage of</w:t>
      </w:r>
      <w:r w:rsidR="00705D07">
        <w:rPr>
          <w:rFonts w:ascii="Arial" w:hAnsi="Arial" w:cs="Arial"/>
          <w:color w:val="000000"/>
          <w:sz w:val="22"/>
          <w:shd w:val="clear" w:color="auto" w:fill="FFFFFF"/>
        </w:rPr>
        <w:t xml:space="preserve"> NTM </w:t>
      </w:r>
      <w:r w:rsidRPr="00D43850">
        <w:rPr>
          <w:rFonts w:ascii="Arial" w:hAnsi="Arial" w:cs="Arial"/>
          <w:color w:val="000000"/>
          <w:sz w:val="22"/>
          <w:shd w:val="clear" w:color="auto" w:fill="FFFFFF"/>
        </w:rPr>
        <w:t>antigen/debris removal to lymph nodes and reduced T cell priming (</w:t>
      </w:r>
      <w:r w:rsidRPr="00D43850">
        <w:rPr>
          <w:rFonts w:ascii="Arial" w:hAnsi="Arial" w:cs="Arial"/>
          <w:b/>
          <w:bCs/>
          <w:color w:val="000000"/>
          <w:sz w:val="22"/>
          <w:shd w:val="clear" w:color="auto" w:fill="FFFFFF"/>
        </w:rPr>
        <w:t>Figure 2C</w:t>
      </w:r>
      <w:r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&lt;EndNote&gt;&lt;Cite&gt;&lt;Author&gt;Goodwin&lt;/Author&gt;&lt;Year&gt;1983&lt;/Year&gt;&lt;RecNum&gt;61&lt;/RecNum&gt;&lt;DisplayText&gt;(23)&lt;/DisplayText&gt;&lt;record&gt;&lt;rec-number&gt;61&lt;/rec-number&gt;&lt;foreign-keys&gt;&lt;key app="EN" db-id="davez2z9k9exfledsz7x0sarperdr9rsa9rr" timestamp="1764294761"&gt;61&lt;/key&gt;&lt;/foreign-keys&gt;&lt;ref-type name="Journal Article"&gt;17&lt;/ref-type&gt;&lt;contributors&gt;&lt;authors&gt;&lt;author&gt;Goodwin, R.A.&lt;/author&gt;&lt;author&gt;Des Prez, R.M.&lt;/author&gt;&lt;/authors&gt;&lt;/contributors&gt;&lt;titles&gt;&lt;title&gt;Apical localization of pulmonary tuberculosis, chronic pulmonary histoplasmosis, and progressive massive fibrosis of the lung.&lt;/title&gt;&lt;secondary-title&gt;Chest&lt;/secondary-title&gt;&lt;/titles&gt;&lt;periodical&gt;&lt;full-title&gt;Chest&lt;/full-title&gt;&lt;/periodical&gt;&lt;pages&gt;801-805&lt;/pages&gt;&lt;volume&gt;83&lt;/volume&gt;&lt;dates&gt;&lt;year&gt;1983&lt;/year&gt;&lt;/dates&gt;&lt;urls&gt;&lt;/urls&gt;&lt;electronic-resource-num&gt;10.1378/chest.83.5.801&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44C18D82" w14:textId="77777777" w:rsidR="00F06DA5" w:rsidRDefault="00F06DA5" w:rsidP="00621A1C">
      <w:pPr>
        <w:ind w:firstLine="360"/>
        <w:rPr>
          <w:rFonts w:ascii="Arial" w:hAnsi="Arial" w:cs="Arial"/>
          <w:color w:val="000000"/>
          <w:sz w:val="22"/>
          <w:shd w:val="clear" w:color="auto" w:fill="FFFFFF"/>
        </w:rPr>
      </w:pPr>
    </w:p>
    <w:p w14:paraId="5439BA02" w14:textId="4CEAD6D7" w:rsidR="00F06DA5" w:rsidRDefault="00885C29" w:rsidP="00621A1C">
      <w:pPr>
        <w:ind w:firstLine="360"/>
        <w:rPr>
          <w:rFonts w:ascii="Arial" w:hAnsi="Arial" w:cs="Arial"/>
          <w:color w:val="000000"/>
          <w:sz w:val="22"/>
          <w:shd w:val="clear" w:color="auto" w:fill="FFFFFF"/>
        </w:rPr>
      </w:pPr>
      <w:r w:rsidRPr="0026071D">
        <w:rPr>
          <w:rFonts w:ascii="Arial" w:hAnsi="Arial" w:cs="Arial"/>
          <w:color w:val="000000"/>
          <w:sz w:val="22"/>
          <w:u w:val="single"/>
          <w:shd w:val="clear" w:color="auto" w:fill="FFFFFF"/>
        </w:rPr>
        <w:t>Third</w:t>
      </w:r>
      <w:r>
        <w:rPr>
          <w:rFonts w:ascii="Arial" w:hAnsi="Arial" w:cs="Arial"/>
          <w:color w:val="000000"/>
          <w:sz w:val="22"/>
          <w:shd w:val="clear" w:color="auto" w:fill="FFFFFF"/>
        </w:rPr>
        <w:t xml:space="preserve">, there is relative alkalosis in the upper lung zones compared to the lung bases (~pH </w:t>
      </w:r>
      <w:r w:rsidRPr="00D43850">
        <w:rPr>
          <w:rFonts w:ascii="Arial" w:hAnsi="Arial" w:cs="Arial"/>
          <w:color w:val="000000"/>
          <w:sz w:val="22"/>
          <w:shd w:val="clear" w:color="auto" w:fill="FFFFFF"/>
        </w:rPr>
        <w:t xml:space="preserve">7.51 vs. 7.39, respectively) due to increased ventilation:perfusion ratio in the upper lung zones in upright humans; </w:t>
      </w:r>
      <w:r w:rsidRPr="00D43850">
        <w:rPr>
          <w:rFonts w:ascii="Arial" w:hAnsi="Arial" w:cs="Arial"/>
          <w:i/>
          <w:iCs/>
          <w:color w:val="000000"/>
          <w:sz w:val="22"/>
          <w:shd w:val="clear" w:color="auto" w:fill="FFFFFF"/>
        </w:rPr>
        <w:t>i.e.</w:t>
      </w:r>
      <w:r w:rsidRPr="00D43850">
        <w:rPr>
          <w:rFonts w:ascii="Arial" w:hAnsi="Arial" w:cs="Arial"/>
          <w:color w:val="000000"/>
          <w:sz w:val="22"/>
          <w:shd w:val="clear" w:color="auto" w:fill="FFFFFF"/>
        </w:rPr>
        <w:t xml:space="preserve">, perfusion is disproportionately much less than ventilation in the upper lobes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&lt;EndNote&gt;&lt;Cite&gt;&lt;Author&gt;West&lt;/Author&gt;&lt;Year&gt;2020&lt;/Year&gt;&lt;RecNum&gt;77&lt;/RecNum&gt;&lt;DisplayText&gt;(24)&lt;/DisplayText&gt;&lt;record&gt;&lt;rec-number&gt;77&lt;/rec-number&gt;&lt;foreign-keys&gt;&lt;key app="EN" db-id="davez2z9k9exfledsz7x0sarperdr9rsa9rr" timestamp="1764294761"&gt;77&lt;/key&gt;&lt;/foreign-keys&gt;&lt;ref-type name="Book"&gt;6&lt;/ref-type&gt;&lt;contributors&gt;&lt;authors&gt;&lt;author&gt;West, J.B.&lt;/author&gt;&lt;author&gt;Luks, A.M.&lt;/author&gt;&lt;/authors&gt;&lt;/contributors&gt;&lt;titles&gt;&lt;title&gt;West’s Respiratory Physiology: The Essentials.&lt;/title&gt;&lt;/titles&gt;&lt;edition&gt;11th&lt;/edition&gt;&lt;dates&gt;&lt;year&gt;2020&lt;/year&gt;&lt;/dates&gt;&lt;pub-location&gt;Philadelphia, PA&lt;/pub-location&gt;&lt;publisher&gt;Wolters Kluwer&lt;/publisher&gt;&lt;urls&gt;&lt;/urls&gt;&lt;/record&gt;&lt;/Cite&gt;&lt;/EndNote&gt;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(24)</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Alkalosis promotes aerobic glycolysis over oxidative phosphorylation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&lt;EndNote&gt;&lt;Cite&gt;&lt;Author&gt;Alfarouk&lt;/Author&gt;&lt;Year&gt;2014&lt;/Year&gt;&lt;RecNum&gt;54&lt;/RecNum&gt;&lt;DisplayText&gt;(25, 26)&lt;/DisplayText&gt;&lt;record&gt;&lt;rec-number&gt;54&lt;/rec-number&gt;&lt;foreign-keys&gt;&lt;key app="EN" db-id="davez2z9k9exfledsz7x0sarperdr9rsa9rr" timestamp="1764294761"&gt;54&lt;/key&gt;&lt;/foreign-keys&gt;&lt;ref-type name="Journal Article"&gt;17&lt;/ref-type&gt;&lt;contributors&gt;&lt;authors&gt;&lt;author&gt;Alfarouk, K.O.&lt;/author&gt;&lt;author&gt;Verduzco, D.&lt;/author&gt;&lt;author&gt;Rauch, C.&lt;/author&gt;&lt;author&gt;Muddathir, A.K.&lt;/author&gt;&lt;author&gt;Adil, H.H.&lt;/author&gt;&lt;author&gt;Elhassan, G.O.&lt;/author&gt;&lt;author&gt;Ibrahim, M.E.&lt;/author&gt;&lt;author&gt;David Polo Orozco, J.&lt;/author&gt;&lt;author&gt;Cardone, R.A.&lt;/author&gt;&lt;author&gt;Reshkin, S.J.&lt;/author&gt;&lt;author&gt;Harguindey, S.&lt;/author&gt;&lt;/authors&gt;&lt;/contributors&gt;&lt;titles&gt;&lt;title&gt;Glycolysis, tumor metabolism, cancer growth and dissemination. A new pH-based etiopathogenic perspective and therapeutic approach to an old cancer question.&lt;/title&gt;&lt;secondary-title&gt;Oncoscience&lt;/secondary-title&gt;&lt;/titles&gt;&lt;periodical&gt;&lt;full-title&gt;Oncoscience&lt;/full-title&gt;&lt;/periodical&gt;&lt;pages&gt;777-802&lt;/pages&gt;&lt;volume&gt;1&lt;/volume&gt;&lt;dates&gt;&lt;year&gt;2014&lt;/year&gt;&lt;/dates&gt;&lt;urls&gt;&lt;/urls&gt;&lt;electronic-resource-num&gt;10.18632/oncoscience.109&lt;/electronic-resource-num&gt;&lt;/record&gt;&lt;/Cite&gt;&lt;Cite&gt;&lt;Author&gt;López-Lázaro&lt;/Author&gt;&lt;Year&gt;2010&lt;/Year&gt;&lt;RecNum&gt;66&lt;/RecNum&gt;&lt;record&gt;&lt;rec-number&gt;66&lt;/rec-number&gt;&lt;foreign-keys&gt;&lt;key app="EN" db-id="davez2z9k9exfledsz7x0sarperdr9rsa9rr" timestamp="1764294761"&gt;66&lt;/key&gt;&lt;/foreign-keys&gt;&lt;ref-type name="Journal Article"&gt;17&lt;/ref-type&gt;&lt;contributors&gt;&lt;authors&gt;&lt;author&gt;López-Lázaro, M.&lt;/author&gt;&lt;/authors&gt;&lt;/contributors&gt;&lt;titles&gt;&lt;title&gt;A new view of carcinogenesis and an alternative approach to cancer therapy.&lt;/title&gt;&lt;secondary-title&gt;Mol Med&lt;/secondary-title&gt;&lt;/titles&gt;&lt;periodical&gt;&lt;full-title&gt;Mol Med&lt;/full-title&gt;&lt;/periodical&gt;&lt;pages&gt;144-153&lt;/pages&gt;&lt;volume&gt;16&lt;/volume&gt;&lt;dates&gt;&lt;year&gt;2010&lt;/year&gt;&lt;/dates&gt;&lt;urls&gt;&lt;/urls&gt;&lt;electronic-resource-num&gt;10.2119/molmed.2009.00162&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(25, 26)</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and this increase in glycolysis can hinder autophagic flux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&lt;EndNote&gt;&lt;Cite&gt;&lt;Author&gt;Chu&lt;/Author&gt;&lt;Year&gt;2020&lt;/Year&gt;&lt;RecNum&gt;56&lt;/RecNum&gt;&lt;DisplayText&gt;(27)&lt;/DisplayText&gt;&lt;record&gt;&lt;rec-number&gt;56&lt;/rec-number&gt;&lt;foreign-keys&gt;&lt;key app="EN" db-id="davez2z9k9exfledsz7x0sarperdr9rsa9rr" timestamp="1764294761"&gt;56&lt;/key&gt;&lt;/foreign-keys&gt;&lt;ref-type name="Journal Article"&gt;17&lt;/ref-type&gt;&lt;contributors&gt;&lt;authors&gt;&lt;author&gt;Chu, Y.&lt;/author&gt;&lt;author&gt;Chang, Y.&lt;/author&gt;&lt;author&gt;Lu, W.&lt;/author&gt;&lt;author&gt;Sheng, X.&lt;/author&gt;&lt;author&gt;Wang, S.&lt;/author&gt;&lt;author&gt;Xu, H.&lt;/author&gt;&lt;author&gt;Ma, J.&lt;/author&gt;&lt;/authors&gt;&lt;/contributors&gt;&lt;titles&gt;&lt;title&gt;Regulation of Autophagy by Glycolysis in Cancer.&lt;/title&gt;&lt;secondary-title&gt;Cancer Manag Res&lt;/secondary-title&gt;&lt;/titles&gt;&lt;periodical&gt;&lt;full-title&gt;Cancer Manag Res&lt;/full-title&gt;&lt;/periodical&gt;&lt;pages&gt;13259-13271&lt;/pages&gt;&lt;volume&gt;12&lt;/volume&gt;&lt;dates&gt;&lt;year&gt;2020&lt;/year&gt;&lt;/dates&gt;&lt;urls&gt;&lt;/urls&gt;&lt;electronic-resource-num&gt;10.2147/CMAR.S279672&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(27)</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impairing a key mechanism for killing intracellular </w:t>
      </w:r>
      <w:r w:rsidR="00705D07">
        <w:rPr>
          <w:rFonts w:ascii="Arial" w:hAnsi="Arial" w:cs="Arial"/>
          <w:color w:val="000000"/>
          <w:sz w:val="22"/>
          <w:shd w:val="clear" w:color="auto" w:fill="FFFFFF"/>
        </w:rPr>
        <w:t xml:space="preserve">NTM </w:t>
      </w:r>
      <w:r w:rsidRPr="00D43850">
        <w:rPr>
          <w:rFonts w:ascii="Arial" w:hAnsi="Arial" w:cs="Arial"/>
          <w:color w:val="000000"/>
          <w:sz w:val="22"/>
          <w:shd w:val="clear" w:color="auto" w:fill="FFFFFF"/>
        </w:rPr>
        <w:t xml:space="preserve">although there is evidence that aerobic glycolysis is also host protective against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by various mechanisms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&lt;EndNote&gt;&lt;Cite&gt;&lt;Author&gt;Lyu&lt;/Author&gt;&lt;Year&gt;2024&lt;/Year&gt;&lt;RecNum&gt;67&lt;/RecNum&gt;&lt;DisplayText&gt;(28)&lt;/DisplayText&gt;&lt;record&gt;&lt;rec-number&gt;67&lt;/rec-number&gt;&lt;foreign-keys&gt;&lt;key app="EN" db-id="davez2z9k9exfledsz7x0sarperdr9rsa9rr" timestamp="1764294761"&gt;67&lt;/key&gt;&lt;/foreign-keys&gt;&lt;ref-type name="Journal Article"&gt;17&lt;/ref-type&gt;&lt;contributors&gt;&lt;authors&gt;&lt;author&gt;Lyu, J.&lt;/author&gt;&lt;author&gt;Narum, D.E.&lt;/author&gt;&lt;author&gt;Baldwin, S.L.&lt;/author&gt;&lt;author&gt;Larsen, S.E.&lt;/author&gt;&lt;author&gt;Bai, X.&lt;/author&gt;&lt;author&gt;Griffith, D.E.&lt;/author&gt;&lt;author&gt;Dartois, V.&lt;/author&gt;&lt;author&gt;Naidoo, T.&lt;/author&gt;&lt;author&gt;Steyn, A.J.C.&lt;/author&gt;&lt;author&gt;Coler, R.N.&lt;/author&gt;&lt;author&gt;Chan, E.D.&lt;/author&gt;&lt;/authors&gt;&lt;/contributors&gt;&lt;titles&gt;&lt;title&gt;Understanding the development of tuberculous granulomas: insights into host protection and pathogenesis, a review in humans and animals.&lt;/title&gt;&lt;secondary-title&gt;Front Immunol&lt;/secondary-title&gt;&lt;/titles&gt;&lt;periodical&gt;&lt;full-title&gt;Front Immunol&lt;/full-title&gt;&lt;/periodical&gt;&lt;pages&gt;1427559&lt;/pages&gt;&lt;volume&gt;15&lt;/volume&gt;&lt;dates&gt;&lt;year&gt;2024&lt;/year&gt;&lt;/dates&gt;&lt;urls&gt;&lt;/urls&gt;&lt;/record&gt;&lt;/Cite&gt;&lt;/EndNote&gt;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(28)</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6A8B2951" w14:textId="77777777" w:rsidR="00F06DA5" w:rsidRDefault="00F06DA5" w:rsidP="00621A1C">
      <w:pPr>
        <w:ind w:firstLine="360"/>
        <w:rPr>
          <w:rFonts w:ascii="Arial" w:hAnsi="Arial" w:cs="Arial"/>
          <w:color w:val="000000"/>
          <w:sz w:val="22"/>
          <w:shd w:val="clear" w:color="auto" w:fill="FFFFFF"/>
        </w:rPr>
      </w:pPr>
    </w:p>
    <w:p w14:paraId="1BCF0DA8" w14:textId="6931731F" w:rsidR="00F06DA5"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Fourth</w:t>
      </w:r>
      <w:r w:rsidRPr="00D43850">
        <w:rPr>
          <w:rFonts w:ascii="Arial" w:hAnsi="Arial" w:cs="Arial"/>
          <w:color w:val="000000"/>
          <w:sz w:val="22"/>
          <w:shd w:val="clear" w:color="auto" w:fill="FFFFFF"/>
        </w:rPr>
        <w:t>, the relatively greater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tension in the alveoli of the upper lung zones in upright humans (</w:t>
      </w:r>
      <w:r w:rsidRPr="00D43850">
        <w:rPr>
          <w:rFonts w:ascii="Arial" w:hAnsi="Arial" w:cs="Arial"/>
          <w:b/>
          <w:bCs/>
          <w:color w:val="000000"/>
          <w:sz w:val="22"/>
          <w:shd w:val="clear" w:color="auto" w:fill="FFFFFF"/>
        </w:rPr>
        <w:t>Figure 2D</w:t>
      </w:r>
      <w:r w:rsidRPr="00D43850">
        <w:rPr>
          <w:rFonts w:ascii="Arial" w:hAnsi="Arial" w:cs="Arial"/>
          <w:color w:val="000000"/>
          <w:sz w:val="22"/>
          <w:shd w:val="clear" w:color="auto" w:fill="FFFFFF"/>
        </w:rPr>
        <w:t xml:space="preserve">) creates a more hospitable environment for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00705D07">
        <w:rPr>
          <w:rFonts w:ascii="Arial" w:hAnsi="Arial" w:cs="Arial"/>
          <w:color w:val="000000"/>
          <w:sz w:val="22"/>
          <w:shd w:val="clear" w:color="auto" w:fill="FFFFFF"/>
        </w:rPr>
        <w:t xml:space="preserve">and likely NTM </w:t>
      </w:r>
      <w:r w:rsidRPr="00D43850">
        <w:rPr>
          <w:rFonts w:ascii="Arial" w:hAnsi="Arial" w:cs="Arial"/>
          <w:color w:val="000000"/>
          <w:sz w:val="22"/>
          <w:shd w:val="clear" w:color="auto" w:fill="FFFFFF"/>
        </w:rPr>
        <w:t xml:space="preserve">replication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&lt;EndNote&gt;&lt;Cite&gt;&lt;Author&gt;Dock&lt;/Author&gt;&lt;Year&gt;1954&lt;/Year&gt;&lt;RecNum&gt;59&lt;/RecNum&gt;&lt;DisplayText&gt;(23, 29)&lt;/DisplayText&gt;&lt;record&gt;&lt;rec-number&gt;59&lt;/rec-number&gt;&lt;foreign-keys&gt;&lt;key app="EN" db-id="davez2z9k9exfledsz7x0sarperdr9rsa9rr" timestamp="1764294761"&gt;59&lt;/key&gt;&lt;/foreign-keys&gt;&lt;ref-type name="Journal Article"&gt;17&lt;/ref-type&gt;&lt;contributors&gt;&lt;authors&gt;&lt;author&gt;Dock, W.&lt;/author&gt;&lt;/authors&gt;&lt;/contributors&gt;&lt;titles&gt;&lt;title&gt;Effect of posture on alveolar gas tension in tuberculosis: explanation for favored sites of chronic pulmonary lesions.&lt;/title&gt;&lt;secondary-title&gt;Arch Intern Med&lt;/secondary-title&gt;&lt;/titles&gt;&lt;periodical&gt;&lt;full-title&gt;Arch Intern Med&lt;/full-title&gt;&lt;/periodical&gt;&lt;pages&gt;700-708&lt;/pages&gt;&lt;volume&gt;94&lt;/volume&gt;&lt;dates&gt;&lt;year&gt;1954&lt;/year&gt;&lt;/dates&gt;&lt;urls&gt;&lt;/urls&gt;&lt;/record&gt;&lt;/Cite&gt;&lt;Cite&gt;&lt;Author&gt;Goodwin&lt;/Author&gt;&lt;Year&gt;1983&lt;/Year&gt;&lt;RecNum&gt;61&lt;/RecNum&gt;&lt;record&gt;&lt;rec-number&gt;61&lt;/rec-number&gt;&lt;foreign-keys&gt;&lt;key app="EN" db-id="davez2z9k9exfledsz7x0sarperdr9rsa9rr" timestamp="1764294761"&gt;61&lt;/key&gt;&lt;/foreign-keys&gt;&lt;ref-type name="Journal Article"&gt;17&lt;/ref-type&gt;&lt;contributors&gt;&lt;authors&gt;&lt;author&gt;Goodwin, R.A.&lt;/author&gt;&lt;author&gt;Des Prez, R.M.&lt;/author&gt;&lt;/authors&gt;&lt;/contributors&gt;&lt;titles&gt;&lt;title&gt;Apical localization of pulmonary tuberculosis, chronic pulmonary histoplasmosis, and progressive massive fibrosis of the lung.&lt;/title&gt;&lt;secondary-title&gt;Chest&lt;/secondary-title&gt;&lt;/titles&gt;&lt;periodical&gt;&lt;full-title&gt;Chest&lt;/full-title&gt;&lt;/periodical&gt;&lt;pages&gt;801-805&lt;/pages&gt;&lt;volume&gt;83&lt;/volume&gt;&lt;dates&gt;&lt;year&gt;1983&lt;/year&gt;&lt;/dates&gt;&lt;urls&gt;&lt;/urls&gt;&lt;electronic-resource-num&gt;10.1378/chest.83.5.801&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(23, 29)</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The reasons for greater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tension in the air spaces and lung tissues of the upper lobes in upright humans are two-fold: </w:t>
      </w:r>
      <w:r w:rsidRPr="00296BEC">
        <w:rPr>
          <w:rFonts w:ascii="Arial" w:hAnsi="Arial" w:cs="Arial"/>
          <w:i/>
          <w:iCs/>
          <w:color w:val="000000"/>
          <w:sz w:val="22"/>
          <w:shd w:val="clear" w:color="auto" w:fill="FFFFFF"/>
        </w:rPr>
        <w:t>(i)</w:t>
      </w:r>
      <w:r w:rsidRPr="00D43850">
        <w:rPr>
          <w:rFonts w:ascii="Arial" w:hAnsi="Arial" w:cs="Arial"/>
          <w:color w:val="000000"/>
          <w:sz w:val="22"/>
          <w:shd w:val="clear" w:color="auto" w:fill="FFFFFF"/>
        </w:rPr>
        <w:t xml:space="preserve"> greater ratio of perfusion of high-pressure, oxygenated blood from the bronchial arteries compared to the low-pressure, deoxygenated blood from the pulmonary artery circulation and </w:t>
      </w:r>
      <w:r w:rsidRPr="00296BEC">
        <w:rPr>
          <w:rFonts w:ascii="Arial" w:hAnsi="Arial" w:cs="Arial"/>
          <w:i/>
          <w:iCs/>
          <w:color w:val="000000"/>
          <w:sz w:val="22"/>
          <w:shd w:val="clear" w:color="auto" w:fill="FFFFFF"/>
        </w:rPr>
        <w:t>(ii)</w:t>
      </w:r>
      <w:r w:rsidRPr="00D43850">
        <w:rPr>
          <w:rFonts w:ascii="Arial" w:hAnsi="Arial" w:cs="Arial"/>
          <w:color w:val="000000"/>
          <w:sz w:val="22"/>
          <w:shd w:val="clear" w:color="auto" w:fill="FFFFFF"/>
        </w:rPr>
        <w:t xml:space="preserve"> relatively less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extracted from the upper lobe alveoli by red blood cells from</w:t>
      </w:r>
      <w:r>
        <w:rPr>
          <w:rFonts w:ascii="Arial" w:hAnsi="Arial" w:cs="Arial"/>
          <w:color w:val="000000"/>
          <w:sz w:val="22"/>
          <w:shd w:val="clear" w:color="auto" w:fill="FFFFFF"/>
        </w:rPr>
        <w:t xml:space="preserve"> the lower pressure, pulmonary artery circulation in upright humans.  </w:t>
      </w:r>
      <w:r w:rsidRPr="00EC2379">
        <w:rPr>
          <w:rFonts w:ascii="Arial" w:hAnsi="Arial" w:cs="Arial"/>
          <w:color w:val="000000"/>
          <w:sz w:val="22"/>
          <w:highlight w:val="yellow"/>
          <w:shd w:val="clear" w:color="auto" w:fill="FFFFFF"/>
        </w:rPr>
        <w:t>This notion is supported by evidence that human donor lungs that are deemed marginal for transplantation, there is significantly better oxygenation to the upper lobes than the remaining lungs, as measured by the ratio PaO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:FiO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(partial pressure of 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in the blood:inspired O</w:t>
      </w:r>
      <w:r w:rsidRPr="00EC2379">
        <w:rPr>
          <w:rFonts w:ascii="Arial" w:hAnsi="Arial" w:cs="Arial"/>
          <w:color w:val="000000"/>
          <w:sz w:val="22"/>
          <w:highlight w:val="yellow"/>
          <w:shd w:val="clear" w:color="auto" w:fill="FFFFFF"/>
          <w:vertAlign w:val="subscript"/>
        </w:rPr>
        <w:t>2</w:t>
      </w:r>
      <w:r w:rsidRPr="00EC2379">
        <w:rPr>
          <w:rFonts w:ascii="Arial" w:hAnsi="Arial" w:cs="Arial"/>
          <w:color w:val="000000"/>
          <w:sz w:val="22"/>
          <w:highlight w:val="yellow"/>
          <w:shd w:val="clear" w:color="auto" w:fill="FFFFFF"/>
        </w:rPr>
        <w:t xml:space="preserve"> concentration)</w:t>
      </w:r>
      <w:r>
        <w:rPr>
          <w:rFonts w:ascii="Arial" w:hAnsi="Arial" w:cs="Arial"/>
          <w:color w:val="000000"/>
          <w:sz w:val="22"/>
          <w:shd w:val="clear" w:color="auto" w:fill="FFFFFF"/>
        </w:rPr>
        <w:t xml:space="preserve"> </w:t>
      </w:r>
      <w:r w:rsidRPr="003113D7">
        <w:rPr>
          <w:rFonts w:ascii="Arial" w:hAnsi="Arial" w:cs="Arial"/>
          <w:color w:val="000000"/>
          <w:sz w:val="22"/>
          <w:highlight w:val="cyan"/>
          <w:shd w:val="clear" w:color="auto" w:fill="FFFFFF"/>
        </w:rPr>
        <w:t>&lt;&lt;were these donor lungs in the upright position&gt;&gt;</w:t>
      </w:r>
      <w:r>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&lt;EndNote&gt;&lt;Cite&gt;&lt;Author&gt;Niikawa&lt;/Author&gt;&lt;Year&gt;2019&lt;/Year&gt;&lt;RecNum&gt;71&lt;/RecNum&gt;&lt;DisplayText&gt;(30)&lt;/DisplayText&gt;&lt;record&gt;&lt;rec-number&gt;71&lt;/rec-number&gt;&lt;foreign-keys&gt;&lt;key app="EN" db-id="davez2z9k9exfledsz7x0sarperdr9rsa9rr" timestamp="1764294761"&gt;71&lt;/key&gt;&lt;/foreign-keys&gt;&lt;ref-type name="Journal Article"&gt;17&lt;/ref-type&gt;&lt;contributors&gt;&lt;authors&gt;&lt;author&gt;Niikawa, H.&lt;/author&gt;&lt;author&gt;Okamoto, T.&lt;/author&gt;&lt;author&gt;Ayyat, K.S.&lt;/author&gt;&lt;author&gt;Itoda, Y.&lt;/author&gt;&lt;author&gt;Farver, C.F.&lt;/author&gt;&lt;author&gt;McCurry, K.R.&lt;/author&gt;&lt;/authors&gt;&lt;/contributors&gt;&lt;titles&gt;&lt;title&gt;Better Oxygenation in Upper Lobes Than in Whole Lungs in Marginal Human Donor Lungs Utilized for Cellular Ex Vivo Lung Perfusion.&lt;/title&gt;&lt;secondary-title&gt;J Heart Lung Transplant&lt;/secondary-title&gt;&lt;/titles&gt;&lt;periodical&gt;&lt;full-title&gt;J Heart Lung Transplant&lt;/full-title&gt;&lt;/periodical&gt;&lt;pages&gt;S321&lt;/pages&gt;&lt;volume&gt;38&lt;/volume&gt;&lt;dates&gt;&lt;year&gt;2019&lt;/year&gt;&lt;/dates&gt;&lt;urls&gt;&lt;/urls&gt;&lt;/record&gt;&lt;/Cite&gt;&lt;/EndNote&gt;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(30)</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Supporting evidences that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augments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growth and worsens lung pathology are the experimental findings that: </w:t>
      </w:r>
      <w:r w:rsidRPr="00D43850">
        <w:rPr>
          <w:rFonts w:ascii="Arial" w:hAnsi="Arial" w:cs="Arial"/>
          <w:i/>
          <w:iCs/>
          <w:color w:val="000000"/>
          <w:sz w:val="22"/>
          <w:shd w:val="clear" w:color="auto" w:fill="FFFFFF"/>
        </w:rPr>
        <w:t>(i)</w:t>
      </w:r>
      <w:r w:rsidRPr="00D43850">
        <w:rPr>
          <w:rFonts w:ascii="Arial" w:hAnsi="Arial" w:cs="Arial"/>
          <w:color w:val="000000"/>
          <w:sz w:val="22"/>
          <w:shd w:val="clear" w:color="auto" w:fill="FFFFFF"/>
        </w:rPr>
        <w:t xml:space="preserve"> </w:t>
      </w:r>
      <w:r w:rsidR="00705D07" w:rsidRPr="00010051">
        <w:rPr>
          <w:rFonts w:ascii="Arial" w:hAnsi="Arial" w:cs="Arial"/>
          <w:i/>
          <w:iCs/>
          <w:color w:val="000000"/>
          <w:sz w:val="22"/>
          <w:shd w:val="clear" w:color="auto" w:fill="FFFFFF"/>
        </w:rPr>
        <w:t>MTB</w:t>
      </w:r>
      <w:r w:rsidRPr="00D43850">
        <w:rPr>
          <w:rFonts w:ascii="Arial" w:hAnsi="Arial" w:cs="Arial"/>
          <w:color w:val="000000"/>
          <w:sz w:val="22"/>
          <w:shd w:val="clear" w:color="auto" w:fill="FFFFFF"/>
        </w:rPr>
        <w:t>-infected mice breathing 60%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had significantly higher burden of viable </w:t>
      </w:r>
      <w:r w:rsidR="00705D07" w:rsidRPr="00010051">
        <w:rPr>
          <w:rFonts w:ascii="Arial" w:hAnsi="Arial" w:cs="Arial"/>
          <w:i/>
          <w:iCs/>
          <w:color w:val="000000"/>
          <w:sz w:val="22"/>
          <w:shd w:val="clear" w:color="auto" w:fill="FFFFFF"/>
        </w:rPr>
        <w:t>MTB</w:t>
      </w:r>
      <w:r w:rsidR="00705D07"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in the lungs than control mice breathing 20% O</w:t>
      </w:r>
      <w:r w:rsidRPr="00D43850">
        <w:rPr>
          <w:rFonts w:ascii="Arial" w:hAnsi="Arial" w:cs="Arial"/>
          <w:color w:val="000000"/>
          <w:sz w:val="22"/>
          <w:shd w:val="clear" w:color="auto" w:fill="FFFFFF"/>
          <w:vertAlign w:val="subscript"/>
        </w:rPr>
        <w:t>2</w:t>
      </w:r>
      <w:r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&lt;EndNote&gt;&lt;Cite&gt;&lt;Author&gt;Sever&lt;/Author&gt;&lt;Year&gt;1957&lt;/Year&gt;&lt;RecNum&gt;74&lt;/RecNum&gt;&lt;DisplayText&gt;(31)&lt;/DisplayText&gt;&lt;record&gt;&lt;rec-number&gt;74&lt;/rec-number&gt;&lt;foreign-keys&gt;&lt;key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(31)</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and </w:t>
      </w:r>
      <w:r w:rsidRPr="00D43850">
        <w:rPr>
          <w:rFonts w:ascii="Arial" w:hAnsi="Arial" w:cs="Arial"/>
          <w:i/>
          <w:iCs/>
          <w:color w:val="000000"/>
          <w:sz w:val="22"/>
          <w:shd w:val="clear" w:color="auto" w:fill="FFFFFF"/>
        </w:rPr>
        <w:t>(ii)</w:t>
      </w:r>
      <w:r w:rsidRPr="00D43850">
        <w:rPr>
          <w:rFonts w:ascii="Arial" w:hAnsi="Arial" w:cs="Arial"/>
          <w:color w:val="000000"/>
          <w:sz w:val="22"/>
          <w:shd w:val="clear" w:color="auto" w:fill="FFFFFF"/>
        </w:rPr>
        <w:t xml:space="preserve"> </w:t>
      </w:r>
      <w:r w:rsidR="00705D07">
        <w:rPr>
          <w:rFonts w:ascii="Arial" w:hAnsi="Arial" w:cs="Arial"/>
          <w:i/>
          <w:iCs/>
          <w:color w:val="000000"/>
          <w:sz w:val="22"/>
          <w:shd w:val="clear" w:color="auto" w:fill="FFFFFF"/>
        </w:rPr>
        <w:t xml:space="preserve"> </w:t>
      </w:r>
      <w:r w:rsidR="00705D07" w:rsidRPr="00010051">
        <w:rPr>
          <w:rFonts w:ascii="Arial" w:hAnsi="Arial" w:cs="Arial"/>
          <w:i/>
          <w:iCs/>
          <w:color w:val="000000"/>
          <w:sz w:val="22"/>
          <w:shd w:val="clear" w:color="auto" w:fill="FFFFFF"/>
        </w:rPr>
        <w:t>MTB</w:t>
      </w:r>
      <w:r w:rsidRPr="00D43850">
        <w:rPr>
          <w:rFonts w:ascii="Arial" w:hAnsi="Arial" w:cs="Arial"/>
          <w:color w:val="000000"/>
          <w:sz w:val="22"/>
          <w:shd w:val="clear" w:color="auto" w:fill="FFFFFF"/>
        </w:rPr>
        <w:t xml:space="preserve">-infected guinea pigs breathing 10% </w:t>
      </w:r>
      <w:r w:rsidR="008A7823" w:rsidRPr="00D43850">
        <w:rPr>
          <w:rFonts w:ascii="Arial" w:hAnsi="Arial" w:cs="Arial"/>
          <w:color w:val="000000"/>
          <w:sz w:val="22"/>
          <w:shd w:val="clear" w:color="auto" w:fill="FFFFFF"/>
        </w:rPr>
        <w:t>O</w:t>
      </w:r>
      <w:r w:rsidR="008A7823" w:rsidRPr="00D43850">
        <w:rPr>
          <w:rFonts w:ascii="Arial" w:hAnsi="Arial" w:cs="Arial"/>
          <w:color w:val="000000"/>
          <w:sz w:val="22"/>
          <w:shd w:val="clear" w:color="auto" w:fill="FFFFFF"/>
          <w:vertAlign w:val="subscript"/>
        </w:rPr>
        <w:t>2</w:t>
      </w:r>
      <w:r w:rsidR="008A7823" w:rsidRPr="00D43850">
        <w:rPr>
          <w:rFonts w:ascii="Arial" w:hAnsi="Arial" w:cs="Arial"/>
          <w:color w:val="000000"/>
          <w:sz w:val="22"/>
          <w:shd w:val="clear" w:color="auto" w:fill="FFFFFF"/>
        </w:rPr>
        <w:t xml:space="preserve"> </w:t>
      </w:r>
      <w:r w:rsidRPr="00D43850">
        <w:rPr>
          <w:rFonts w:ascii="Arial" w:hAnsi="Arial" w:cs="Arial"/>
          <w:color w:val="000000"/>
          <w:sz w:val="22"/>
          <w:shd w:val="clear" w:color="auto" w:fill="FFFFFF"/>
        </w:rPr>
        <w:t xml:space="preserve">exhibit less severe TB pathology compared to control animals breathing ambient air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&lt;EndNote&gt;&lt;Cite&gt;&lt;Author&gt;Rich&lt;/Author&gt;&lt;Year&gt;1942&lt;/Year&gt;&lt;RecNum&gt;73&lt;/RecNum&gt;&lt;DisplayText&gt;(31, 32)&lt;/DisplayText&gt;&lt;record&gt;&lt;rec-number&gt;73&lt;/rec-number&gt;&lt;foreign-keys&gt;&lt;key app="EN" db-id="davez2z9k9exfledsz7x0sarperdr9rsa9rr" timestamp="1764294761"&gt;73&lt;/key&gt;&lt;/foreign-keys&gt;&lt;ref-type name="Journal Article"&gt;17&lt;/ref-type&gt;&lt;contributors&gt;&lt;authors&gt;&lt;author&gt;Rich, A.R.&lt;/author&gt;&lt;author&gt;Follis, J.H., Jr.&lt;/author&gt;&lt;/authors&gt;&lt;/contributors&gt;&lt;titles&gt;&lt;title&gt;The effect of low oxygen tension upon the development of experimental tuberculosis.&lt;/title&gt;&lt;secondary-title&gt;Am Rev Tuberc&lt;/secondary-title&gt;&lt;/titles&gt;&lt;periodical&gt;&lt;full-title&gt;Am Rev Tuberc&lt;/full-title&gt;&lt;/periodical&gt;&lt;pages&gt;345-357&lt;/pages&gt;&lt;volume&gt;71&lt;/volume&gt;&lt;dates&gt;&lt;year&gt;1942&lt;/year&gt;&lt;/dates&gt;&lt;urls&gt;&lt;/urls&gt;&lt;/record&gt;&lt;/Cite&gt;&lt;Cite&gt;&lt;Author&gt;Sever&lt;/Author&gt;&lt;Year&gt;1957&lt;/Year&gt;&lt;RecNum&gt;74&lt;/RecNum&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(31, 32)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p>
    <w:p w14:paraId="01128AF0" w14:textId="77777777" w:rsidR="00F06DA5" w:rsidRDefault="00F06DA5" w:rsidP="00621A1C">
      <w:pPr>
        <w:ind w:firstLine="360"/>
        <w:rPr>
          <w:rFonts w:ascii="Arial" w:hAnsi="Arial" w:cs="Arial"/>
          <w:color w:val="000000"/>
          <w:sz w:val="22"/>
          <w:shd w:val="clear" w:color="auto" w:fill="FFFFFF"/>
        </w:rPr>
      </w:pPr>
    </w:p>
    <w:p w14:paraId="60310F65" w14:textId="539ACCCA" w:rsidR="00885C29" w:rsidRPr="00621A1C" w:rsidRDefault="00885C29" w:rsidP="00621A1C">
      <w:pPr>
        <w:ind w:firstLine="360"/>
        <w:rPr>
          <w:rFonts w:ascii="Arial" w:hAnsi="Arial" w:cs="Arial"/>
          <w:color w:val="000000"/>
          <w:sz w:val="22"/>
          <w:shd w:val="clear" w:color="auto" w:fill="FFFFFF"/>
        </w:rPr>
      </w:pPr>
      <w:r w:rsidRPr="00D43850">
        <w:rPr>
          <w:rFonts w:ascii="Arial" w:hAnsi="Arial" w:cs="Arial"/>
          <w:color w:val="000000"/>
          <w:sz w:val="22"/>
          <w:u w:val="single"/>
          <w:shd w:val="clear" w:color="auto" w:fill="FFFFFF"/>
        </w:rPr>
        <w:t>Fifth</w:t>
      </w:r>
      <w:r w:rsidRPr="00D43850">
        <w:rPr>
          <w:rFonts w:ascii="Arial" w:hAnsi="Arial" w:cs="Arial"/>
          <w:color w:val="000000"/>
          <w:sz w:val="22"/>
          <w:shd w:val="clear" w:color="auto" w:fill="FFFFFF"/>
        </w:rPr>
        <w:t xml:space="preserve">, mechanical factors may also contribute to both the preferential localization of active post-primary TB to the upper lung zones and the formation of cavities.  In the upright human, there is significant gradient in mechanical stresses (loosely defined as force per area) due to gravity decreasing from ~80 kPa in the apices to ~10 kPa at the bases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&lt;EndNote&gt;&lt;Cite&gt;&lt;Author&gt;Shi&lt;/Author&gt;&lt;Year&gt;2022&lt;/Year&gt;&lt;RecNum&gt;75&lt;/RecNum&gt;&lt;DisplayText&gt;(33)&lt;/DisplayText&gt;&lt;record&gt;&lt;rec-number&gt;75&lt;/rec-number&gt;&lt;foreign-keys&gt;&lt;key app="EN" db-id="davez2z9k9exfledsz7x0sarperdr9rsa9rr" timestamp="1764294761"&gt;75&lt;/key&gt;&lt;/foreign-keys&gt;&lt;ref-type name="Journal Article"&gt;17&lt;/ref-type&gt;&lt;contributors&gt;&lt;authors&gt;&lt;author&gt;Shi, L.&lt;/author&gt;&lt;author&gt;Herrmann, J.&lt;/author&gt;&lt;author&gt;Bou Jawde, S.&lt;/author&gt;&lt;author&gt;Bates, J.H.T.&lt;/author&gt;&lt;author&gt;Nia, H.T.&lt;/author&gt;&lt;author&gt;Suki, B.&lt;/author&gt;&lt;/authors&gt;&lt;/contributors&gt;&lt;titles&gt;&lt;title&gt;Modeling the influence of gravity and the mechanical properties of elastin and collagen fibers on alveolar and lung pressure-volume curves.&lt;/title&gt;&lt;secondary-title&gt;Sci Rep&lt;/secondary-title&gt;&lt;/titles&gt;&lt;periodical&gt;&lt;full-title&gt;Sci Rep&lt;/full-title&gt;&lt;/periodical&gt;&lt;pages&gt;12280&lt;/pages&gt;&lt;volume&gt;12&lt;/volume&gt;&lt;dates&gt;&lt;year&gt;2022&lt;/year&gt;&lt;/dates&gt;&lt;urls&gt;&lt;/urls&gt;&lt;/record&gt;&lt;/Cite&gt;&lt;/EndNote&gt;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t>
      </w:r>
      <w:r w:rsidRPr="00D43850">
        <w:rPr>
          <w:rFonts w:ascii="Arial" w:hAnsi="Arial" w:cs="Arial"/>
          <w:color w:val="212121"/>
          <w:sz w:val="22"/>
          <w:szCs w:val="22"/>
          <w:shd w:val="clear" w:color="auto" w:fill="FFFFFF"/>
        </w:rPr>
        <w:t xml:space="preserve">The thin, tall body morphotype in humans appear to be at greater risk for </w:t>
      </w:r>
      <w:r w:rsidR="00361D37">
        <w:rPr>
          <w:rFonts w:ascii="Arial" w:hAnsi="Arial" w:cs="Arial"/>
          <w:color w:val="212121"/>
          <w:sz w:val="22"/>
          <w:szCs w:val="22"/>
          <w:shd w:val="clear" w:color="auto" w:fill="FFFFFF"/>
        </w:rPr>
        <w:t>both pulmonary tuberculosis and NTM-LD</w:t>
      </w:r>
      <w:r w:rsidRPr="00D43850">
        <w:rPr>
          <w:rFonts w:ascii="Arial" w:hAnsi="Arial" w:cs="Arial"/>
          <w:color w:val="212121"/>
          <w:sz w:val="22"/>
          <w:szCs w:val="22"/>
          <w:shd w:val="clear" w:color="auto" w:fill="FFFFFF"/>
        </w:rPr>
        <w:t xml:space="preserve"> </w:t>
      </w:r>
      <w:r w:rsidR="00DD1115">
        <w:rPr>
          <w:rFonts w:ascii="Arial" w:hAnsi="Arial" w:cs="Arial"/>
          <w:color w:val="212121"/>
          <w:sz w:val="22"/>
          <w:szCs w:val="22"/>
          <w:shd w:val="clear" w:color="auto" w:fill="FFFFFF"/>
        </w:rPr>
        <w:fldChar w:fldCharType="begin">
          <w:fldData xml:space="preserve">PEVuZE5vdGU+PENpdGU+PEF1dGhvcj5DaGFuPC9BdXRob3I+PFllYXI+MjAxMDwvWWVhcj48UmVj
TnVtPjc5PC9SZWNOdW0+PERpc3BsYXlUZXh0PigzNC0zNyk8L0Rpc3BsYXlUZXh0PjxyZWNvcmQ+
PHJlYy1udW1iZXI+Nzk8L3JlYy1udW1iZXI+PGZvcmVpZ24ta2V5cz48a2V5IGFwcD0iRU4iIGRi
LWlkPSJkYXZlejJ6OWs5ZXhmbGVkc3o3eDBzYXJwZXJkcjlyc2E5cnIiIHRpbWVzdGFtcD0iMTc2
NDQyNjU0NSI+Nzk8L2tleT48L2ZvcmVpZ24ta2V5cz48cmVmLXR5cGUgbmFtZT0iSm91cm5hbCBB
cnRpY2xlIj4xNzwvcmVmLXR5cGU+PGNvbnRyaWJ1dG9ycz48YXV0aG9ycz48YXV0aG9yPkNoYW4s
IEUuRC48L2F1dGhvcj48YXV0aG9yPklzZW1hbiwgTS5ELjwvYXV0aG9yPjwvYXV0aG9ycz48L2Nv
bnRyaWJ1dG9ycz48dGl0bGVzPjx0aXRsZT5TbGVuZGVyLCBvbGRlciB3b21lbiBhcHBlYXIgdG8g
YmUgbW9yZSBzdXNjZXB0aWJsZSB0byBub250dWJlcmN1bG91cyBteWNvYmFjdGVyaWFsIGx1bmcg
ZGlzZWFzZS48L3RpdGxlPjxzZWNvbmRhcnktdGl0bGU+R2VuZCBNZWQ8L3NlY29uZGFyeS10aXRs
ZT48L3RpdGxlcz48cGVyaW9kaWNhbD48ZnVsbC10aXRsZT5HZW5kIE1lZDwvZnVsbC10aXRsZT48
L3BlcmlvZGljYWw+PHBhZ2VzPjUtMTg8L3BhZ2VzPjx2b2x1bWU+Nzwvdm9sdW1lPjxkYXRlcz48
eWVhcj4yMDEwPC95ZWFyPjwvZGF0ZXM+PHVybHM+PC91cmxzPjwvcmVjb3JkPjwvQ2l0ZT48Q2l0
ZT48QXV0aG9yPkVkd2FyZHM8L0F1dGhvcj48WWVhcj4xOTcxPC9ZZWFyPjxSZWNOdW0+Nzg8L1Jl
Y051bT48cmVjb3JkPjxyZWMtbnVtYmVyPjc4PC9yZWMtbnVtYmVyPjxmb3JlaWduLWtleXM+PGtl
eSBhcHA9IkVOIiBkYi1pZD0iZGF2ZXoyejlrOWV4ZmxlZHN6N3gwc2FycGVyZHI5cnNhOXJyIiB0
aW1lc3RhbXA9IjE3NjQ0MjY0MzMiPjc4PC9rZXk+PC9mb3JlaWduLWtleXM+PHJlZi10eXBlIG5h
bWU9IkpvdXJuYWwgQXJ0aWNsZSI+MTc8L3JlZi10eXBlPjxjb250cmlidXRvcnM+PGF1dGhvcnM+
PGF1dGhvcj5FZHdhcmRzLCBMLkIuPC9hdXRob3I+PGF1dGhvcj5MaXZlc2F5LCBWLlQuPC9hdXRo
b3I+PGF1dGhvcj5BY3F1YXZpdmEsIEYuQS48L2F1dGhvcj48YXV0aG9yPlBhbG1lciwgQy5FLjwv
YXV0aG9yPjwvYXV0aG9ycz48L2NvbnRyaWJ1dG9ycz48dGl0bGVzPjx0aXRsZT5IZWlnaHQsIHdl
aWdodCwgdHViZXJjdWxvdXMgaW5mZWN0aW9uLCBhbmQgdHViZXJjdWxvdXMgZGlzZWFzZS48L3Rp
dGxlPjxzZWNvbmRhcnktdGl0bGU+QXJjaCBFbnZpcm9uIEhlYWx0aDwvc2Vjb25kYXJ5LXRpdGxl
PjwvdGl0bGVzPjxwZXJpb2RpY2FsPjxmdWxsLXRpdGxlPkFyY2ggRW52aXJvbiBIZWFsdGg8L2Z1
bGwtdGl0bGU+PC9wZXJpb2RpY2FsPjxwYWdlcz4xMDbigJMxMTI8L3BhZ2VzPjx2b2x1bWU+MjI8
L3ZvbHVtZT48ZGF0ZXM+PHllYXI+MTk3MTwveWVhcj48L2RhdGVzPjx1cmxzPjwvdXJscz48L3Jl
Y29yZD48L0NpdGU+PENpdGU+PEF1dGhvcj5LYXJ0YWxpamE8L0F1dGhvcj48WWVhcj4yMDEzPC9Z
ZWFyPjxSZWNOdW0+ODA8L1JlY051bT48cmVjb3JkPjxyZWMtbnVtYmVyPjgwPC9yZWMtbnVtYmVy
Pjxmb3JlaWduLWtleXM+PGtleSBhcHA9IkVOIiBkYi1pZD0iZGF2ZXoyejlrOWV4ZmxlZHN6N3gw
c2FycGVyZHI5cnNhOXJyIiB0aW1lc3RhbXA9IjE3NjQ0MjY1NDUiPjgwPC9rZXk+PC9mb3JlaWdu
LWtleXM+PHJlZi10eXBlIG5hbWU9IkpvdXJuYWwgQXJ0aWNsZSI+MTc8L3JlZi10eXBlPjxjb250
cmlidXRvcnM+PGF1dGhvcnM+PGF1dGhvcj5LYXJ0YWxpamEsIE0uPC9hdXRob3I+PGF1dGhvcj5P
dnJ1dHNreSwgQS5SLjwvYXV0aG9yPjxhdXRob3I+QnJ5YW4sIEMuTC48L2F1dGhvcj48YXV0aG9y
PlBvdHQsIEcuQi48L2F1dGhvcj48YXV0aG9yPkZhbnR1enppLCBHLjwvYXV0aG9yPjxhdXRob3I+
VGhvbWFzLCBKLjwvYXV0aG9yPjxhdXRob3I+U3RyYW5kLCBNLkouPC9hdXRob3I+PGF1dGhvcj5C
YWksIFguPC9hdXRob3I+PGF1dGhvcj5SYW1hbW9vcnRoeSwgUC48L2F1dGhvcj48YXV0aG9yPlJv
dGhtYW4sIE0uUy48L2F1dGhvcj48YXV0aG9yPk5hZ2FiaHVzaGFuYW0sIFYuPC9hdXRob3I+PGF1
dGhvcj5NY0Rlcm1vdHQsIE0uPC9hdXRob3I+PGF1dGhvcj5MZXZpbiwgQS5SLjwvYXV0aG9yPjxh
dXRob3I+RnJhemVyLUFiZWwsIEEuPC9hdXRob3I+PGF1dGhvcj5HaWNsYXMsIFAuQy48L2F1dGhv
cj48YXV0aG9yPktvcm5lciwgSi48L2F1dGhvcj48YXV0aG9yPklzZW1hbiwgTS5ELjwvYXV0aG9y
PjxhdXRob3I+U2hhcGlybywgTC48L2F1dGhvcj48YXV0aG9yPkNoYW4sIEUuRC48L2F1dGhvcj48
L2F1dGhvcnM+PC9jb250cmlidXRvcnM+PHRpdGxlcz48dGl0bGU+UGF0aWVudHMgd2l0aCBub250
dWJlcmN1bG91cyBteWNvYmFjdGVyaWFsIGx1bmcgZGlzZWFzZSBleGhpYml0IHVuaXF1ZSBib2R5
IGFuZCBpbW11bmUgcGhlbm90eXBlcy48L3RpdGxlPjxzZWNvbmRhcnktdGl0bGU+QW0gSiBSZXNw
aXIgQ3JpdCBDYXJlIE1lZDwvc2Vjb25kYXJ5LXRpdGxlPjwvdGl0bGVzPjxwZXJpb2RpY2FsPjxm
dWxsLXRpdGxlPkFtIEogUmVzcGlyIENyaXQgQ2FyZSBNZWQ8L2Z1bGwtdGl0bGU+PC9wZXJpb2Rp
Y2FsPjxwYWdlcz4xOTctMjA1PC9wYWdlcz48dm9sdW1lPjE4Nzwvdm9sdW1lPjxkYXRlcz48eWVh
cj4yMDEzPC95ZWFyPjwvZGF0ZXM+PHVybHM+PC91cmxzPjwvcmVjb3JkPjwvQ2l0ZT48Q2l0ZT48
QXV0aG9yPktpbTwvQXV0aG9yPjxZZWFyPjIwMDg8L1llYXI+PFJlY051bT44MTwvUmVjTnVtPjxy
ZWNvcmQ+PHJlYy1udW1iZXI+ODE8L3JlYy1udW1iZXI+PGZvcmVpZ24ta2V5cz48a2V5IGFwcD0i
RU4iIGRiLWlkPSJkYXZlejJ6OWs5ZXhmbGVkc3o3eDBzYXJwZXJkcjlyc2E5cnIiIHRpbWVzdGFt
cD0iMTc2NDQyNjU0NSI+ODE8L2tleT48L2ZvcmVpZ24ta2V5cz48cmVmLXR5cGUgbmFtZT0iSm91
cm5hbCBBcnRpY2xlIj4xNzwvcmVmLXR5cGU+PGNvbnRyaWJ1dG9ycz48YXV0aG9ycz48YXV0aG9y
PktpbSwgUi5ELjwvYXV0aG9yPjxhdXRob3I+R3JlZW5iZXJnLCBELkUuPC9hdXRob3I+PGF1dGhv
cj5FaHJtYW50cmF1dCwgTS5FLjwvYXV0aG9yPjxhdXRob3I+R3VpZGUsIFMuVi48L2F1dGhvcj48
YXV0aG9yPkRpbmcsIEwuPC9hdXRob3I+PGF1dGhvcj5TaGVhLCBZLjwvYXV0aG9yPjxhdXRob3I+
QnJvd24sIE0uUi48L2F1dGhvcj48YXV0aG9yPkNoZXJuaWNrLCBNLjwvYXV0aG9yPjxhdXRob3I+
U3RlYWdhbGwsIFcuSy48L2F1dGhvcj48YXV0aG9yPkdsYXNnb3csIEMuRy48L2F1dGhvcj48YXV0
aG9yPkxpbiwgSi48L2F1dGhvcj48YXV0aG9yPkpvbGxleSwgQy48L2F1dGhvcj48YXV0aG9yPlNv
cmJhcmEsIEwuPC9hdXRob3I+PGF1dGhvcj5SYWZmZWxkLCBNLjwvYXV0aG9yPjxhdXRob3I+SGls
bCwgUy48L2F1dGhvcj48YXV0aG9yPkF2aWxhLCBOLjwvYXV0aG9yPjxhdXRob3I+U2FjaGRldiwg
Vi48L2F1dGhvcj48YXV0aG9yPkJhcm5oYXJ0LCBMLkEuPC9hdXRob3I+PGF1dGhvcj5BbmRlcnNv
biwgVi5MLjwvYXV0aG9yPjxhdXRob3I+Q2xheXBvb2wsIFIuPC9hdXRob3I+PGF1dGhvcj5IaWxs
aWdvc3MsIEQuTS48L2F1dGhvcj48YXV0aG9yPkdhcm9mYWxvLCBNLjwvYXV0aG9yPjxhdXRob3I+
Rml0emdlcmFsZCwgQS48L2F1dGhvcj48YXV0aG9yPkFuYXlhLU8mYXBvcztCcmllbiwgUy48L2F1
dGhvcj48YXV0aG9yPkRhcm5lbGwsIEQuPC9hdXRob3I+PGF1dGhvcj5EZUNhc3RybywgUi48L2F1
dGhvcj48YXV0aG9yPk1lbm5pbmcsIEguTS48L2F1dGhvcj48YXV0aG9yPlJpY2tsZWZzLCBTLk0u
PC9hdXRob3I+PGF1dGhvcj5Qb3JjZWxsYSwgUy5GLjwvYXV0aG9yPjxhdXRob3I+T2xpdmllciwg
Sy5OLjwvYXV0aG9yPjxhdXRob3I+TW9zcywgSi48L2F1dGhvcj48YXV0aG9yPkhvbGxhbmQsIFMu
TS48L2F1dGhvcj48L2F1dGhvcnM+PC9jb250cmlidXRvcnM+PHRpdGxlcz48dGl0bGU+UHVsbW9u
YXJ5IG5vbnR1YmVyY3Vsb3VzIG15Y29iYWN0ZXJpYWwgZGlzZWFzZTogcHJvc3BlY3RpdmUgc3R1
ZHkgb2YgYSBkaXN0aW5jdCBwcmVleGlzdGluZyBzeW5kcm9tZS48L3RpdGxlPjxzZWNvbmRhcnkt
dGl0bGU+QW0gSiBSZXNwaXIgQ3JpdCBDYXJlIE1lZDwvc2Vjb25kYXJ5LXRpdGxlPjwvdGl0bGVz
PjxwZXJpb2RpY2FsPjxmdWxsLXRpdGxlPkFtIEogUmVzcGlyIENyaXQgQ2FyZSBNZWQ8L2Z1bGwt
dGl0bGU+PC9wZXJpb2RpY2FsPjxwYWdlcz4xMDY2LTEwNzQ8L3BhZ2VzPjx2b2x1bWU+MTc4PC92
b2x1bWU+PGRhdGVzPjx5ZWFyPjIwMDg8L3llYXI+PC9kYXRlcz48dXJscz48L3VybHM+PC9yZWNv
cmQ+PC9DaXRlPjwvRW5kTm90ZT5=
</w:fldData>
        </w:fldChar>
      </w:r>
      <w:r w:rsidR="00DD1115">
        <w:rPr>
          <w:rFonts w:ascii="Arial" w:hAnsi="Arial" w:cs="Arial"/>
          <w:color w:val="212121"/>
          <w:sz w:val="22"/>
          <w:szCs w:val="22"/>
          <w:shd w:val="clear" w:color="auto" w:fill="FFFFFF"/>
        </w:rPr>
        <w:instrText xml:space="preserve"> ADDIN EN.CITE </w:instrText>
      </w:r>
      <w:r w:rsidR="00DD1115">
        <w:rPr>
          <w:rFonts w:ascii="Arial" w:hAnsi="Arial" w:cs="Arial"/>
          <w:color w:val="212121"/>
          <w:sz w:val="22"/>
          <w:szCs w:val="22"/>
          <w:shd w:val="clear" w:color="auto" w:fill="FFFFFF"/>
        </w:rPr>
        <w:fldChar w:fldCharType="begin">
          <w:fldData xml:space="preserve">PEVuZE5vdGU+PENpdGU+PEF1dGhvcj5DaGFuPC9BdXRob3I+PFllYXI+MjAxMDwvWWVhcj48UmVj
TnVtPjc5PC9SZWNOdW0+PERpc3BsYXlUZXh0PigzNC0zNyk8L0Rpc3BsYXlUZXh0PjxyZWNvcmQ+
PHJlYy1udW1iZXI+Nzk8L3JlYy1udW1iZXI+PGZvcmVpZ24ta2V5cz48a2V5IGFwcD0iRU4iIGRi
LWlkPSJkYXZlejJ6OWs5ZXhmbGVkc3o3eDBzYXJwZXJkcjlyc2E5cnIiIHRpbWVzdGFtcD0iMTc2
NDQyNjU0NSI+Nzk8L2tleT48L2ZvcmVpZ24ta2V5cz48cmVmLXR5cGUgbmFtZT0iSm91cm5hbCBB
cnRpY2xlIj4xNzwvcmVmLXR5cGU+PGNvbnRyaWJ1dG9ycz48YXV0aG9ycz48YXV0aG9yPkNoYW4s
IEUuRC48L2F1dGhvcj48YXV0aG9yPklzZW1hbiwgTS5ELjwvYXV0aG9yPjwvYXV0aG9ycz48L2Nv
bnRyaWJ1dG9ycz48dGl0bGVzPjx0aXRsZT5TbGVuZGVyLCBvbGRlciB3b21lbiBhcHBlYXIgdG8g
YmUgbW9yZSBzdXNjZXB0aWJsZSB0byBub250dWJlcmN1bG91cyBteWNvYmFjdGVyaWFsIGx1bmcg
ZGlzZWFzZS48L3RpdGxlPjxzZWNvbmRhcnktdGl0bGU+R2VuZCBNZWQ8L3NlY29uZGFyeS10aXRs
ZT48L3RpdGxlcz48cGVyaW9kaWNhbD48ZnVsbC10aXRsZT5HZW5kIE1lZDwvZnVsbC10aXRsZT48
L3BlcmlvZGljYWw+PHBhZ2VzPjUtMTg8L3BhZ2VzPjx2b2x1bWU+Nzwvdm9sdW1lPjxkYXRlcz48
eWVhcj4yMDEwPC95ZWFyPjwvZGF0ZXM+PHVybHM+PC91cmxzPjwvcmVjb3JkPjwvQ2l0ZT48Q2l0
ZT48QXV0aG9yPkVkd2FyZHM8L0F1dGhvcj48WWVhcj4xOTcxPC9ZZWFyPjxSZWNOdW0+Nzg8L1Jl
Y051bT48cmVjb3JkPjxyZWMtbnVtYmVyPjc4PC9yZWMtbnVtYmVyPjxmb3JlaWduLWtleXM+PGtl
eSBhcHA9IkVOIiBkYi1pZD0iZGF2ZXoyejlrOWV4ZmxlZHN6N3gwc2FycGVyZHI5cnNhOXJyIiB0
aW1lc3RhbXA9IjE3NjQ0MjY0MzMiPjc4PC9rZXk+PC9mb3JlaWduLWtleXM+PHJlZi10eXBlIG5h
bWU9IkpvdXJuYWwgQXJ0aWNsZSI+MTc8L3JlZi10eXBlPjxjb250cmlidXRvcnM+PGF1dGhvcnM+
PGF1dGhvcj5FZHdhcmRzLCBMLkIuPC9hdXRob3I+PGF1dGhvcj5MaXZlc2F5LCBWLlQuPC9hdXRo
b3I+PGF1dGhvcj5BY3F1YXZpdmEsIEYuQS48L2F1dGhvcj48YXV0aG9yPlBhbG1lciwgQy5FLjwv
YXV0aG9yPjwvYXV0aG9ycz48L2NvbnRyaWJ1dG9ycz48dGl0bGVzPjx0aXRsZT5IZWlnaHQsIHdl
aWdodCwgdHViZXJjdWxvdXMgaW5mZWN0aW9uLCBhbmQgdHViZXJjdWxvdXMgZGlzZWFzZS48L3Rp
dGxlPjxzZWNvbmRhcnktdGl0bGU+QXJjaCBFbnZpcm9uIEhlYWx0aDwvc2Vjb25kYXJ5LXRpdGxl
PjwvdGl0bGVzPjxwZXJpb2RpY2FsPjxmdWxsLXRpdGxlPkFyY2ggRW52aXJvbiBIZWFsdGg8L2Z1
bGwtdGl0bGU+PC9wZXJpb2RpY2FsPjxwYWdlcz4xMDbigJMxMTI8L3BhZ2VzPjx2b2x1bWU+MjI8
L3ZvbHVtZT48ZGF0ZXM+PHllYXI+MTk3MTwveWVhcj48L2RhdGVzPjx1cmxzPjwvdXJscz48L3Jl
Y29yZD48L0NpdGU+PENpdGU+PEF1dGhvcj5LYXJ0YWxpamE8L0F1dGhvcj48WWVhcj4yMDEzPC9Z
ZWFyPjxSZWNOdW0+ODA8L1JlY051bT48cmVjb3JkPjxyZWMtbnVtYmVyPjgwPC9yZWMtbnVtYmVy
Pjxmb3JlaWduLWtleXM+PGtleSBhcHA9IkVOIiBkYi1pZD0iZGF2ZXoyejlrOWV4ZmxlZHN6N3gw
c2FycGVyZHI5cnNhOXJyIiB0aW1lc3RhbXA9IjE3NjQ0MjY1NDUiPjgwPC9rZXk+PC9mb3JlaWdu
LWtleXM+PHJlZi10eXBlIG5hbWU9IkpvdXJuYWwgQXJ0aWNsZSI+MTc8L3JlZi10eXBlPjxjb250
cmlidXRvcnM+PGF1dGhvcnM+PGF1dGhvcj5LYXJ0YWxpamEsIE0uPC9hdXRob3I+PGF1dGhvcj5P
dnJ1dHNreSwgQS5SLjwvYXV0aG9yPjxhdXRob3I+QnJ5YW4sIEMuTC48L2F1dGhvcj48YXV0aG9y
PlBvdHQsIEcuQi48L2F1dGhvcj48YXV0aG9yPkZhbnR1enppLCBHLjwvYXV0aG9yPjxhdXRob3I+
VGhvbWFzLCBKLjwvYXV0aG9yPjxhdXRob3I+U3RyYW5kLCBNLkouPC9hdXRob3I+PGF1dGhvcj5C
YWksIFguPC9hdXRob3I+PGF1dGhvcj5SYW1hbW9vcnRoeSwgUC48L2F1dGhvcj48YXV0aG9yPlJv
dGhtYW4sIE0uUy48L2F1dGhvcj48YXV0aG9yPk5hZ2FiaHVzaGFuYW0sIFYuPC9hdXRob3I+PGF1
dGhvcj5NY0Rlcm1vdHQsIE0uPC9hdXRob3I+PGF1dGhvcj5MZXZpbiwgQS5SLjwvYXV0aG9yPjxh
dXRob3I+RnJhemVyLUFiZWwsIEEuPC9hdXRob3I+PGF1dGhvcj5HaWNsYXMsIFAuQy48L2F1dGhv
cj48YXV0aG9yPktvcm5lciwgSi48L2F1dGhvcj48YXV0aG9yPklzZW1hbiwgTS5ELjwvYXV0aG9y
PjxhdXRob3I+U2hhcGlybywgTC48L2F1dGhvcj48YXV0aG9yPkNoYW4sIEUuRC48L2F1dGhvcj48
L2F1dGhvcnM+PC9jb250cmlidXRvcnM+PHRpdGxlcz48dGl0bGU+UGF0aWVudHMgd2l0aCBub250
dWJlcmN1bG91cyBteWNvYmFjdGVyaWFsIGx1bmcgZGlzZWFzZSBleGhpYml0IHVuaXF1ZSBib2R5
IGFuZCBpbW11bmUgcGhlbm90eXBlcy48L3RpdGxlPjxzZWNvbmRhcnktdGl0bGU+QW0gSiBSZXNw
aXIgQ3JpdCBDYXJlIE1lZDwvc2Vjb25kYXJ5LXRpdGxlPjwvdGl0bGVzPjxwZXJpb2RpY2FsPjxm
dWxsLXRpdGxlPkFtIEogUmVzcGlyIENyaXQgQ2FyZSBNZWQ8L2Z1bGwtdGl0bGU+PC9wZXJpb2Rp
Y2FsPjxwYWdlcz4xOTctMjA1PC9wYWdlcz48dm9sdW1lPjE4Nzwvdm9sdW1lPjxkYXRlcz48eWVh
cj4yMDEzPC95ZWFyPjwvZGF0ZXM+PHVybHM+PC91cmxzPjwvcmVjb3JkPjwvQ2l0ZT48Q2l0ZT48
QXV0aG9yPktpbTwvQXV0aG9yPjxZZWFyPjIwMDg8L1llYXI+PFJlY051bT44MTwvUmVjTnVtPjxy
ZWNvcmQ+PHJlYy1udW1iZXI+ODE8L3JlYy1udW1iZXI+PGZvcmVpZ24ta2V5cz48a2V5IGFwcD0i
RU4iIGRiLWlkPSJkYXZlejJ6OWs5ZXhmbGVkc3o3eDBzYXJwZXJkcjlyc2E5cnIiIHRpbWVzdGFt
cD0iMTc2NDQyNjU0NSI+ODE8L2tleT48L2ZvcmVpZ24ta2V5cz48cmVmLXR5cGUgbmFtZT0iSm91
cm5hbCBBcnRpY2xlIj4xNzwvcmVmLXR5cGU+PGNvbnRyaWJ1dG9ycz48YXV0aG9ycz48YXV0aG9y
PktpbSwgUi5ELjwvYXV0aG9yPjxhdXRob3I+R3JlZW5iZXJnLCBELkUuPC9hdXRob3I+PGF1dGhv
cj5FaHJtYW50cmF1dCwgTS5FLjwvYXV0aG9yPjxhdXRob3I+R3VpZGUsIFMuVi48L2F1dGhvcj48
YXV0aG9yPkRpbmcsIEwuPC9hdXRob3I+PGF1dGhvcj5TaGVhLCBZLjwvYXV0aG9yPjxhdXRob3I+
QnJvd24sIE0uUi48L2F1dGhvcj48YXV0aG9yPkNoZXJuaWNrLCBNLjwvYXV0aG9yPjxhdXRob3I+
U3RlYWdhbGwsIFcuSy48L2F1dGhvcj48YXV0aG9yPkdsYXNnb3csIEMuRy48L2F1dGhvcj48YXV0
aG9yPkxpbiwgSi48L2F1dGhvcj48YXV0aG9yPkpvbGxleSwgQy48L2F1dGhvcj48YXV0aG9yPlNv
cmJhcmEsIEwuPC9hdXRob3I+PGF1dGhvcj5SYWZmZWxkLCBNLjwvYXV0aG9yPjxhdXRob3I+SGls
bCwgUy48L2F1dGhvcj48YXV0aG9yPkF2aWxhLCBOLjwvYXV0aG9yPjxhdXRob3I+U2FjaGRldiwg
Vi48L2F1dGhvcj48YXV0aG9yPkJhcm5oYXJ0LCBMLkEuPC9hdXRob3I+PGF1dGhvcj5BbmRlcnNv
biwgVi5MLjwvYXV0aG9yPjxhdXRob3I+Q2xheXBvb2wsIFIuPC9hdXRob3I+PGF1dGhvcj5IaWxs
aWdvc3MsIEQuTS48L2F1dGhvcj48YXV0aG9yPkdhcm9mYWxvLCBNLjwvYXV0aG9yPjxhdXRob3I+
Rml0emdlcmFsZCwgQS48L2F1dGhvcj48YXV0aG9yPkFuYXlhLU8mYXBvcztCcmllbiwgUy48L2F1
dGhvcj48YXV0aG9yPkRhcm5lbGwsIEQuPC9hdXRob3I+PGF1dGhvcj5EZUNhc3RybywgUi48L2F1
dGhvcj48YXV0aG9yPk1lbm5pbmcsIEguTS48L2F1dGhvcj48YXV0aG9yPlJpY2tsZWZzLCBTLk0u
PC9hdXRob3I+PGF1dGhvcj5Qb3JjZWxsYSwgUy5GLjwvYXV0aG9yPjxhdXRob3I+T2xpdmllciwg
Sy5OLjwvYXV0aG9yPjxhdXRob3I+TW9zcywgSi48L2F1dGhvcj48YXV0aG9yPkhvbGxhbmQsIFMu
TS48L2F1dGhvcj48L2F1dGhvcnM+PC9jb250cmlidXRvcnM+PHRpdGxlcz48dGl0bGU+UHVsbW9u
YXJ5IG5vbnR1YmVyY3Vsb3VzIG15Y29iYWN0ZXJpYWwgZGlzZWFzZTogcHJvc3BlY3RpdmUgc3R1
ZHkgb2YgYSBkaXN0aW5jdCBwcmVleGlzdGluZyBzeW5kcm9tZS48L3RpdGxlPjxzZWNvbmRhcnkt
dGl0bGU+QW0gSiBSZXNwaXIgQ3JpdCBDYXJlIE1lZDwvc2Vjb25kYXJ5LXRpdGxlPjwvdGl0bGVz
PjxwZXJpb2RpY2FsPjxmdWxsLXRpdGxlPkFtIEogUmVzcGlyIENyaXQgQ2FyZSBNZWQ8L2Z1bGwt
dGl0bGU+PC9wZXJpb2RpY2FsPjxwYWdlcz4xMDY2LTEwNzQ8L3BhZ2VzPjx2b2x1bWU+MTc4PC92
b2x1bWU+PGRhdGVzPjx5ZWFyPjIwMDg8L3llYXI+PC9kYXRlcz48dXJscz48L3VybHM+PC9yZWNv
cmQ+PC9DaXRlPjwvRW5kTm90ZT5=
</w:fldData>
        </w:fldChar>
      </w:r>
      <w:r w:rsidR="00DD1115">
        <w:rPr>
          <w:rFonts w:ascii="Arial" w:hAnsi="Arial" w:cs="Arial"/>
          <w:color w:val="212121"/>
          <w:sz w:val="22"/>
          <w:szCs w:val="22"/>
          <w:shd w:val="clear" w:color="auto" w:fill="FFFFFF"/>
        </w:rPr>
        <w:instrText xml:space="preserve"> ADDIN EN.CITE.DATA </w:instrText>
      </w:r>
      <w:r w:rsidR="00DD1115">
        <w:rPr>
          <w:rFonts w:ascii="Arial" w:hAnsi="Arial" w:cs="Arial"/>
          <w:color w:val="212121"/>
          <w:sz w:val="22"/>
          <w:szCs w:val="22"/>
          <w:shd w:val="clear" w:color="auto" w:fill="FFFFFF"/>
        </w:rPr>
      </w:r>
      <w:r w:rsidR="00DD1115">
        <w:rPr>
          <w:rFonts w:ascii="Arial" w:hAnsi="Arial" w:cs="Arial"/>
          <w:color w:val="212121"/>
          <w:sz w:val="22"/>
          <w:szCs w:val="22"/>
          <w:shd w:val="clear" w:color="auto" w:fill="FFFFFF"/>
        </w:rPr>
        <w:fldChar w:fldCharType="end"/>
      </w:r>
      <w:r w:rsidR="00DD1115">
        <w:rPr>
          <w:rFonts w:ascii="Arial" w:hAnsi="Arial" w:cs="Arial"/>
          <w:color w:val="212121"/>
          <w:sz w:val="22"/>
          <w:szCs w:val="22"/>
          <w:shd w:val="clear" w:color="auto" w:fill="FFFFFF"/>
        </w:rPr>
      </w:r>
      <w:r w:rsidR="00DD1115">
        <w:rPr>
          <w:rFonts w:ascii="Arial" w:hAnsi="Arial" w:cs="Arial"/>
          <w:color w:val="212121"/>
          <w:sz w:val="22"/>
          <w:szCs w:val="22"/>
          <w:shd w:val="clear" w:color="auto" w:fill="FFFFFF"/>
        </w:rPr>
        <w:fldChar w:fldCharType="separate"/>
      </w:r>
      <w:r w:rsidR="00DD1115">
        <w:rPr>
          <w:rFonts w:ascii="Arial" w:hAnsi="Arial" w:cs="Arial"/>
          <w:noProof/>
          <w:color w:val="212121"/>
          <w:sz w:val="22"/>
          <w:szCs w:val="22"/>
          <w:shd w:val="clear" w:color="auto" w:fill="FFFFFF"/>
        </w:rPr>
        <w:t>(34-37)</w:t>
      </w:r>
      <w:r w:rsidR="00DD1115">
        <w:rPr>
          <w:rFonts w:ascii="Arial" w:hAnsi="Arial" w:cs="Arial"/>
          <w:color w:val="212121"/>
          <w:sz w:val="22"/>
          <w:szCs w:val="22"/>
          <w:shd w:val="clear" w:color="auto" w:fill="FFFFFF"/>
        </w:rPr>
        <w:fldChar w:fldCharType="end"/>
      </w:r>
      <w:r w:rsidRPr="00D43850">
        <w:rPr>
          <w:rFonts w:ascii="Arial" w:hAnsi="Arial" w:cs="Arial"/>
          <w:color w:val="212121"/>
          <w:sz w:val="22"/>
          <w:szCs w:val="22"/>
          <w:shd w:val="clear" w:color="auto" w:fill="FFFFFF"/>
        </w:rPr>
        <w:t xml:space="preserve">.  A greater cephalad-caudad height of the thoracic cage plus less abdominal content in thin individuals may further increase mechanical stress in the lung apices </w:t>
      </w:r>
      <w:r w:rsidR="00705D07">
        <w:rPr>
          <w:rFonts w:ascii="Arial" w:hAnsi="Arial" w:cs="Arial"/>
          <w:color w:val="212121"/>
          <w:sz w:val="22"/>
          <w:szCs w:val="22"/>
          <w:shd w:val="clear" w:color="auto" w:fill="FFFFFF"/>
        </w:rPr>
        <w:t>due to</w:t>
      </w:r>
      <w:r w:rsidRPr="00D43850">
        <w:rPr>
          <w:rFonts w:ascii="Arial" w:hAnsi="Arial" w:cs="Arial"/>
          <w:color w:val="212121"/>
          <w:sz w:val="22"/>
          <w:szCs w:val="22"/>
          <w:shd w:val="clear" w:color="auto" w:fill="FFFFFF"/>
        </w:rPr>
        <w:t xml:space="preserve"> greater diaphragmatic excursion with inspiration especially in the upright position.</w:t>
      </w:r>
    </w:p>
    <w:p w14:paraId="55288243" w14:textId="77777777" w:rsidR="00885C29" w:rsidRPr="00D43850" w:rsidRDefault="00885C29" w:rsidP="00885C29">
      <w:pPr>
        <w:shd w:val="clear" w:color="auto" w:fill="FFFFFF"/>
        <w:tabs>
          <w:tab w:val="left" w:pos="6210"/>
        </w:tabs>
        <w:rPr>
          <w:rFonts w:ascii="Arial" w:hAnsi="Arial" w:cs="Arial"/>
          <w:color w:val="212121"/>
          <w:sz w:val="22"/>
          <w:szCs w:val="22"/>
          <w:shd w:val="clear" w:color="auto" w:fill="FFFFFF"/>
        </w:rPr>
      </w:pPr>
    </w:p>
    <w:p w14:paraId="0E1A25C0" w14:textId="26AD2D86" w:rsidR="00885C29" w:rsidRPr="00D43850" w:rsidRDefault="00885C29" w:rsidP="00885C29">
      <w:pPr>
        <w:tabs>
          <w:tab w:val="left" w:pos="6210"/>
        </w:tabs>
        <w:ind w:firstLine="360"/>
        <w:rPr>
          <w:rFonts w:ascii="Arial" w:hAnsi="Arial" w:cs="Arial"/>
          <w:color w:val="000000"/>
          <w:sz w:val="22"/>
          <w:shd w:val="clear" w:color="auto" w:fill="FFFFFF"/>
        </w:rPr>
      </w:pPr>
      <w:r w:rsidRPr="00D43850">
        <w:rPr>
          <w:rFonts w:ascii="Arial" w:hAnsi="Arial" w:cs="Arial"/>
          <w:color w:val="000000"/>
          <w:sz w:val="22"/>
          <w:shd w:val="clear" w:color="auto" w:fill="FFFFFF"/>
        </w:rPr>
        <w:t xml:space="preserve">The result of this stress gradient is to unfold wavy collagen fibrils which in turn become recruited at an earlier phase of inspiration in the apex than the base, increasing the local stiffness (defined as the ratio of the changes in stress and strain) of the alveolar septal walls. Using a computational model that takes into account collagen waviness and the effects of pleural pressure variations due to gravity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&lt;EndNote&gt;&lt;Cite&gt;&lt;Author&gt;Shi&lt;/Author&gt;&lt;Year&gt;2022&lt;/Year&gt;&lt;RecNum&gt;75&lt;/RecNum&gt;&lt;DisplayText&gt;(33)&lt;/DisplayText&gt;&lt;record&gt;&lt;rec-number&gt;75&lt;/rec-number&gt;&lt;foreign-keys&gt;&lt;key app="EN" db-id="davez2z9k9exfledsz7x0sarperdr9rsa9rr" timestamp="1764294761"&gt;75&lt;/key&gt;&lt;/foreign-keys&gt;&lt;ref-type name="Journal Article"&gt;17&lt;/ref-type&gt;&lt;contributors&gt;&lt;authors&gt;&lt;author&gt;Shi, L.&lt;/author&gt;&lt;author&gt;Herrmann, J.&lt;/author&gt;&lt;author&gt;Bou Jawde, S.&lt;/author&gt;&lt;author&gt;Bates, J.H.T.&lt;/author&gt;&lt;author&gt;Nia, H.T.&lt;/author&gt;&lt;author&gt;Suki, B.&lt;/author&gt;&lt;/authors&gt;&lt;/contributors&gt;&lt;titles&gt;&lt;title&gt;Modeling the influence of gravity and the mechanical properties of elastin and collagen fibers on alveolar and lung pressure-volume curves.&lt;/title&gt;&lt;secondary-title&gt;Sci Rep&lt;/secondary-title&gt;&lt;/titles&gt;&lt;periodical&gt;&lt;full-title&gt;Sci Rep&lt;/full-title&gt;&lt;/periodical&gt;&lt;pages&gt;12280&lt;/pages&gt;&lt;volume&gt;12&lt;/volume&gt;&lt;dates&gt;&lt;year&gt;2022&lt;/year&gt;&lt;/dates&gt;&lt;urls&gt;&lt;/urls&gt;&lt;/record&gt;&lt;/Cite&gt;&lt;/EndNote&gt;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(33)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the estimated stiffness and stress during normal breathing around functional residual capacity are 7-fold and 8-fold greater, respectively, in the upper than the lower zones (</w:t>
      </w:r>
      <w:r w:rsidRPr="00D43850">
        <w:rPr>
          <w:rFonts w:ascii="Arial" w:hAnsi="Arial" w:cs="Arial"/>
          <w:b/>
          <w:bCs/>
          <w:color w:val="000000"/>
          <w:sz w:val="22"/>
          <w:shd w:val="clear" w:color="auto" w:fill="FFFFFF"/>
        </w:rPr>
        <w:t>Figure 2D</w:t>
      </w:r>
      <w:r w:rsidRPr="00D43850">
        <w:rPr>
          <w:rFonts w:ascii="Arial" w:hAnsi="Arial" w:cs="Arial"/>
          <w:color w:val="000000"/>
          <w:sz w:val="22"/>
          <w:shd w:val="clear" w:color="auto" w:fill="FFFFFF"/>
        </w:rPr>
        <w:t>).</w:t>
      </w:r>
      <w:r w:rsidR="00F06DA5">
        <w:rPr>
          <w:rFonts w:ascii="Arial" w:hAnsi="Arial" w:cs="Arial"/>
          <w:color w:val="000000"/>
          <w:sz w:val="22"/>
          <w:shd w:val="clear" w:color="auto" w:fill="FFFFFF"/>
        </w:rPr>
        <w:t xml:space="preserve">  </w:t>
      </w:r>
      <w:r w:rsidR="00F06DA5">
        <w:rPr>
          <w:rFonts w:ascii="Arial" w:hAnsi="Arial" w:cs="Arial"/>
          <w:sz w:val="22"/>
        </w:rPr>
        <w:t xml:space="preserve">Lung cavities are also common with serial low-dose </w:t>
      </w:r>
      <w:r w:rsidR="00F06DA5">
        <w:rPr>
          <w:rFonts w:ascii="Arial" w:hAnsi="Arial" w:cs="Arial"/>
          <w:i/>
          <w:iCs/>
          <w:color w:val="000000"/>
          <w:sz w:val="22"/>
          <w:shd w:val="clear" w:color="auto" w:fill="FFFFFF"/>
        </w:rPr>
        <w:t>MTB</w:t>
      </w:r>
      <w:r w:rsidR="00F06DA5">
        <w:rPr>
          <w:rFonts w:ascii="Arial" w:hAnsi="Arial" w:cs="Arial"/>
          <w:color w:val="000000"/>
          <w:sz w:val="22"/>
          <w:shd w:val="clear" w:color="auto" w:fill="FFFFFF"/>
        </w:rPr>
        <w:t xml:space="preserve"> </w:t>
      </w:r>
      <w:r w:rsidR="00F06DA5">
        <w:rPr>
          <w:rFonts w:ascii="Arial" w:hAnsi="Arial" w:cs="Arial"/>
          <w:sz w:val="22"/>
        </w:rPr>
        <w:t xml:space="preserve">infection of </w:t>
      </w:r>
      <w:r w:rsidR="00F06DA5" w:rsidRPr="00D43850">
        <w:rPr>
          <w:rFonts w:ascii="Arial" w:hAnsi="Arial" w:cs="Arial"/>
          <w:sz w:val="22"/>
        </w:rPr>
        <w:t xml:space="preserve">rabbits </w:t>
      </w:r>
      <w:r w:rsidR="00F06DA5" w:rsidRPr="00D43850">
        <w:rPr>
          <w:rFonts w:ascii="Arial" w:hAnsi="Arial" w:cs="Arial"/>
          <w:sz w:val="22"/>
        </w:rPr>
        <w:fldChar w:fldCharType="begin">
          <w:fldData xml:space="preserve">PEVuZE5vdGU+PENpdGU+PEF1dGhvcj5JaG1zPC9BdXRob3I+PFllYXI+MjAxODwvWWVhcj48UmVj
TnVtPjYzPC9SZWNOdW0+PERpc3BsYXlUZXh0PigzOC00MCk8L0Rpc3BsYXlUZXh0PjxyZWNvcmQ+
PHJlYy1udW1iZXI+NjM8L3JlYy1udW1iZXI+PGZvcmVpZ24ta2V5cz48a2V5IGFwcD0iRU4iIGRi
LWlkPSJkYXZlejJ6OWs5ZXhmbGVkc3o3eDBzYXJwZXJkcjlyc2E5cnIiIHRpbWVzdGFtcD0iMTc2
NDI5NDc2MSI+NjM8L2tleT48L2ZvcmVpZ24ta2V5cz48cmVmLXR5cGUgbmFtZT0iSm91cm5hbCBB
cnRpY2xlIj4xNzwvcmVmLXR5cGU+PGNvbnRyaWJ1dG9ycz48YXV0aG9ycz48YXV0aG9yPklobXMs
IEUuQS48L2F1dGhvcj48YXV0aG9yPlVyYmFub3dza2ksIE0uRS48L2F1dGhvcj48YXV0aG9yPkJp
c2hhaSwgVy5SLjwvYXV0aG9yPjwvYXV0aG9ycz48L2NvbnRyaWJ1dG9ycz48dGl0bGVzPjx0aXRs
ZT5EaXZlcnNlIENhdml0eSBUeXBlcyBhbmQgRXZpZGVuY2UgdGhhdCBNZWNoYW5pY2FsIEFjdGlv
biBvbiB0aGUgTmVjcm90aWMgR3JhbnVsb21hIERyaXZlcyBUdWJlcmN1bG91cyBDYXZpdGF0aW9u
LjwvdGl0bGU+PHNlY29uZGFyeS10aXRsZT5BbSBKIFBhdGhvbDwvc2Vjb25kYXJ5LXRpdGxlPjwv
dGl0bGVzPjxwZXJpb2RpY2FsPjxmdWxsLXRpdGxlPkFtIEogUGF0aG9sPC9mdWxsLXRpdGxlPjwv
cGVyaW9kaWNhbD48cGFnZXM+MTY2Ni0xNjc1PC9wYWdlcz48dm9sdW1lPjE4ODwvdm9sdW1lPjxk
YXRlcz48eWVhcj4yMDE4PC95ZWFyPjwvZGF0ZXM+PHVybHM+PC91cmxzPjxlbGVjdHJvbmljLXJl
c291cmNlLW51bT4xMC4xMDE2L2ouYWpwYXRoLjIwMTguMDQuMDA2PC9lbGVjdHJvbmljLXJlc291
cmNlLW51bT48L3JlY29yZD48L0NpdGU+PENpdGU+PEF1dGhvcj5IZWxrZTwvQXV0aG9yPjxZZWFy
PjIwMDY8L1llYXI+PFJlY051bT4zNTU8L1JlY051bT48cmVjb3JkPjxyZWMtbnVtYmVyPjM1NTwv
cmVjLW51bWJlcj48Zm9yZWlnbi1rZXlzPjxrZXkgYXBwPSJFTiIgZGItaWQ9InM1MHI5dzBkc3R6
MnJoZTA1eHN4MnQyeXc1MjJ2c3Z2eGYyciIgdGltZXN0YW1wPSIxNzEwMzQzMzczIj4zNTU8L2tl
eT48L2ZvcmVpZ24ta2V5cz48cmVmLXR5cGUgbmFtZT0iSm91cm5hbCBBcnRpY2xlIj4xNzwvcmVm
LXR5cGU+PGNvbnRyaWJ1dG9ycz48YXV0aG9ycz48YXV0aG9yPkhlbGtlLCBLLkwuPC9hdXRob3I+
PGF1dGhvcj5NYW5rb3dza2ksIEouTC48L2F1dGhvcj48YXV0aG9yPk1hbmFiZSwgWS5DLjwvYXV0
aG9yPjwvYXV0aG9ycz48L2NvbnRyaWJ1dG9ycz48dGl0bGVzPjx0aXRsZT5BbmltYWwgbW9kZWxz
IG9mIGNhdml0YXRpb24gaW4gcHVsbW9uYXJ5IHR1YmVyY3Vsb3Npcy48L3RpdGxlPjxzZWNvbmRh
cnktdGl0bGU+VHViZXJjdWxvc2lzIChFZGluYik8L3NlY29uZGFyeS10aXRsZT48L3RpdGxlcz48
cGVyaW9kaWNhbD48ZnVsbC10aXRsZT5UdWJlcmN1bG9zaXMgKEVkaW5iKTwvZnVsbC10aXRsZT48
L3BlcmlvZGljYWw+PHBhZ2VzPjMzNy0zNDg8L3BhZ2VzPjx2b2x1bWU+ODY8L3ZvbHVtZT48ZGF0
ZXM+PHllYXI+MjAwNjwveWVhcj48L2RhdGVzPjx1cmxzPjwvdXJscz48ZWxlY3Ryb25pYy1yZXNv
dXJjZS1udW0+MTAuMTAxNi9qLnR1YmUuMjAwNS4wOS4wMDE8L2VsZWN0cm9uaWMtcmVzb3VyY2Ut
bnVtPjwvcmVjb3JkPjwvQ2l0ZT48Q2l0ZT48QXV0aG9yPkxlb25nPC9BdXRob3I+PFllYXI+MjAx
MDwvWWVhcj48UmVjTnVtPjM1NjwvUmVjTnVtPjxyZWNvcmQ+PHJlYy1udW1iZXI+MzU2PC9yZWMt
bnVtYmVyPjxmb3JlaWduLWtleXM+PGtleSBhcHA9IkVOIiBkYi1pZD0iczUwcjl3MGRzdHoycmhl
MDV4c3gydDJ5dzUyMnZzdnZ4ZjJyIiB0aW1lc3RhbXA9IjE3MTAzNDM3MDUiPjM1Njwva2V5Pjwv
Zm9yZWlnbi1rZXlzPjxyZWYtdHlwZSBuYW1lPSJCb29rIj42PC9yZWYtdHlwZT48Y29udHJpYnV0
b3JzPjxhdXRob3JzPjxhdXRob3I+TGVvbmcsIEYuSi48L2F1dGhvcj48YXV0aG9yPkRhcnRvaXMs
IFYuPC9hdXRob3I+PGF1dGhvcj5EaWNrLCBULjwvYXV0aG9yPjwvYXV0aG9ycz48L2NvbnRyaWJ1
dG9ycz48dGl0bGVzPjx0aXRsZT5BIENvbG9yIEF0bGFzIG9mIENvbXBhcmF0aXZlIFBhdGhvbG9n
eSBvZiBQdWxtb25hcnkgVHViZXJjdWxvc2lzLjwvdGl0bGU+PC90aXRsZXM+PGRhdGVzPjx5ZWFy
PjIwMTA8L3llYXI+PC9kYXRlcz48cHViLWxvY2F0aW9uPkJvY2EgUmF0b24sIEZMPC9wdWItbG9j
YXRpb24+PHB1Ymxpc2hlcj5DUkMgUHJlc3M8L3B1Ymxpc2hlcj48dXJscz48L3VybHM+PC9yZWNv
cmQ+PC9DaXRlPjwvRW5kTm90ZT5=
</w:fldData>
        </w:fldChar>
      </w:r>
      <w:r w:rsidR="00DD1115">
        <w:rPr>
          <w:rFonts w:ascii="Arial" w:hAnsi="Arial" w:cs="Arial"/>
          <w:sz w:val="22"/>
        </w:rPr>
        <w:instrText xml:space="preserve"> ADDIN EN.CITE </w:instrText>
      </w:r>
      <w:r w:rsidR="00DD1115">
        <w:rPr>
          <w:rFonts w:ascii="Arial" w:hAnsi="Arial" w:cs="Arial"/>
          <w:sz w:val="22"/>
        </w:rPr>
        <w:fldChar w:fldCharType="begin">
          <w:fldData xml:space="preserve">PEVuZE5vdGU+PENpdGU+PEF1dGhvcj5JaG1zPC9BdXRob3I+PFllYXI+MjAxODwvWWVhcj48UmVj
TnVtPjYzPC9SZWNOdW0+PERpc3BsYXlUZXh0PigzOC00MCk8L0Rpc3BsYXlUZXh0PjxyZWNvcmQ+
PHJlYy1udW1iZXI+NjM8L3JlYy1udW1iZXI+PGZvcmVpZ24ta2V5cz48a2V5IGFwcD0iRU4iIGRi
LWlkPSJkYXZlejJ6OWs5ZXhmbGVkc3o3eDBzYXJwZXJkcjlyc2E5cnIiIHRpbWVzdGFtcD0iMTc2
NDI5NDc2MSI+NjM8L2tleT48L2ZvcmVpZ24ta2V5cz48cmVmLXR5cGUgbmFtZT0iSm91cm5hbCBB
cnRpY2xlIj4xNzwvcmVmLXR5cGU+PGNvbnRyaWJ1dG9ycz48YXV0aG9ycz48YXV0aG9yPklobXMs
IEUuQS48L2F1dGhvcj48YXV0aG9yPlVyYmFub3dza2ksIE0uRS48L2F1dGhvcj48YXV0aG9yPkJp
c2hhaSwgVy5SLjwvYXV0aG9yPjwvYXV0aG9ycz48L2NvbnRyaWJ1dG9ycz48dGl0bGVzPjx0aXRs
ZT5EaXZlcnNlIENhdml0eSBUeXBlcyBhbmQgRXZpZGVuY2UgdGhhdCBNZWNoYW5pY2FsIEFjdGlv
biBvbiB0aGUgTmVjcm90aWMgR3JhbnVsb21hIERyaXZlcyBUdWJlcmN1bG91cyBDYXZpdGF0aW9u
LjwvdGl0bGU+PHNlY29uZGFyeS10aXRsZT5BbSBKIFBhdGhvbDwvc2Vjb25kYXJ5LXRpdGxlPjwv
dGl0bGVzPjxwZXJpb2RpY2FsPjxmdWxsLXRpdGxlPkFtIEogUGF0aG9sPC9mdWxsLXRpdGxlPjwv
cGVyaW9kaWNhbD48cGFnZXM+MTY2Ni0xNjc1PC9wYWdlcz48dm9sdW1lPjE4ODwvdm9sdW1lPjxk
YXRlcz48eWVhcj4yMDE4PC95ZWFyPjwvZGF0ZXM+PHVybHM+PC91cmxzPjxlbGVjdHJvbmljLXJl
c291cmNlLW51bT4xMC4xMDE2L2ouYWpwYXRoLjIwMTguMDQuMDA2PC9lbGVjdHJvbmljLXJlc291
cmNlLW51bT48L3JlY29yZD48L0NpdGU+PENpdGU+PEF1dGhvcj5IZWxrZTwvQXV0aG9yPjxZZWFy
PjIwMDY8L1llYXI+PFJlY051bT4zNTU8L1JlY051bT48cmVjb3JkPjxyZWMtbnVtYmVyPjM1NTwv
cmVjLW51bWJlcj48Zm9yZWlnbi1rZXlzPjxrZXkgYXBwPSJFTiIgZGItaWQ9InM1MHI5dzBkc3R6
MnJoZTA1eHN4MnQyeXc1MjJ2c3Z2eGYyciIgdGltZXN0YW1wPSIxNzEwMzQzMzczIj4zNTU8L2tl
eT48L2ZvcmVpZ24ta2V5cz48cmVmLXR5cGUgbmFtZT0iSm91cm5hbCBBcnRpY2xlIj4xNzwvcmVm
LXR5cGU+PGNvbnRyaWJ1dG9ycz48YXV0aG9ycz48YXV0aG9yPkhlbGtlLCBLLkwuPC9hdXRob3I+
PGF1dGhvcj5NYW5rb3dza2ksIEouTC48L2F1dGhvcj48YXV0aG9yPk1hbmFiZSwgWS5DLjwvYXV0
aG9yPjwvYXV0aG9ycz48L2NvbnRyaWJ1dG9ycz48dGl0bGVzPjx0aXRsZT5BbmltYWwgbW9kZWxz
IG9mIGNhdml0YXRpb24gaW4gcHVsbW9uYXJ5IHR1YmVyY3Vsb3Npcy48L3RpdGxlPjxzZWNvbmRh
cnktdGl0bGU+VHViZXJjdWxvc2lzIChFZGluYik8L3NlY29uZGFyeS10aXRsZT48L3RpdGxlcz48
cGVyaW9kaWNhbD48ZnVsbC10aXRsZT5UdWJlcmN1bG9zaXMgKEVkaW5iKTwvZnVsbC10aXRsZT48
L3BlcmlvZGljYWw+PHBhZ2VzPjMzNy0zNDg8L3BhZ2VzPjx2b2x1bWU+ODY8L3ZvbHVtZT48ZGF0
ZXM+PHllYXI+MjAwNjwveWVhcj48L2RhdGVzPjx1cmxzPjwvdXJscz48ZWxlY3Ryb25pYy1yZXNv
dXJjZS1udW0+MTAuMTAxNi9qLnR1YmUuMjAwNS4wOS4wMDE8L2VsZWN0cm9uaWMtcmVzb3VyY2Ut
bnVtPjwvcmVjb3JkPjwvQ2l0ZT48Q2l0ZT48QXV0aG9yPkxlb25nPC9BdXRob3I+PFllYXI+MjAx
MDwvWWVhcj48UmVjTnVtPjM1NjwvUmVjTnVtPjxyZWNvcmQ+PHJlYy1udW1iZXI+MzU2PC9yZWMt
bnVtYmVyPjxmb3JlaWduLWtleXM+PGtleSBhcHA9IkVOIiBkYi1pZD0iczUwcjl3MGRzdHoycmhl
MDV4c3gydDJ5dzUyMnZzdnZ4ZjJyIiB0aW1lc3RhbXA9IjE3MTAzNDM3MDUiPjM1Njwva2V5Pjwv
Zm9yZWlnbi1rZXlzPjxyZWYtdHlwZSBuYW1lPSJCb29rIj42PC9yZWYtdHlwZT48Y29udHJpYnV0
b3JzPjxhdXRob3JzPjxhdXRob3I+TGVvbmcsIEYuSi48L2F1dGhvcj48YXV0aG9yPkRhcnRvaXMs
IFYuPC9hdXRob3I+PGF1dGhvcj5EaWNrLCBULjwvYXV0aG9yPjwvYXV0aG9ycz48L2NvbnRyaWJ1
dG9ycz48dGl0bGVzPjx0aXRsZT5BIENvbG9yIEF0bGFzIG9mIENvbXBhcmF0aXZlIFBhdGhvbG9n
eSBvZiBQdWxtb25hcnkgVHViZXJjdWxvc2lzLjwvdGl0bGU+PC90aXRsZXM+PGRhdGVzPjx5ZWFy
PjIwMTA8L3llYXI+PC9kYXRlcz48cHViLWxvY2F0aW9uPkJvY2EgUmF0b24sIEZMPC9wdWItbG9j
YXRpb24+PHB1Ymxpc2hlcj5DUkMgUHJlc3M8L3B1Ymxpc2hlcj48dXJscz48L3VybHM+PC9yZWNv
cmQ+PC9DaXRlPjwvRW5kTm90ZT5=
</w:fldData>
        </w:fldChar>
      </w:r>
      <w:r w:rsidR="00DD1115">
        <w:rPr>
          <w:rFonts w:ascii="Arial" w:hAnsi="Arial" w:cs="Arial"/>
          <w:sz w:val="22"/>
        </w:rPr>
        <w:instrText xml:space="preserve"> ADDIN EN.CITE.DATA </w:instrText>
      </w:r>
      <w:r w:rsidR="00DD1115">
        <w:rPr>
          <w:rFonts w:ascii="Arial" w:hAnsi="Arial" w:cs="Arial"/>
          <w:sz w:val="22"/>
        </w:rPr>
      </w:r>
      <w:r w:rsidR="00DD1115">
        <w:rPr>
          <w:rFonts w:ascii="Arial" w:hAnsi="Arial" w:cs="Arial"/>
          <w:sz w:val="22"/>
        </w:rPr>
        <w:fldChar w:fldCharType="end"/>
      </w:r>
      <w:r w:rsidR="00F06DA5" w:rsidRPr="00D43850">
        <w:rPr>
          <w:rFonts w:ascii="Arial" w:hAnsi="Arial" w:cs="Arial"/>
          <w:sz w:val="22"/>
        </w:rPr>
      </w:r>
      <w:r w:rsidR="00F06DA5" w:rsidRPr="00D43850">
        <w:rPr>
          <w:rFonts w:ascii="Arial" w:hAnsi="Arial" w:cs="Arial"/>
          <w:sz w:val="22"/>
        </w:rPr>
        <w:fldChar w:fldCharType="separate"/>
      </w:r>
      <w:r w:rsidR="00DD1115">
        <w:rPr>
          <w:rFonts w:ascii="Arial" w:hAnsi="Arial" w:cs="Arial"/>
          <w:noProof/>
          <w:sz w:val="22"/>
        </w:rPr>
        <w:t>(38-40)</w:t>
      </w:r>
      <w:r w:rsidR="00F06DA5" w:rsidRPr="00D43850">
        <w:rPr>
          <w:rFonts w:ascii="Arial" w:hAnsi="Arial" w:cs="Arial"/>
          <w:sz w:val="22"/>
        </w:rPr>
        <w:fldChar w:fldCharType="end"/>
      </w:r>
      <w:r w:rsidR="00F06DA5" w:rsidRPr="00D43850">
        <w:rPr>
          <w:rFonts w:ascii="Arial" w:hAnsi="Arial" w:cs="Arial"/>
          <w:sz w:val="22"/>
        </w:rPr>
        <w:t xml:space="preserve">.  Serial CT scans demonstrated that the cavities developed from areas of necrotizing pneumonia in the dorsal-caudal region of the rabbit lungs when they are kept in their </w:t>
      </w:r>
      <w:r w:rsidR="00F06DA5" w:rsidRPr="00D43850">
        <w:rPr>
          <w:rFonts w:ascii="Arial" w:hAnsi="Arial" w:cs="Arial"/>
          <w:color w:val="000000"/>
          <w:sz w:val="22"/>
          <w:shd w:val="clear" w:color="auto" w:fill="FFFFFF"/>
        </w:rPr>
        <w:t>normal quadruped position</w:t>
      </w:r>
      <w:r w:rsidR="00F06DA5" w:rsidRPr="00D43850">
        <w:rPr>
          <w:rFonts w:ascii="Arial" w:hAnsi="Arial" w:cs="Arial"/>
          <w:sz w:val="22"/>
        </w:rPr>
        <w:t xml:space="preserve"> – anatomically analogous to the apical region of the human lung – pulmonary segments with decreased blood flow, greater alkalosis, highest partial pressure of alveolar O</w:t>
      </w:r>
      <w:r w:rsidR="00F06DA5" w:rsidRPr="00D43850">
        <w:rPr>
          <w:rFonts w:ascii="Arial" w:hAnsi="Arial" w:cs="Arial"/>
          <w:sz w:val="22"/>
          <w:vertAlign w:val="subscript"/>
        </w:rPr>
        <w:t>2</w:t>
      </w:r>
      <w:r w:rsidR="00F06DA5" w:rsidRPr="00D43850">
        <w:rPr>
          <w:rFonts w:ascii="Arial" w:hAnsi="Arial" w:cs="Arial"/>
          <w:sz w:val="22"/>
        </w:rPr>
        <w:t xml:space="preserve">, and greatest mechanical stress and stiffness </w:t>
      </w:r>
      <w:r w:rsidR="00F06DA5" w:rsidRPr="00D43850">
        <w:rPr>
          <w:rFonts w:ascii="Arial" w:hAnsi="Arial" w:cs="Arial"/>
          <w:sz w:val="22"/>
        </w:rPr>
        <w:fldChar w:fldCharType="begin">
          <w:fldData xml:space="preserve">PEVuZE5vdGU+PENpdGU+PEF1dGhvcj5Hb29kd2luPC9BdXRob3I+PFllYXI+MTk4MzwvWWVhcj48
UmVjTnVtPjYxPC9SZWNOdW0+PERpc3BsYXlUZXh0PigyMS0yMywgMjksIDM4KTwvRGlzcGxheVRl
eHQ+PHJlY29yZD48cmVjLW51bWJlcj42MTwvcmVjLW51bWJlcj48Zm9yZWlnbi1rZXlzPjxrZXkg
YXBwPSJFTiIgZGItaWQ9ImRhdmV6Mno5azlleGZsZWRzejd4MHNhcnBlcmRyOXJzYTlyciIgdGlt
ZXN0YW1wPSIxNzY0Mjk0NzYxIj42MTwva2V5PjwvZm9yZWlnbi1rZXlzPjxyZWYtdHlwZSBuYW1l
PSJKb3VybmFsIEFydGljbGUiPjE3PC9yZWYtdHlwZT48Y29udHJpYnV0b3JzPjxhdXRob3JzPjxh
dXRob3I+R29vZHdpbiwgUi5BLjwvYXV0aG9yPjxhdXRob3I+RGVzIFByZXosIFIuTS48L2F1dGhv
cj48L2F1dGhvcnM+PC9jb250cmlidXRvcnM+PHRpdGxlcz48dGl0bGU+QXBpY2FsIGxvY2FsaXph
dGlvbiBvZiBwdWxtb25hcnkgdHViZXJjdWxvc2lzLCBjaHJvbmljIHB1bG1vbmFyeSBoaXN0b3Bs
YXNtb3NpcywgYW5kIHByb2dyZXNzaXZlIG1hc3NpdmUgZmlicm9zaXMgb2YgdGhlIGx1bmcuPC90
aXRsZT48c2Vjb25kYXJ5LXRpdGxlPkNoZXN0PC9zZWNvbmRhcnktdGl0bGU+PC90aXRsZXM+PHBl
cmlvZGljYWw+PGZ1bGwtdGl0bGU+Q2hlc3Q8L2Z1bGwtdGl0bGU+PC9wZXJpb2RpY2FsPjxwYWdl
cz44MDEtODA1PC9wYWdlcz48dm9sdW1lPjgzPC92b2x1bWU+PGRhdGVzPjx5ZWFyPjE5ODM8L3ll
YXI+PC9kYXRlcz48dXJscz48L3VybHM+PGVsZWN0cm9uaWMtcmVzb3VyY2UtbnVtPjEwLjEzNzgv
Y2hlc3QuODMuNS44MDE8L2VsZWN0cm9uaWMtcmVzb3VyY2UtbnVtPjwvcmVjb3JkPjwvQ2l0ZT48
Q2l0ZT48QXV0aG9yPk11cnJheTwvQXV0aG9yPjxZZWFyPjIwMDM8L1llYXI+PFJlY051bT43MDwv
UmVjTnVtPjxyZWNvcmQ+PHJlYy1udW1iZXI+NzA8L3JlYy1udW1iZXI+PGZvcmVpZ24ta2V5cz48
a2V5IGFwcD0iRU4iIGRiLWlkPSJkYXZlejJ6OWs5ZXhmbGVkc3o3eDBzYXJwZXJkcjlyc2E5cnIi
IHRpbWVzdGFtcD0iMTc2NDI5NDc2MSI+NzA8L2tleT48L2ZvcmVpZ24ta2V5cz48cmVmLXR5cGUg
bmFtZT0iSm91cm5hbCBBcnRpY2xlIj4xNzwvcmVmLXR5cGU+PGNvbnRyaWJ1dG9ycz48YXV0aG9y
cz48YXV0aG9yPk11cnJheSwgSi5GLjwvYXV0aG9yPjwvYXV0aG9ycz48L2NvbnRyaWJ1dG9ycz48
dGl0bGVzPjx0aXRsZT5CaWxsIERvY2sgYW5kIHRoZSBsb2NhdGlvbiBvZiBwdWxtb25hcnkgdHVi
ZXJjdWxvc2lzOiBob3cgYmVkIHJlc3QgbWlnaHQgaGF2ZSBoZWxwZWQgY29uc3VtcHRpb24uPC90
aXRsZT48c2Vjb25kYXJ5LXRpdGxlPkFtIEogUmVzcGlyIENyaXQgQ2FyZSBNZWQ8L3NlY29uZGFy
eS10aXRsZT48L3RpdGxlcz48cGVyaW9kaWNhbD48ZnVsbC10aXRsZT5BbSBKIFJlc3BpciBDcml0
IENhcmUgTWVkPC9mdWxsLXRpdGxlPjwvcGVyaW9kaWNhbD48cGFnZXM+MTAyOeKAkzEwMzM8L3Bh
Z2VzPjx2b2x1bWU+MTY4PC92b2x1bWU+PGRhdGVzPjx5ZWFyPjIwMDM8L3llYXI+PC9kYXRlcz48
dXJscz48L3VybHM+PGVsZWN0cm9uaWMtcmVzb3VyY2UtbnVtPjEwLjExNjQvcmNjbS4yMDAzMDct
MTAxNk9FPC9lbGVjdHJvbmljLXJlc291cmNlLW51bT48L3JlY29yZD48L0NpdGU+PENpdGU+PEF1
dGhvcj5JaG1zPC9BdXRob3I+PFllYXI+MjAxODwvWWVhcj48UmVjTnVtPjYzPC9SZWNOdW0+PHJl
Y29yZD48cmVjLW51bWJlcj42MzwvcmVjLW51bWJlcj48Zm9yZWlnbi1rZXlzPjxrZXkgYXBwPSJF
TiIgZGItaWQ9ImRhdmV6Mno5azlleGZsZWRzejd4MHNhcnBlcmRyOXJzYTlyciIgdGltZXN0YW1w
PSIxNzY0Mjk0NzYxIj42Mzwva2V5PjwvZm9yZWlnbi1rZXlzPjxyZWYtdHlwZSBuYW1lPSJKb3Vy
bmFsIEFydGljbGUiPjE3PC9yZWYtdHlwZT48Y29udHJpYnV0b3JzPjxhdXRob3JzPjxhdXRob3I+
SWhtcywgRS5BLjwvYXV0aG9yPjxhdXRob3I+VXJiYW5vd3NraSwgTS5FLjwvYXV0aG9yPjxhdXRo
b3I+QmlzaGFpLCBXLlIuPC9hdXRob3I+PC9hdXRob3JzPjwvY29udHJpYnV0b3JzPjx0aXRsZXM+
PHRpdGxlPkRpdmVyc2UgQ2F2aXR5IFR5cGVzIGFuZCBFdmlkZW5jZSB0aGF0IE1lY2hhbmljYWwg
QWN0aW9uIG9uIHRoZSBOZWNyb3RpYyBHcmFudWxvbWEgRHJpdmVzIFR1YmVyY3Vsb3VzIENhdml0
YXRpb24uPC90aXRsZT48c2Vjb25kYXJ5LXRpdGxlPkFtIEogUGF0aG9sPC9zZWNvbmRhcnktdGl0
bGU+PC90aXRsZXM+PHBlcmlvZGljYWw+PGZ1bGwtdGl0bGU+QW0gSiBQYXRob2w8L2Z1bGwtdGl0
bGU+PC9wZXJpb2RpY2FsPjxwYWdlcz4xNjY2LTE2NzU8L3BhZ2VzPjx2b2x1bWU+MTg4PC92b2x1
bWU+PGRhdGVzPjx5ZWFyPjIwMTg8L3llYXI+PC9kYXRlcz48dXJscz48L3VybHM+PGVsZWN0cm9u
aWMtcmVzb3VyY2UtbnVtPjEwLjEwMTYvai5hanBhdGguMjAxOC4wNC4wMDY8L2VsZWN0cm9uaWMt
cmVzb3VyY2UtbnVtPjwvcmVjb3JkPjwvQ2l0ZT48Q2l0ZT48QXV0aG9yPkRvY2s8L0F1dGhvcj48
WWVhcj4xOTU0PC9ZZWFyPjxSZWNOdW0+NTk8L1JlY051bT48cmVjb3JkPjxyZWMtbnVtYmVyPjU5
PC9yZWMtbnVtYmVyPjxmb3JlaWduLWtleXM+PGtleSBhcHA9IkVOIiBkYi1pZD0iZGF2ZXoyejlr
OWV4ZmxlZHN6N3gwc2FycGVyZHI5cnNhOXJyIiB0aW1lc3RhbXA9IjE3NjQyOTQ3NjEiPjU5PC9r
ZXk+PC9mb3JlaWduLWtleXM+PHJlZi10eXBlIG5hbWU9IkpvdXJuYWwgQXJ0aWNsZSI+MTc8L3Jl
Zi10eXBlPjxjb250cmlidXRvcnM+PGF1dGhvcnM+PGF1dGhvcj5Eb2NrLCBXLjwvYXV0aG9yPjwv
YXV0aG9ycz48L2NvbnRyaWJ1dG9ycz48dGl0bGVzPjx0aXRsZT5FZmZlY3Qgb2YgcG9zdHVyZSBv
biBhbHZlb2xhciBnYXMgdGVuc2lvbiBpbiB0dWJlcmN1bG9zaXM6IGV4cGxhbmF0aW9uIGZvciBm
YXZvcmVkIHNpdGVzIG9mIGNocm9uaWMgcHVsbW9uYXJ5IGxlc2lvbnMuPC90aXRsZT48c2Vjb25k
YXJ5LXRpdGxlPkFyY2ggSW50ZXJuIE1lZDwvc2Vjb25kYXJ5LXRpdGxlPjwvdGl0bGVzPjxwZXJp
b2RpY2FsPjxmdWxsLXRpdGxlPkFyY2ggSW50ZXJuIE1lZDwvZnVsbC10aXRsZT48L3BlcmlvZGlj
YWw+PHBhZ2VzPjcwMC03MDg8L3BhZ2VzPjx2b2x1bWU+OTQ8L3ZvbHVtZT48ZGF0ZXM+PHllYXI+
MTk1NDwveWVhcj48L2RhdGVzPjx1cmxzPjwvdXJscz48L3JlY29yZD48L0NpdGU+PENpdGU+PEF1
dGhvcj5Eb2NrPC9BdXRob3I+PFllYXI+MTk0NjwvWWVhcj48UmVjTnVtPjU4PC9SZWNOdW0+PHJl
Y29yZD48cmVjLW51bWJlcj41ODwvcmVjLW51bWJlcj48Zm9yZWlnbi1rZXlzPjxrZXkgYXBwPSJF
TiIgZGItaWQ9ImRhdmV6Mno5azlleGZsZWRzejd4MHNhcnBlcmRyOXJzYTlyciIgdGltZXN0YW1w
PSIxNzY0Mjk0NzYxIj41ODwva2V5PjwvZm9yZWlnbi1rZXlzPjxyZWYtdHlwZSBuYW1lPSJKb3Vy
bmFsIEFydGljbGUiPjE3PC9yZWYtdHlwZT48Y29udHJpYnV0b3JzPjxhdXRob3JzPjxhdXRob3I+
RG9jaywgVy48L2F1dGhvcj48L2F1dGhvcnM+PC9jb250cmlidXRvcnM+PHRpdGxlcz48dGl0bGU+
QXBpY2FsIGxvY2FsaXphdGlvbiBvZiBwaHRoaXNpczogaXRzIHNpZ25pZmljYW5jZSBpbiB0cmVh
dG1lbnQgYnkgcHJvbG9uZ2VkIHJlc3QgaW4gYmVkLjwvdGl0bGU+PHNlY29uZGFyeS10aXRsZT5B
bSBSZXYgVHViZXJjPC9zZWNvbmRhcnktdGl0bGU+PC90aXRsZXM+PHBlcmlvZGljYWw+PGZ1bGwt
dGl0bGU+QW0gUmV2IFR1YmVyYzwvZnVsbC10aXRsZT48L3BlcmlvZGljYWw+PHBhZ2VzPjI5Ny0z
MDU8L3BhZ2VzPjx2b2x1bWU+NTM8L3ZvbHVtZT48ZGF0ZXM+PHllYXI+MTk0NjwveWVhcj48L2Rh
dGVzPjx1cmxzPjwvdXJscz48ZWxlY3Ryb25pYy1yZXNvdXJjZS1udW0+MTAuMTE2NC9hcnQuMTk0
Ni41My40LjI5NzwvZWxlY3Ryb25pYy1yZXNvdXJjZS1udW0+PC9yZWNvcmQ+PC9DaXRlPjwvRW5k
Tm90ZT5=
</w:fldData>
        </w:fldChar>
      </w:r>
      <w:r w:rsidR="00DD1115">
        <w:rPr>
          <w:rFonts w:ascii="Arial" w:hAnsi="Arial" w:cs="Arial"/>
          <w:sz w:val="22"/>
        </w:rPr>
        <w:instrText xml:space="preserve"> ADDIN EN.CITE </w:instrText>
      </w:r>
      <w:r w:rsidR="00DD1115">
        <w:rPr>
          <w:rFonts w:ascii="Arial" w:hAnsi="Arial" w:cs="Arial"/>
          <w:sz w:val="22"/>
        </w:rPr>
        <w:fldChar w:fldCharType="begin">
          <w:fldData xml:space="preserve">PEVuZE5vdGU+PENpdGU+PEF1dGhvcj5Hb29kd2luPC9BdXRob3I+PFllYXI+MTk4MzwvWWVhcj48
UmVjTnVtPjYxPC9SZWNOdW0+PERpc3BsYXlUZXh0PigyMS0yMywgMjksIDM4KTwvRGlzcGxheVRl
eHQ+PHJlY29yZD48cmVjLW51bWJlcj42MTwvcmVjLW51bWJlcj48Zm9yZWlnbi1rZXlzPjxrZXkg
YXBwPSJFTiIgZGItaWQ9ImRhdmV6Mno5azlleGZsZWRzejd4MHNhcnBlcmRyOXJzYTlyciIgdGlt
ZXN0YW1wPSIxNzY0Mjk0NzYxIj42MTwva2V5PjwvZm9yZWlnbi1rZXlzPjxyZWYtdHlwZSBuYW1l
PSJKb3VybmFsIEFydGljbGUiPjE3PC9yZWYtdHlwZT48Y29udHJpYnV0b3JzPjxhdXRob3JzPjxh
dXRob3I+R29vZHdpbiwgUi5BLjwvYXV0aG9yPjxhdXRob3I+RGVzIFByZXosIFIuTS48L2F1dGhv
cj48L2F1dGhvcnM+PC9jb250cmlidXRvcnM+PHRpdGxlcz48dGl0bGU+QXBpY2FsIGxvY2FsaXph
dGlvbiBvZiBwdWxtb25hcnkgdHViZXJjdWxvc2lzLCBjaHJvbmljIHB1bG1vbmFyeSBoaXN0b3Bs
YXNtb3NpcywgYW5kIHByb2dyZXNzaXZlIG1hc3NpdmUgZmlicm9zaXMgb2YgdGhlIGx1bmcuPC90
aXRsZT48c2Vjb25kYXJ5LXRpdGxlPkNoZXN0PC9zZWNvbmRhcnktdGl0bGU+PC90aXRsZXM+PHBl
cmlvZGljYWw+PGZ1bGwtdGl0bGU+Q2hlc3Q8L2Z1bGwtdGl0bGU+PC9wZXJpb2RpY2FsPjxwYWdl
cz44MDEtODA1PC9wYWdlcz48dm9sdW1lPjgzPC92b2x1bWU+PGRhdGVzPjx5ZWFyPjE5ODM8L3ll
YXI+PC9kYXRlcz48dXJscz48L3VybHM+PGVsZWN0cm9uaWMtcmVzb3VyY2UtbnVtPjEwLjEzNzgv
Y2hlc3QuODMuNS44MDE8L2VsZWN0cm9uaWMtcmVzb3VyY2UtbnVtPjwvcmVjb3JkPjwvQ2l0ZT48
Q2l0ZT48QXV0aG9yPk11cnJheTwvQXV0aG9yPjxZZWFyPjIwMDM8L1llYXI+PFJlY051bT43MDwv
UmVjTnVtPjxyZWNvcmQ+PHJlYy1udW1iZXI+NzA8L3JlYy1udW1iZXI+PGZvcmVpZ24ta2V5cz48
a2V5IGFwcD0iRU4iIGRiLWlkPSJkYXZlejJ6OWs5ZXhmbGVkc3o3eDBzYXJwZXJkcjlyc2E5cnIi
IHRpbWVzdGFtcD0iMTc2NDI5NDc2MSI+NzA8L2tleT48L2ZvcmVpZ24ta2V5cz48cmVmLXR5cGUg
bmFtZT0iSm91cm5hbCBBcnRpY2xlIj4xNzwvcmVmLXR5cGU+PGNvbnRyaWJ1dG9ycz48YXV0aG9y
cz48YXV0aG9yPk11cnJheSwgSi5GLjwvYXV0aG9yPjwvYXV0aG9ycz48L2NvbnRyaWJ1dG9ycz48
dGl0bGVzPjx0aXRsZT5CaWxsIERvY2sgYW5kIHRoZSBsb2NhdGlvbiBvZiBwdWxtb25hcnkgdHVi
ZXJjdWxvc2lzOiBob3cgYmVkIHJlc3QgbWlnaHQgaGF2ZSBoZWxwZWQgY29uc3VtcHRpb24uPC90
aXRsZT48c2Vjb25kYXJ5LXRpdGxlPkFtIEogUmVzcGlyIENyaXQgQ2FyZSBNZWQ8L3NlY29uZGFy
eS10aXRsZT48L3RpdGxlcz48cGVyaW9kaWNhbD48ZnVsbC10aXRsZT5BbSBKIFJlc3BpciBDcml0
IENhcmUgTWVkPC9mdWxsLXRpdGxlPjwvcGVyaW9kaWNhbD48cGFnZXM+MTAyOeKAkzEwMzM8L3Bh
Z2VzPjx2b2x1bWU+MTY4PC92b2x1bWU+PGRhdGVzPjx5ZWFyPjIwMDM8L3llYXI+PC9kYXRlcz48
dXJscz48L3VybHM+PGVsZWN0cm9uaWMtcmVzb3VyY2UtbnVtPjEwLjExNjQvcmNjbS4yMDAzMDct
MTAxNk9FPC9lbGVjdHJvbmljLXJlc291cmNlLW51bT48L3JlY29yZD48L0NpdGU+PENpdGU+PEF1
dGhvcj5JaG1zPC9BdXRob3I+PFllYXI+MjAxODwvWWVhcj48UmVjTnVtPjYzPC9SZWNOdW0+PHJl
Y29yZD48cmVjLW51bWJlcj42MzwvcmVjLW51bWJlcj48Zm9yZWlnbi1rZXlzPjxrZXkgYXBwPSJF
TiIgZGItaWQ9ImRhdmV6Mno5azlleGZsZWRzejd4MHNhcnBlcmRyOXJzYTlyciIgdGltZXN0YW1w
PSIxNzY0Mjk0NzYxIj42Mzwva2V5PjwvZm9yZWlnbi1rZXlzPjxyZWYtdHlwZSBuYW1lPSJKb3Vy
bmFsIEFydGljbGUiPjE3PC9yZWYtdHlwZT48Y29udHJpYnV0b3JzPjxhdXRob3JzPjxhdXRob3I+
SWhtcywgRS5BLjwvYXV0aG9yPjxhdXRob3I+VXJiYW5vd3NraSwgTS5FLjwvYXV0aG9yPjxhdXRo
b3I+QmlzaGFpLCBXLlIuPC9hdXRob3I+PC9hdXRob3JzPjwvY29udHJpYnV0b3JzPjx0aXRsZXM+
PHRpdGxlPkRpdmVyc2UgQ2F2aXR5IFR5cGVzIGFuZCBFdmlkZW5jZSB0aGF0IE1lY2hhbmljYWwg
QWN0aW9uIG9uIHRoZSBOZWNyb3RpYyBHcmFudWxvbWEgRHJpdmVzIFR1YmVyY3Vsb3VzIENhdml0
YXRpb24uPC90aXRsZT48c2Vjb25kYXJ5LXRpdGxlPkFtIEogUGF0aG9sPC9zZWNvbmRhcnktdGl0
bGU+PC90aXRsZXM+PHBlcmlvZGljYWw+PGZ1bGwtdGl0bGU+QW0gSiBQYXRob2w8L2Z1bGwtdGl0
bGU+PC9wZXJpb2RpY2FsPjxwYWdlcz4xNjY2LTE2NzU8L3BhZ2VzPjx2b2x1bWU+MTg4PC92b2x1
bWU+PGRhdGVzPjx5ZWFyPjIwMTg8L3llYXI+PC9kYXRlcz48dXJscz48L3VybHM+PGVsZWN0cm9u
aWMtcmVzb3VyY2UtbnVtPjEwLjEwMTYvai5hanBhdGguMjAxOC4wNC4wMDY8L2VsZWN0cm9uaWMt
cmVzb3VyY2UtbnVtPjwvcmVjb3JkPjwvQ2l0ZT48Q2l0ZT48QXV0aG9yPkRvY2s8L0F1dGhvcj48
WWVhcj4xOTU0PC9ZZWFyPjxSZWNOdW0+NTk8L1JlY051bT48cmVjb3JkPjxyZWMtbnVtYmVyPjU5
PC9yZWMtbnVtYmVyPjxmb3JlaWduLWtleXM+PGtleSBhcHA9IkVOIiBkYi1pZD0iZGF2ZXoyejlr
OWV4ZmxlZHN6N3gwc2FycGVyZHI5cnNhOXJyIiB0aW1lc3RhbXA9IjE3NjQyOTQ3NjEiPjU5PC9r
ZXk+PC9mb3JlaWduLWtleXM+PHJlZi10eXBlIG5hbWU9IkpvdXJuYWwgQXJ0aWNsZSI+MTc8L3Jl
Zi10eXBlPjxjb250cmlidXRvcnM+PGF1dGhvcnM+PGF1dGhvcj5Eb2NrLCBXLjwvYXV0aG9yPjwv
YXV0aG9ycz48L2NvbnRyaWJ1dG9ycz48dGl0bGVzPjx0aXRsZT5FZmZlY3Qgb2YgcG9zdHVyZSBv
biBhbHZlb2xhciBnYXMgdGVuc2lvbiBpbiB0dWJlcmN1bG9zaXM6IGV4cGxhbmF0aW9uIGZvciBm
YXZvcmVkIHNpdGVzIG9mIGNocm9uaWMgcHVsbW9uYXJ5IGxlc2lvbnMuPC90aXRsZT48c2Vjb25k
YXJ5LXRpdGxlPkFyY2ggSW50ZXJuIE1lZDwvc2Vjb25kYXJ5LXRpdGxlPjwvdGl0bGVzPjxwZXJp
b2RpY2FsPjxmdWxsLXRpdGxlPkFyY2ggSW50ZXJuIE1lZDwvZnVsbC10aXRsZT48L3BlcmlvZGlj
YWw+PHBhZ2VzPjcwMC03MDg8L3BhZ2VzPjx2b2x1bWU+OTQ8L3ZvbHVtZT48ZGF0ZXM+PHllYXI+
MTk1NDwveWVhcj48L2RhdGVzPjx1cmxzPjwvdXJscz48L3JlY29yZD48L0NpdGU+PENpdGU+PEF1
dGhvcj5Eb2NrPC9BdXRob3I+PFllYXI+MTk0NjwvWWVhcj48UmVjTnVtPjU4PC9SZWNOdW0+PHJl
Y29yZD48cmVjLW51bWJlcj41ODwvcmVjLW51bWJlcj48Zm9yZWlnbi1rZXlzPjxrZXkgYXBwPSJF
TiIgZGItaWQ9ImRhdmV6Mno5azlleGZsZWRzejd4MHNhcnBlcmRyOXJzYTlyciIgdGltZXN0YW1w
PSIxNzY0Mjk0NzYxIj41ODwva2V5PjwvZm9yZWlnbi1rZXlzPjxyZWYtdHlwZSBuYW1lPSJKb3Vy
bmFsIEFydGljbGUiPjE3PC9yZWYtdHlwZT48Y29udHJpYnV0b3JzPjxhdXRob3JzPjxhdXRob3I+
RG9jaywgVy48L2F1dGhvcj48L2F1dGhvcnM+PC9jb250cmlidXRvcnM+PHRpdGxlcz48dGl0bGU+
QXBpY2FsIGxvY2FsaXphdGlvbiBvZiBwaHRoaXNpczogaXRzIHNpZ25pZmljYW5jZSBpbiB0cmVh
dG1lbnQgYnkgcHJvbG9uZ2VkIHJlc3QgaW4gYmVkLjwvdGl0bGU+PHNlY29uZGFyeS10aXRsZT5B
bSBSZXYgVHViZXJjPC9zZWNvbmRhcnktdGl0bGU+PC90aXRsZXM+PHBlcmlvZGljYWw+PGZ1bGwt
dGl0bGU+QW0gUmV2IFR1YmVyYzwvZnVsbC10aXRsZT48L3BlcmlvZGljYWw+PHBhZ2VzPjI5Ny0z
MDU8L3BhZ2VzPjx2b2x1bWU+NTM8L3ZvbHVtZT48ZGF0ZXM+PHllYXI+MTk0NjwveWVhcj48L2Rh
dGVzPjx1cmxzPjwvdXJscz48ZWxlY3Ryb25pYy1yZXNvdXJjZS1udW0+MTAuMTE2NC9hcnQuMTk0
Ni41My40LjI5NzwvZWxlY3Ryb25pYy1yZXNvdXJjZS1udW0+PC9yZWNvcmQ+PC9DaXRlPjwvRW5k
Tm90ZT5=
</w:fldData>
        </w:fldChar>
      </w:r>
      <w:r w:rsidR="00DD1115">
        <w:rPr>
          <w:rFonts w:ascii="Arial" w:hAnsi="Arial" w:cs="Arial"/>
          <w:sz w:val="22"/>
        </w:rPr>
        <w:instrText xml:space="preserve"> ADDIN EN.CITE.DATA </w:instrText>
      </w:r>
      <w:r w:rsidR="00DD1115">
        <w:rPr>
          <w:rFonts w:ascii="Arial" w:hAnsi="Arial" w:cs="Arial"/>
          <w:sz w:val="22"/>
        </w:rPr>
      </w:r>
      <w:r w:rsidR="00DD1115">
        <w:rPr>
          <w:rFonts w:ascii="Arial" w:hAnsi="Arial" w:cs="Arial"/>
          <w:sz w:val="22"/>
        </w:rPr>
        <w:fldChar w:fldCharType="end"/>
      </w:r>
      <w:r w:rsidR="00F06DA5" w:rsidRPr="00D43850">
        <w:rPr>
          <w:rFonts w:ascii="Arial" w:hAnsi="Arial" w:cs="Arial"/>
          <w:sz w:val="22"/>
        </w:rPr>
      </w:r>
      <w:r w:rsidR="00F06DA5" w:rsidRPr="00D43850">
        <w:rPr>
          <w:rFonts w:ascii="Arial" w:hAnsi="Arial" w:cs="Arial"/>
          <w:sz w:val="22"/>
        </w:rPr>
        <w:fldChar w:fldCharType="separate"/>
      </w:r>
      <w:r w:rsidR="00DD1115">
        <w:rPr>
          <w:rFonts w:ascii="Arial" w:hAnsi="Arial" w:cs="Arial"/>
          <w:noProof/>
          <w:sz w:val="22"/>
        </w:rPr>
        <w:t>(21-23, 29, 38)</w:t>
      </w:r>
      <w:r w:rsidR="00F06DA5" w:rsidRPr="00D43850">
        <w:rPr>
          <w:rFonts w:ascii="Arial" w:hAnsi="Arial" w:cs="Arial"/>
          <w:sz w:val="22"/>
        </w:rPr>
        <w:fldChar w:fldCharType="end"/>
      </w:r>
      <w:r w:rsidR="00F06DA5" w:rsidRPr="00D43850">
        <w:rPr>
          <w:rFonts w:ascii="Arial" w:hAnsi="Arial" w:cs="Arial"/>
          <w:sz w:val="22"/>
        </w:rPr>
        <w:t xml:space="preserve">.  However, </w:t>
      </w:r>
      <w:r w:rsidR="00F06DA5" w:rsidRPr="00D43850">
        <w:rPr>
          <w:rFonts w:ascii="Arial" w:hAnsi="Arial" w:cs="Arial"/>
          <w:sz w:val="22"/>
        </w:rPr>
        <w:lastRenderedPageBreak/>
        <w:t xml:space="preserve">for rabbits kept vertically for half the time, </w:t>
      </w:r>
      <w:r w:rsidR="00F06DA5">
        <w:rPr>
          <w:rFonts w:ascii="Arial" w:hAnsi="Arial" w:cs="Arial"/>
          <w:sz w:val="22"/>
        </w:rPr>
        <w:t>tuberculous</w:t>
      </w:r>
      <w:r w:rsidR="00F06DA5" w:rsidRPr="00D43850">
        <w:rPr>
          <w:rFonts w:ascii="Arial" w:hAnsi="Arial" w:cs="Arial"/>
          <w:sz w:val="22"/>
        </w:rPr>
        <w:t xml:space="preserve"> lesions shifted to the apical dorsal area </w:t>
      </w:r>
      <w:r w:rsidR="00F06DA5" w:rsidRPr="00D43850">
        <w:rPr>
          <w:rFonts w:ascii="Arial" w:hAnsi="Arial" w:cs="Arial"/>
          <w:color w:val="000000"/>
          <w:sz w:val="22"/>
          <w:shd w:val="clear" w:color="auto" w:fill="FFFFFF"/>
        </w:rPr>
        <w:t xml:space="preserve">of the experimental upright position </w:t>
      </w:r>
      <w:r w:rsidR="00F06DA5"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&lt;EndNote&gt;&lt;Cite&gt;&lt;Author&gt;Sever&lt;/Author&gt;&lt;Year&gt;1957&lt;/Year&gt;&lt;RecNum&gt;74&lt;/RecNum&gt;&lt;DisplayText&gt;(31, 41)&lt;/DisplayText&gt;&lt;record&gt;&lt;rec-number&gt;74&lt;/rec-number&gt;&lt;foreign-keys&gt;&lt;key app="EN" db-id="davez2z9k9exfledsz7x0sarperdr9rsa9rr" timestamp="1764294761"&gt;74&lt;/key&gt;&lt;/foreign-keys&gt;&lt;ref-type name="Journal Article"&gt;17&lt;/ref-type&gt;&lt;contributors&gt;&lt;authors&gt;&lt;author&gt;Sever, J.L.&lt;/author&gt;&lt;author&gt;Youmans, GP.&lt;/author&gt;&lt;/authors&gt;&lt;/contributors&gt;&lt;titles&gt;&lt;title&gt;The relation of oxygen tension to virulence of tubercle bacilli and to acquired resistance in tuberculosis.&lt;/title&gt;&lt;secondary-title&gt;J Infect Dis&lt;/secondary-title&gt;&lt;/titles&gt;&lt;periodical&gt;&lt;full-title&gt;J Infect Dis&lt;/full-title&gt;&lt;/periodical&gt;&lt;pages&gt;193-202&lt;/pages&gt;&lt;volume&gt;101&lt;/volume&gt;&lt;dates&gt;&lt;year&gt;1957&lt;/year&gt;&lt;/dates&gt;&lt;urls&gt;&lt;/urls&gt;&lt;/record&gt;&lt;/Cite&gt;&lt;Cite&gt;&lt;Author&gt;Medlar&lt;/Author&gt;&lt;Year&gt;1936&lt;/Year&gt;&lt;RecNum&gt;206&lt;/RecNum&gt;&lt;record&gt;&lt;rec-number&gt;206&lt;/rec-number&gt;&lt;foreign-keys&gt;&lt;key app="EN" db-id="s50r9w0dstz2rhe05xsx2t2yw522vsvvxf2r" timestamp="1708189828"&gt;206&lt;/key&gt;&lt;/foreign-keys&gt;&lt;ref-type name="Journal Article"&gt;17&lt;/ref-type&gt;&lt;contributors&gt;&lt;authors&gt;&lt;author&gt;Medlar, E.M.&lt;/author&gt;&lt;author&gt;Sasano, K.T.&lt;/author&gt;&lt;/authors&gt;&lt;/contributors&gt;&lt;titles&gt;&lt;title&gt;A study of the pathology of experimental pulmonary tuberculosis in the rabbit.&lt;/title&gt;&lt;secondary-title&gt;Am Rev Tuberc&lt;/secondary-title&gt;&lt;/titles&gt;&lt;periodical&gt;&lt;full-title&gt;Am Rev Tuberc&lt;/full-title&gt;&lt;/periodical&gt;&lt;pages&gt;456-475&lt;/pages&gt;&lt;volume&gt;34&lt;/volume&gt;&lt;dates&gt;&lt;year&gt;1936&lt;/year&gt;&lt;/dates&gt;&lt;urls&gt;&lt;/urls&gt;&lt;/record&gt;&lt;/Cite&gt;&lt;/EndNote&gt;</w:instrText>
      </w:r>
      <w:r w:rsidR="00F06DA5"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(31, 41)</w:t>
      </w:r>
      <w:r w:rsidR="00F06DA5" w:rsidRPr="00D43850">
        <w:rPr>
          <w:rFonts w:ascii="Arial" w:hAnsi="Arial" w:cs="Arial"/>
          <w:color w:val="000000"/>
          <w:sz w:val="22"/>
          <w:shd w:val="clear" w:color="auto" w:fill="FFFFFF"/>
        </w:rPr>
        <w:fldChar w:fldCharType="end"/>
      </w:r>
      <w:r w:rsidR="00F06DA5" w:rsidRPr="00D43850">
        <w:rPr>
          <w:rFonts w:ascii="Arial" w:hAnsi="Arial" w:cs="Arial"/>
          <w:sz w:val="22"/>
        </w:rPr>
        <w:t xml:space="preserve">, due presumably to the same factors that are now occurring in the newly superiorly displaced apical dorsal lung </w:t>
      </w:r>
      <w:r w:rsidR="00F06DA5" w:rsidRPr="00D43850">
        <w:rPr>
          <w:rFonts w:ascii="Arial" w:hAnsi="Arial" w:cs="Arial"/>
          <w:sz w:val="22"/>
        </w:rPr>
        <w:fldChar w:fldCharType="begin">
          <w:fldData xml:space="preserve">PEVuZE5vdGU+PENpdGU+PEF1dGhvcj5Eb2NrPC9BdXRob3I+PFllYXI+MTk1NDwvWWVhcj48UmVj
TnVtPjU5PC9SZWNOdW0+PERpc3BsYXlUZXh0PigyMywgMjksIDMzKTwvRGlzcGxheVRleHQ+PHJl
Y29yZD48cmVjLW51bWJlcj41OTwvcmVjLW51bWJlcj48Zm9yZWlnbi1rZXlzPjxrZXkgYXBwPSJF
TiIgZGItaWQ9ImRhdmV6Mno5azlleGZsZWRzejd4MHNhcnBlcmRyOXJzYTlyciIgdGltZXN0YW1w
PSIxNzY0Mjk0NzYxIj41OTwva2V5PjwvZm9yZWlnbi1rZXlzPjxyZWYtdHlwZSBuYW1lPSJKb3Vy
bmFsIEFydGljbGUiPjE3PC9yZWYtdHlwZT48Y29udHJpYnV0b3JzPjxhdXRob3JzPjxhdXRob3I+
RG9jaywgVy48L2F1dGhvcj48L2F1dGhvcnM+PC9jb250cmlidXRvcnM+PHRpdGxlcz48dGl0bGU+
RWZmZWN0IG9mIHBvc3R1cmUgb24gYWx2ZW9sYXIgZ2FzIHRlbnNpb24gaW4gdHViZXJjdWxvc2lz
OiBleHBsYW5hdGlvbiBmb3IgZmF2b3JlZCBzaXRlcyBvZiBjaHJvbmljIHB1bG1vbmFyeSBsZXNp
b25zLjwvdGl0bGU+PHNlY29uZGFyeS10aXRsZT5BcmNoIEludGVybiBNZWQ8L3NlY29uZGFyeS10
aXRsZT48L3RpdGxlcz48cGVyaW9kaWNhbD48ZnVsbC10aXRsZT5BcmNoIEludGVybiBNZWQ8L2Z1
bGwtdGl0bGU+PC9wZXJpb2RpY2FsPjxwYWdlcz43MDAtNzA4PC9wYWdlcz48dm9sdW1lPjk0PC92
b2x1bWU+PGRhdGVzPjx5ZWFyPjE5NTQ8L3llYXI+PC9kYXRlcz48dXJscz48L3VybHM+PC9yZWNv
cmQ+PC9DaXRlPjxDaXRlPjxBdXRob3I+R29vZHdpbjwvQXV0aG9yPjxZZWFyPjE5ODM8L1llYXI+
PFJlY051bT42MTwvUmVjTnVtPjxyZWNvcmQ+PHJlYy1udW1iZXI+NjE8L3JlYy1udW1iZXI+PGZv
cmVpZ24ta2V5cz48a2V5IGFwcD0iRU4iIGRiLWlkPSJkYXZlejJ6OWs5ZXhmbGVkc3o3eDBzYXJw
ZXJkcjlyc2E5cnIiIHRpbWVzdGFtcD0iMTc2NDI5NDc2MSI+NjE8L2tleT48L2ZvcmVpZ24ta2V5
cz48cmVmLXR5cGUgbmFtZT0iSm91cm5hbCBBcnRpY2xlIj4xNzwvcmVmLXR5cGU+PGNvbnRyaWJ1
dG9ycz48YXV0aG9ycz48YXV0aG9yPkdvb2R3aW4sIFIuQS48L2F1dGhvcj48YXV0aG9yPkRlcyBQ
cmV6LCBSLk0uPC9hdXRob3I+PC9hdXRob3JzPjwvY29udHJpYnV0b3JzPjx0aXRsZXM+PHRpdGxl
PkFwaWNhbCBsb2NhbGl6YXRpb24gb2YgcHVsbW9uYXJ5IHR1YmVyY3Vsb3NpcywgY2hyb25pYyBw
dWxtb25hcnkgaGlzdG9wbGFzbW9zaXMsIGFuZCBwcm9ncmVzc2l2ZSBtYXNzaXZlIGZpYnJvc2lz
IG9mIHRoZSBsdW5nLjwvdGl0bGU+PHNlY29uZGFyeS10aXRsZT5DaGVzdDwvc2Vjb25kYXJ5LXRp
dGxlPjwvdGl0bGVzPjxwZXJpb2RpY2FsPjxmdWxsLXRpdGxlPkNoZXN0PC9mdWxsLXRpdGxlPjwv
cGVyaW9kaWNhbD48cGFnZXM+ODAxLTgwNTwvcGFnZXM+PHZvbHVtZT44Mzwvdm9sdW1lPjxkYXRl
cz48eWVhcj4xOTgzPC95ZWFyPjwvZGF0ZXM+PHVybHM+PC91cmxzPjxlbGVjdHJvbmljLXJlc291
cmNlLW51bT4xMC4xMzc4L2NoZXN0LjgzLjUuODAxPC9lbGVjdHJvbmljLXJlc291cmNlLW51bT48
L3JlY29yZD48L0NpdGU+PENpdGU+PEF1dGhvcj5TaGk8L0F1dGhvcj48WWVhcj4yMDIyPC9ZZWFy
PjxSZWNOdW0+NzU8L1JlY051bT48cmVjb3JkPjxyZWMtbnVtYmVyPjc1PC9yZWMtbnVtYmVyPjxm
b3JlaWduLWtleXM+PGtleSBhcHA9IkVOIiBkYi1pZD0iZGF2ZXoyejlrOWV4ZmxlZHN6N3gwc2Fy
cGVyZHI5cnNhOXJyIiB0aW1lc3RhbXA9IjE3NjQyOTQ3NjEiPjc1PC9rZXk+PC9mb3JlaWduLWtl
eXM+PHJlZi10eXBlIG5hbWU9IkpvdXJuYWwgQXJ0aWNsZSI+MTc8L3JlZi10eXBlPjxjb250cmli
dXRvcnM+PGF1dGhvcnM+PGF1dGhvcj5TaGksIEwuPC9hdXRob3I+PGF1dGhvcj5IZXJybWFubiwg
Si48L2F1dGhvcj48YXV0aG9yPkJvdSBKYXdkZSwgUy48L2F1dGhvcj48YXV0aG9yPkJhdGVzLCBK
LkguVC48L2F1dGhvcj48YXV0aG9yPk5pYSwgSC5ULjwvYXV0aG9yPjxhdXRob3I+U3VraSwgQi48
L2F1dGhvcj48L2F1dGhvcnM+PC9jb250cmlidXRvcnM+PHRpdGxlcz48dGl0bGU+TW9kZWxpbmcg
dGhlIGluZmx1ZW5jZSBvZiBncmF2aXR5IGFuZCB0aGUgbWVjaGFuaWNhbCBwcm9wZXJ0aWVzIG9m
IGVsYXN0aW4gYW5kIGNvbGxhZ2VuIGZpYmVycyBvbiBhbHZlb2xhciBhbmQgbHVuZyBwcmVzc3Vy
ZS12b2x1bWUgY3VydmVzLjwvdGl0bGU+PHNlY29uZGFyeS10aXRsZT5TY2kgUmVwPC9zZWNvbmRh
cnktdGl0bGU+PC90aXRsZXM+PHBlcmlvZGljYWw+PGZ1bGwtdGl0bGU+U2NpIFJlcDwvZnVsbC10
aXRsZT48L3BlcmlvZGljYWw+PHBhZ2VzPjEyMjgwPC9wYWdlcz48dm9sdW1lPjEyPC92b2x1bWU+
PGRhdGVzPjx5ZWFyPjIwMjI8L3llYXI+PC9kYXRlcz48dXJscz48L3VybHM+PC9yZWNvcmQ+PC9D
aXRlPjwvRW5kTm90ZT5=
</w:fldData>
        </w:fldChar>
      </w:r>
      <w:r w:rsidR="00C77F58">
        <w:rPr>
          <w:rFonts w:ascii="Arial" w:hAnsi="Arial" w:cs="Arial"/>
          <w:sz w:val="22"/>
        </w:rPr>
        <w:instrText xml:space="preserve"> ADDIN EN.CITE </w:instrText>
      </w:r>
      <w:r w:rsidR="00C77F58">
        <w:rPr>
          <w:rFonts w:ascii="Arial" w:hAnsi="Arial" w:cs="Arial"/>
          <w:sz w:val="22"/>
        </w:rPr>
        <w:fldChar w:fldCharType="begin">
          <w:fldData xml:space="preserve">PEVuZE5vdGU+PENpdGU+PEF1dGhvcj5Eb2NrPC9BdXRob3I+PFllYXI+MTk1NDwvWWVhcj48UmVj
TnVtPjU5PC9SZWNOdW0+PERpc3BsYXlUZXh0PigyMywgMjksIDMzKTwvRGlzcGxheVRleHQ+PHJl
Y29yZD48cmVjLW51bWJlcj41OTwvcmVjLW51bWJlcj48Zm9yZWlnbi1rZXlzPjxrZXkgYXBwPSJF
TiIgZGItaWQ9ImRhdmV6Mno5azlleGZsZWRzejd4MHNhcnBlcmRyOXJzYTlyciIgdGltZXN0YW1w
PSIxNzY0Mjk0NzYxIj41OTwva2V5PjwvZm9yZWlnbi1rZXlzPjxyZWYtdHlwZSBuYW1lPSJKb3Vy
bmFsIEFydGljbGUiPjE3PC9yZWYtdHlwZT48Y29udHJpYnV0b3JzPjxhdXRob3JzPjxhdXRob3I+
RG9jaywgVy48L2F1dGhvcj48L2F1dGhvcnM+PC9jb250cmlidXRvcnM+PHRpdGxlcz48dGl0bGU+
RWZmZWN0IG9mIHBvc3R1cmUgb24gYWx2ZW9sYXIgZ2FzIHRlbnNpb24gaW4gdHViZXJjdWxvc2lz
OiBleHBsYW5hdGlvbiBmb3IgZmF2b3JlZCBzaXRlcyBvZiBjaHJvbmljIHB1bG1vbmFyeSBsZXNp
b25zLjwvdGl0bGU+PHNlY29uZGFyeS10aXRsZT5BcmNoIEludGVybiBNZWQ8L3NlY29uZGFyeS10
aXRsZT48L3RpdGxlcz48cGVyaW9kaWNhbD48ZnVsbC10aXRsZT5BcmNoIEludGVybiBNZWQ8L2Z1
bGwtdGl0bGU+PC9wZXJpb2RpY2FsPjxwYWdlcz43MDAtNzA4PC9wYWdlcz48dm9sdW1lPjk0PC92
b2x1bWU+PGRhdGVzPjx5ZWFyPjE5NTQ8L3llYXI+PC9kYXRlcz48dXJscz48L3VybHM+PC9yZWNv
cmQ+PC9DaXRlPjxDaXRlPjxBdXRob3I+R29vZHdpbjwvQXV0aG9yPjxZZWFyPjE5ODM8L1llYXI+
PFJlY051bT42MTwvUmVjTnVtPjxyZWNvcmQ+PHJlYy1udW1iZXI+NjE8L3JlYy1udW1iZXI+PGZv
cmVpZ24ta2V5cz48a2V5IGFwcD0iRU4iIGRiLWlkPSJkYXZlejJ6OWs5ZXhmbGVkc3o3eDBzYXJw
ZXJkcjlyc2E5cnIiIHRpbWVzdGFtcD0iMTc2NDI5NDc2MSI+NjE8L2tleT48L2ZvcmVpZ24ta2V5
cz48cmVmLXR5cGUgbmFtZT0iSm91cm5hbCBBcnRpY2xlIj4xNzwvcmVmLXR5cGU+PGNvbnRyaWJ1
dG9ycz48YXV0aG9ycz48YXV0aG9yPkdvb2R3aW4sIFIuQS48L2F1dGhvcj48YXV0aG9yPkRlcyBQ
cmV6LCBSLk0uPC9hdXRob3I+PC9hdXRob3JzPjwvY29udHJpYnV0b3JzPjx0aXRsZXM+PHRpdGxl
PkFwaWNhbCBsb2NhbGl6YXRpb24gb2YgcHVsbW9uYXJ5IHR1YmVyY3Vsb3NpcywgY2hyb25pYyBw
dWxtb25hcnkgaGlzdG9wbGFzbW9zaXMsIGFuZCBwcm9ncmVzc2l2ZSBtYXNzaXZlIGZpYnJvc2lz
IG9mIHRoZSBsdW5nLjwvdGl0bGU+PHNlY29uZGFyeS10aXRsZT5DaGVzdDwvc2Vjb25kYXJ5LXRp
dGxlPjwvdGl0bGVzPjxwZXJpb2RpY2FsPjxmdWxsLXRpdGxlPkNoZXN0PC9mdWxsLXRpdGxlPjwv
cGVyaW9kaWNhbD48cGFnZXM+ODAxLTgwNTwvcGFnZXM+PHZvbHVtZT44Mzwvdm9sdW1lPjxkYXRl
cz48eWVhcj4xOTgzPC95ZWFyPjwvZGF0ZXM+PHVybHM+PC91cmxzPjxlbGVjdHJvbmljLXJlc291
cmNlLW51bT4xMC4xMzc4L2NoZXN0LjgzLjUuODAxPC9lbGVjdHJvbmljLXJlc291cmNlLW51bT48
L3JlY29yZD48L0NpdGU+PENpdGU+PEF1dGhvcj5TaGk8L0F1dGhvcj48WWVhcj4yMDIyPC9ZZWFy
PjxSZWNOdW0+NzU8L1JlY051bT48cmVjb3JkPjxyZWMtbnVtYmVyPjc1PC9yZWMtbnVtYmVyPjxm
b3JlaWduLWtleXM+PGtleSBhcHA9IkVOIiBkYi1pZD0iZGF2ZXoyejlrOWV4ZmxlZHN6N3gwc2Fy
cGVyZHI5cnNhOXJyIiB0aW1lc3RhbXA9IjE3NjQyOTQ3NjEiPjc1PC9rZXk+PC9mb3JlaWduLWtl
eXM+PHJlZi10eXBlIG5hbWU9IkpvdXJuYWwgQXJ0aWNsZSI+MTc8L3JlZi10eXBlPjxjb250cmli
dXRvcnM+PGF1dGhvcnM+PGF1dGhvcj5TaGksIEwuPC9hdXRob3I+PGF1dGhvcj5IZXJybWFubiwg
Si48L2F1dGhvcj48YXV0aG9yPkJvdSBKYXdkZSwgUy48L2F1dGhvcj48YXV0aG9yPkJhdGVzLCBK
LkguVC48L2F1dGhvcj48YXV0aG9yPk5pYSwgSC5ULjwvYXV0aG9yPjxhdXRob3I+U3VraSwgQi48
L2F1dGhvcj48L2F1dGhvcnM+PC9jb250cmlidXRvcnM+PHRpdGxlcz48dGl0bGU+TW9kZWxpbmcg
dGhlIGluZmx1ZW5jZSBvZiBncmF2aXR5IGFuZCB0aGUgbWVjaGFuaWNhbCBwcm9wZXJ0aWVzIG9m
IGVsYXN0aW4gYW5kIGNvbGxhZ2VuIGZpYmVycyBvbiBhbHZlb2xhciBhbmQgbHVuZyBwcmVzc3Vy
ZS12b2x1bWUgY3VydmVzLjwvdGl0bGU+PHNlY29uZGFyeS10aXRsZT5TY2kgUmVwPC9zZWNvbmRh
cnktdGl0bGU+PC90aXRsZXM+PHBlcmlvZGljYWw+PGZ1bGwtdGl0bGU+U2NpIFJlcDwvZnVsbC10
aXRsZT48L3BlcmlvZGljYWw+PHBhZ2VzPjEyMjgwPC9wYWdlcz48dm9sdW1lPjEyPC92b2x1bWU+
PGRhdGVzPjx5ZWFyPjIwMjI8L3llYXI+PC9kYXRlcz48dXJscz48L3VybHM+PC9yZWNvcmQ+PC9D
aXRlPjwvRW5kTm90ZT5=
</w:fldData>
        </w:fldChar>
      </w:r>
      <w:r w:rsidR="00C77F58">
        <w:rPr>
          <w:rFonts w:ascii="Arial" w:hAnsi="Arial" w:cs="Arial"/>
          <w:sz w:val="22"/>
        </w:rPr>
        <w:instrText xml:space="preserve"> ADDIN EN.CITE.DATA </w:instrText>
      </w:r>
      <w:r w:rsidR="00C77F58">
        <w:rPr>
          <w:rFonts w:ascii="Arial" w:hAnsi="Arial" w:cs="Arial"/>
          <w:sz w:val="22"/>
        </w:rPr>
      </w:r>
      <w:r w:rsidR="00C77F58">
        <w:rPr>
          <w:rFonts w:ascii="Arial" w:hAnsi="Arial" w:cs="Arial"/>
          <w:sz w:val="22"/>
        </w:rPr>
        <w:fldChar w:fldCharType="end"/>
      </w:r>
      <w:r w:rsidR="00F06DA5" w:rsidRPr="00D43850">
        <w:rPr>
          <w:rFonts w:ascii="Arial" w:hAnsi="Arial" w:cs="Arial"/>
          <w:sz w:val="22"/>
        </w:rPr>
      </w:r>
      <w:r w:rsidR="00F06DA5" w:rsidRPr="00D43850">
        <w:rPr>
          <w:rFonts w:ascii="Arial" w:hAnsi="Arial" w:cs="Arial"/>
          <w:sz w:val="22"/>
        </w:rPr>
        <w:fldChar w:fldCharType="separate"/>
      </w:r>
      <w:r w:rsidR="00C77F58">
        <w:rPr>
          <w:rFonts w:ascii="Arial" w:hAnsi="Arial" w:cs="Arial"/>
          <w:noProof/>
          <w:sz w:val="22"/>
        </w:rPr>
        <w:t>(23, 29, 33)</w:t>
      </w:r>
      <w:r w:rsidR="00F06DA5" w:rsidRPr="00D43850">
        <w:rPr>
          <w:rFonts w:ascii="Arial" w:hAnsi="Arial" w:cs="Arial"/>
          <w:sz w:val="22"/>
        </w:rPr>
        <w:fldChar w:fldCharType="end"/>
      </w:r>
      <w:r w:rsidR="00F06DA5" w:rsidRPr="00D43850">
        <w:rPr>
          <w:rFonts w:ascii="Arial" w:hAnsi="Arial" w:cs="Arial"/>
          <w:sz w:val="22"/>
        </w:rPr>
        <w:t>.</w:t>
      </w:r>
    </w:p>
    <w:p w14:paraId="1C26EF53" w14:textId="77777777" w:rsidR="00885C29" w:rsidRPr="00D43850" w:rsidRDefault="00885C29" w:rsidP="00885C29">
      <w:pPr>
        <w:tabs>
          <w:tab w:val="left" w:pos="6210"/>
        </w:tabs>
        <w:ind w:firstLine="360"/>
        <w:rPr>
          <w:rFonts w:ascii="Arial" w:hAnsi="Arial" w:cs="Arial"/>
          <w:color w:val="000000"/>
          <w:sz w:val="22"/>
          <w:shd w:val="clear" w:color="auto" w:fill="FFFFFF"/>
        </w:rPr>
      </w:pPr>
    </w:p>
    <w:p w14:paraId="70006C85" w14:textId="208247E2" w:rsidR="00885C29" w:rsidRPr="00CA0B5B" w:rsidRDefault="00885C29" w:rsidP="00F06DA5">
      <w:pPr>
        <w:tabs>
          <w:tab w:val="left" w:pos="6210"/>
        </w:tabs>
        <w:ind w:firstLine="360"/>
        <w:rPr>
          <w:rFonts w:ascii="Arial" w:hAnsi="Arial" w:cs="Arial"/>
          <w:color w:val="000000"/>
          <w:sz w:val="22"/>
          <w:shd w:val="clear" w:color="auto" w:fill="FFFFFF"/>
        </w:rPr>
      </w:pPr>
      <w:r w:rsidRPr="00D43850">
        <w:rPr>
          <w:rFonts w:ascii="Arial" w:hAnsi="Arial" w:cs="Arial"/>
          <w:color w:val="000000"/>
          <w:sz w:val="22"/>
          <w:shd w:val="clear" w:color="auto" w:fill="FFFFFF"/>
        </w:rPr>
        <w:t xml:space="preserve"> Although no data exist for </w:t>
      </w:r>
      <w:r w:rsidR="00705D07" w:rsidRPr="00010051">
        <w:rPr>
          <w:rFonts w:ascii="Arial" w:hAnsi="Arial" w:cs="Arial"/>
          <w:i/>
          <w:iCs/>
          <w:color w:val="000000"/>
          <w:sz w:val="22"/>
          <w:shd w:val="clear" w:color="auto" w:fill="FFFFFF"/>
        </w:rPr>
        <w:t>MTB</w:t>
      </w:r>
      <w:r w:rsidR="00705D07">
        <w:rPr>
          <w:rFonts w:ascii="Arial" w:hAnsi="Arial" w:cs="Arial"/>
          <w:color w:val="000000"/>
          <w:sz w:val="22"/>
          <w:shd w:val="clear" w:color="auto" w:fill="FFFFFF"/>
        </w:rPr>
        <w:t xml:space="preserve"> or NTM</w:t>
      </w:r>
      <w:r w:rsidRPr="00D43850">
        <w:rPr>
          <w:rFonts w:ascii="Arial" w:hAnsi="Arial" w:cs="Arial"/>
          <w:color w:val="000000"/>
          <w:sz w:val="22"/>
          <w:shd w:val="clear" w:color="auto" w:fill="FFFFFF"/>
        </w:rPr>
        <w:t xml:space="preserve">, high substrate stiffness also promotes bacterial attachment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&lt;EndNote&gt;&lt;Cite&gt;&lt;Author&gt;Kolewe&lt;/Author&gt;&lt;Year&gt;2015&lt;/Year&gt;&lt;RecNum&gt;64&lt;/RecNum&gt;&lt;DisplayText&gt;(42)&lt;/DisplayText&gt;&lt;record&gt;&lt;rec-number&gt;64&lt;/rec-number&gt;&lt;foreign-keys&gt;&lt;key app="EN" db-id="davez2z9k9exfledsz7x0sarperdr9rsa9rr" timestamp="1764294761"&gt;64&lt;/key&gt;&lt;/foreign-keys&gt;&lt;ref-type name="Journal Article"&gt;17&lt;/ref-type&gt;&lt;contributors&gt;&lt;authors&gt;&lt;author&gt;Kolewe, K.W.&lt;/author&gt;&lt;author&gt;Peyton, S.R.&lt;/author&gt;&lt;author&gt;Schiffman, J.D.&lt;/author&gt;&lt;/authors&gt;&lt;/contributors&gt;&lt;titles&gt;&lt;title&gt;Fewer Bacteria Adhere to Softer Hydrogels.&lt;/title&gt;&lt;secondary-title&gt;ACS Appl Mater Interfaces&lt;/secondary-title&gt;&lt;/titles&gt;&lt;periodical&gt;&lt;full-title&gt;ACS Appl Mater Interfaces&lt;/full-title&gt;&lt;/periodical&gt;&lt;pages&gt;19562-19569&lt;/pages&gt;&lt;volume&gt;7&lt;/volume&gt;&lt;dates&gt;&lt;year&gt;2015&lt;/year&gt;&lt;/dates&gt;&lt;urls&gt;&lt;/urls&gt;&lt;/record&gt;&lt;/Cite&gt;&lt;/EndNote&gt;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increases their growth, and reduces their migration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&lt;EndNote&gt;&lt;Cite&gt;&lt;Author&gt;Peng&lt;/Author&gt;&lt;Year&gt;2019&lt;/Year&gt;&lt;RecNum&gt;72&lt;/RecNum&gt;&lt;DisplayText&gt;(43)&lt;/DisplayText&gt;&lt;record&gt;&lt;rec-number&gt;72&lt;/rec-number&gt;&lt;foreign-keys&gt;&lt;key app="EN" db-id="davez2z9k9exfledsz7x0sarperdr9rsa9rr" timestamp="1764294761"&gt;72&lt;/key&gt;&lt;/foreign-keys&gt;&lt;ref-type name="Journal Article"&gt;17&lt;/ref-type&gt;&lt;contributors&gt;&lt;authors&gt;&lt;author&gt;Peng, Q.&lt;/author&gt;&lt;author&gt;Zhou, X.&lt;/author&gt;&lt;author&gt;Wang, Z.&lt;/author&gt;&lt;author&gt;Xie, Q.&lt;/author&gt;&lt;author&gt;Ma, C.&lt;/author&gt;&lt;author&gt;Zhang, G.&lt;/author&gt;&lt;author&gt;Gong, X.&lt;/author&gt;&lt;/authors&gt;&lt;/contributors&gt;&lt;titles&gt;&lt;title&gt;Three-Dimensional Bacterial Motions near a Surface Investigated by Digital Holographic Microscopy: Effect of Surface Stiffness.&lt;/title&gt;&lt;secondary-title&gt;Langmuir&lt;/secondary-title&gt;&lt;/titles&gt;&lt;periodical&gt;&lt;full-title&gt;Langmuir&lt;/full-title&gt;&lt;/periodical&gt;&lt;pages&gt;12257-12263&lt;/pages&gt;&lt;volume&gt;35&lt;/volume&gt;&lt;dates&gt;&lt;year&gt;2019&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(43)</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Furthermore, stiffness also influences various biological responses such as increased bacterial attachment to endothelial cells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&lt;EndNote&gt;&lt;Cite&gt;&lt;Author&gt;Bastounis&lt;/Author&gt;&lt;Year&gt;2018&lt;/Year&gt;&lt;RecNum&gt;55&lt;/RecNum&gt;&lt;DisplayText&gt;(44)&lt;/DisplayText&gt;&lt;record&gt;&lt;rec-number&gt;55&lt;/rec-number&gt;&lt;foreign-keys&gt;&lt;key app="EN" db-id="davez2z9k9exfledsz7x0sarperdr9rsa9rr" timestamp="1764294761"&gt;55&lt;/key&gt;&lt;/foreign-keys&gt;&lt;ref-type name="Journal Article"&gt;17&lt;/ref-type&gt;&lt;contributors&gt;&lt;authors&gt;&lt;author&gt;Bastounis, E.E.&lt;/author&gt;&lt;author&gt;Yeh, Y.T.&lt;/author&gt;&lt;author&gt;Theriot, J.A.&lt;/author&gt;&lt;/authors&gt;&lt;/contributors&gt;&lt;titles&gt;&lt;title&gt;&lt;style face="normal" font="default" size="100%"&gt;Matrix stiffness modulates infection of endothelial cells by &lt;/style&gt;&lt;style face="italic" font="default" size="100%"&gt;Listeria monocytogenes&lt;/style&gt;&lt;style face="normal" font="default" size="100%"&gt; via expression of cell surface vimentin.&lt;/style&gt;&lt;/title&gt;&lt;secondary-title&gt;Mol Biol Cell&lt;/secondary-title&gt;&lt;/titles&gt;&lt;periodical&gt;&lt;full-title&gt;Mol Biol Cell&lt;/full-title&gt;&lt;/periodical&gt;&lt;pages&gt;1571-1589&lt;/pages&gt;&lt;volume&gt;29&lt;/volume&gt;&lt;dates&gt;&lt;year&gt;2018&lt;/year&gt;&lt;/dates&gt;&lt;urls&gt;&lt;/urls&gt;&lt;/record&gt;&lt;/Cite&gt;&lt;/EndNote&gt;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(44)</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In epithelial cells, substrate stiffness controls the spatial distributions of bacteria via a deregulation of the actin cytoskeletons in the host that reduces the uptake of antibiotics, hindering the elimination of bacteria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&lt;EndNote&gt;&lt;Cite&gt;&lt;Author&gt;Liu&lt;/Author&gt;&lt;Year&gt;2021&lt;/Year&gt;&lt;RecNum&gt;65&lt;/RecNum&gt;&lt;DisplayText&gt;(45)&lt;/DisplayText&gt;&lt;record&gt;&lt;rec-number&gt;65&lt;/rec-number&gt;&lt;foreign-keys&gt;&lt;key app="EN" db-id="davez2z9k9exfledsz7x0sarperdr9rsa9rr" timestamp="1764294761"&gt;65&lt;/key&gt;&lt;/foreign-keys&gt;&lt;ref-type name="Journal Article"&gt;17&lt;/ref-type&gt;&lt;contributors&gt;&lt;authors&gt;&lt;author&gt;Liu, X.&lt;/author&gt;&lt;author&gt;Zhu, K.&lt;/author&gt;&lt;author&gt;Duan, X.&lt;/author&gt;&lt;author&gt;Wang, P.&lt;/author&gt;&lt;author&gt;Han, Y.&lt;/author&gt;&lt;author&gt;Peng, W.&lt;/author&gt;&lt;author&gt;Huang, J.&lt;/author&gt;&lt;/authors&gt;&lt;/contributors&gt;&lt;titles&gt;&lt;title&gt;Extracellular matrix stiffness modulates host-bacteria interactions and antibiotic therapy of bacterial internalization.&lt;/title&gt;&lt;secondary-title&gt;Biomaterials&lt;/secondary-title&gt;&lt;/titles&gt;&lt;periodical&gt;&lt;full-title&gt;Biomaterials&lt;/full-title&gt;&lt;/periodical&gt;&lt;pages&gt;121098&lt;/pages&gt;&lt;volume&gt;277&lt;/volume&gt;&lt;dates&gt;&lt;year&gt;2021&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(45)</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Once the bacterial colony starts growing, epithelial cells, macrophages, and </w:t>
      </w:r>
      <w:r w:rsidRPr="00D43850">
        <w:rPr>
          <w:rFonts w:ascii="Arial" w:hAnsi="Arial" w:cs="Arial"/>
          <w:i/>
          <w:iCs/>
          <w:color w:val="000000"/>
          <w:sz w:val="22"/>
          <w:shd w:val="clear" w:color="auto" w:fill="FFFFFF"/>
        </w:rPr>
        <w:t>Mtb</w:t>
      </w:r>
      <w:r w:rsidRPr="00D43850">
        <w:rPr>
          <w:rFonts w:ascii="Arial" w:hAnsi="Arial" w:cs="Arial"/>
          <w:color w:val="000000"/>
          <w:sz w:val="22"/>
          <w:shd w:val="clear" w:color="auto" w:fill="FFFFFF"/>
        </w:rPr>
        <w:t xml:space="preserve"> can release various MMPs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&lt;EndNote&gt;&lt;Cite&gt;&lt;Author&gt;Elkington&lt;/Author&gt;&lt;Year&gt;2011&lt;/Year&gt;&lt;RecNum&gt;60&lt;/RecNum&gt;&lt;DisplayText&gt;(46, 47)&lt;/DisplayText&gt;&lt;record&gt;&lt;rec-number&gt;60&lt;/rec-number&gt;&lt;foreign-keys&gt;&lt;key app="EN" db-id="davez2z9k9exfledsz7x0sarperdr9rsa9rr" timestamp="1764294761"&gt;60&lt;/key&gt;&lt;/foreign-keys&gt;&lt;ref-type name="Journal Article"&gt;17&lt;/ref-type&gt;&lt;contributors&gt;&lt;authors&gt;&lt;author&gt;Elkington, P.T.&lt;/author&gt;&lt;author&gt;Ugarte-Gil, C.A.&lt;/author&gt;&lt;author&gt;Friedland, J.S.&lt;/author&gt;&lt;/authors&gt;&lt;/contributors&gt;&lt;titles&gt;&lt;title&gt;Matrix metalloproteinases in tuberculosis.&lt;/title&gt;&lt;secondary-title&gt;Eur Respir J&lt;/secondary-title&gt;&lt;/titles&gt;&lt;periodical&gt;&lt;full-title&gt;Eur Respir J&lt;/full-title&gt;&lt;/periodical&gt;&lt;pages&gt;456-464&lt;/pages&gt;&lt;volume&gt;38&lt;/volume&gt;&lt;dates&gt;&lt;year&gt;2011&lt;/year&gt;&lt;/dates&gt;&lt;urls&gt;&lt;/urls&gt;&lt;electronic-resource-num&gt;10.1183/09031936.00015411&lt;/electronic-resource-num&gt;&lt;/record&gt;&lt;/Cite&gt;&lt;Cite&gt;&lt;Author&gt;Masso&lt;/Author&gt;&lt;Year&gt;1999&lt;/Year&gt;&lt;RecNum&gt;68&lt;/RecNum&gt;&lt;record&gt;&lt;rec-number&gt;68&lt;/rec-number&gt;&lt;foreign-keys&gt;&lt;key app="EN" db-id="davez2z9k9exfledsz7x0sarperdr9rsa9rr" timestamp="1764294761"&gt;68&lt;/key&gt;&lt;/foreign-keys&gt;&lt;ref-type name="Journal Article"&gt;17&lt;/ref-type&gt;&lt;contributors&gt;&lt;authors&gt;&lt;author&gt;Masso, F.&lt;/author&gt;&lt;author&gt;Paez, A.&lt;/author&gt;&lt;author&gt;Varela, E.&lt;/author&gt;&lt;author&gt;de Leon, L.D.&lt;/author&gt;&lt;author&gt;Zenteno, E.&lt;/author&gt;&lt;author&gt;Montano, L.F.&lt;/author&gt;&lt;/authors&gt;&lt;/contributors&gt;&lt;titles&gt;&lt;title&gt;&lt;style face="normal" font="default" size="100%"&gt;Collagen degrading activity associated with &lt;/style&gt;&lt;style face="italic" font="default" size="100%"&gt;Mycobacterium&lt;/style&gt;&lt;style face="normal" font="default" size="100%"&gt; species.&lt;/style&gt;&lt;/title&gt;&lt;secondary-title&gt;Thorax&lt;/secondary-title&gt;&lt;/titles&gt;&lt;periodical&gt;&lt;full-title&gt;Thorax&lt;/full-title&gt;&lt;/periodical&gt;&lt;pages&gt;439-441&lt;/pages&gt;&lt;volume&gt;54&lt;/volume&gt;&lt;dates&gt;&lt;year&gt;1999&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(46, 47)</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which contribute to digestion of the lung tissues.  Both the digestion and ensuing rupture of the alveolar walls are enhanced by mechanical stresses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&lt;EndNote&gt;&lt;Cite&gt;&lt;Author&gt;Deng&lt;/Author&gt;&lt;Year&gt;2024&lt;/Year&gt;&lt;RecNum&gt;57&lt;/RecNum&gt;&lt;DisplayText&gt;(48)&lt;/DisplayText&gt;&lt;record&gt;&lt;rec-number&gt;57&lt;/rec-number&gt;&lt;foreign-keys&gt;&lt;key app="EN" db-id="davez2z9k9exfledsz7x0sarperdr9rsa9rr" timestamp="1764294761"&gt;57&lt;/key&gt;&lt;/foreign-keys&gt;&lt;ref-type name="Journal Article"&gt;17&lt;/ref-type&gt;&lt;contributors&gt;&lt;authors&gt;&lt;author&gt;Deng, Y.&lt;/author&gt;&lt;author&gt;Herrmann, J.&lt;/author&gt;&lt;author&gt;Wang, Y.&lt;/author&gt;&lt;author&gt;Nguyen, M.&lt;/author&gt;&lt;author&gt;Hall, J.K.&lt;/author&gt;&lt;author&gt;Kim, J.H.&lt;/author&gt;&lt;author&gt;Smith, M.L.&lt;/author&gt;&lt;author&gt;Lutchen, K.R.&lt;/author&gt;&lt;author&gt;Bartolak-Suki, E.&lt;/author&gt;&lt;author&gt;Suki, B.&lt;/author&gt;&lt;/authors&gt;&lt;/contributors&gt;&lt;titles&gt;&lt;title&gt;Physiological mechanical forces accelerate the degradation of bovine lung collagen fibers by bacterial collagenase.&lt;/title&gt;&lt;secondary-title&gt;Sci Rep&lt;/secondary-title&gt;&lt;/titles&gt;&lt;periodical&gt;&lt;full-title&gt;Sci Rep&lt;/full-title&gt;&lt;/periodical&gt;&lt;pages&gt;29008&lt;/pages&gt;&lt;volume&gt;14&lt;/volume&gt;&lt;dates&gt;&lt;year&gt;2024&lt;/year&gt;&lt;/dates&gt;&lt;urls&gt;&lt;/urls&gt;&lt;/record&gt;&lt;/Cite&gt;&lt;/EndNote&gt;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(48)</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which, in the apices, likely accelerate cavity formation.  This concept may be similar to how mechanical stresses influence tissue remodeling and enhance airspace enlargement in the upper lobes of emphysematous lungs </w:t>
      </w:r>
      <w:r w:rsidRPr="00D43850">
        <w:rPr>
          <w:rFonts w:ascii="Arial" w:hAnsi="Arial" w:cs="Arial"/>
          <w:color w:val="000000"/>
          <w:sz w:val="22"/>
          <w:shd w:val="clear" w:color="auto" w:fill="FFFFFF"/>
        </w:rPr>
        <w:fldChar w:fldCharType="begin"/>
      </w:r>
      <w:r w:rsidR="00DD1115">
        <w:rPr>
          <w:rFonts w:ascii="Arial" w:hAnsi="Arial" w:cs="Arial"/>
          <w:color w:val="000000"/>
          <w:sz w:val="22"/>
          <w:shd w:val="clear" w:color="auto" w:fill="FFFFFF"/>
        </w:rPr>
        <w:instrText xml:space="preserve"> ADDIN EN.CITE &lt;EndNote&gt;&lt;Cite&gt;&lt;Author&gt;Suki&lt;/Author&gt;&lt;Year&gt;2013&lt;/Year&gt;&lt;RecNum&gt;76&lt;/RecNum&gt;&lt;DisplayText&gt;(49)&lt;/DisplayText&gt;&lt;record&gt;&lt;rec-number&gt;76&lt;/rec-number&gt;&lt;foreign-keys&gt;&lt;key app="EN" db-id="davez2z9k9exfledsz7x0sarperdr9rsa9rr" timestamp="1764294761"&gt;76&lt;/key&gt;&lt;/foreign-keys&gt;&lt;ref-type name="Journal Article"&gt;17&lt;/ref-type&gt;&lt;contributors&gt;&lt;authors&gt;&lt;author&gt;Suki, B.&lt;/author&gt;&lt;author&gt;Sato, S.&lt;/author&gt;&lt;author&gt;Parameswaran, H.&lt;/author&gt;&lt;author&gt;Szabari, M.V.&lt;/author&gt;&lt;author&gt;Takahashi, A.&lt;/author&gt;&lt;author&gt;Bartolák-Suki, E.&lt;/author&gt;&lt;/authors&gt;&lt;/contributors&gt;&lt;titles&gt;&lt;title&gt;Emphysema and mechanical stress-induced lung remodeling.&lt;/title&gt;&lt;secondary-title&gt;Physiology (Bethesda)&lt;/secondary-title&gt;&lt;/titles&gt;&lt;periodical&gt;&lt;full-title&gt;Physiology (Bethesda)&lt;/full-title&gt;&lt;/periodical&gt;&lt;pages&gt;404-413&lt;/pages&gt;&lt;volume&gt;28&lt;/volume&gt;&lt;dates&gt;&lt;year&gt;2013&lt;/year&gt;&lt;/dates&gt;&lt;urls&gt;&lt;/urls&gt;&lt;electronic-resource-num&gt;10.1152/physiol.00041.2013&lt;/electronic-resource-num&gt;&lt;/record&gt;&lt;/Cite&gt;&lt;/EndNote&gt;</w:instrText>
      </w:r>
      <w:r w:rsidRPr="00D43850">
        <w:rPr>
          <w:rFonts w:ascii="Arial" w:hAnsi="Arial" w:cs="Arial"/>
          <w:color w:val="000000"/>
          <w:sz w:val="22"/>
          <w:shd w:val="clear" w:color="auto" w:fill="FFFFFF"/>
        </w:rPr>
        <w:fldChar w:fldCharType="separate"/>
      </w:r>
      <w:r w:rsidR="00DD1115">
        <w:rPr>
          <w:rFonts w:ascii="Arial" w:hAnsi="Arial" w:cs="Arial"/>
          <w:noProof/>
          <w:color w:val="000000"/>
          <w:sz w:val="22"/>
          <w:shd w:val="clear" w:color="auto" w:fill="FFFFFF"/>
        </w:rPr>
        <w:t>(49)</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 xml:space="preserve">.  Thus, the mechanobiological response of both immune and bacterial cells needs to be further investigated to better understand how mechanical factors influence TB migration, growth and cavity formation.  These plausible pathogenic mechanisms may also explain why the historical TB treatment of enforced bed rest, changing the direction of gravity, may be an effective adjunctive remedy for TB </w:t>
      </w:r>
      <w:r w:rsidRPr="00D43850">
        <w:rPr>
          <w:rFonts w:ascii="Arial" w:hAnsi="Arial" w:cs="Arial"/>
          <w:color w:val="000000"/>
          <w:sz w:val="22"/>
          <w:shd w:val="clear" w:color="auto" w:fill="FFFFFF"/>
        </w:rPr>
        <w:fldChar w:fldCharType="begin"/>
      </w:r>
      <w:r w:rsidR="00C77F58">
        <w:rPr>
          <w:rFonts w:ascii="Arial" w:hAnsi="Arial" w:cs="Arial"/>
          <w:color w:val="000000"/>
          <w:sz w:val="22"/>
          <w:shd w:val="clear" w:color="auto" w:fill="FFFFFF"/>
        </w:rPr>
        <w:instrText xml:space="preserve"> ADDIN EN.CITE &lt;EndNote&gt;&lt;Cite&gt;&lt;Author&gt;Murray&lt;/Author&gt;&lt;Year&gt;2003&lt;/Year&gt;&lt;RecNum&gt;70&lt;/RecNum&gt;&lt;DisplayText&gt;(22)&lt;/DisplayText&gt;&lt;record&gt;&lt;rec-number&gt;70&lt;/rec-number&gt;&lt;foreign-keys&gt;&lt;key app="EN" db-id="davez2z9k9exfledsz7x0sarperdr9rsa9rr" timestamp="1764294761"&gt;70&lt;/key&gt;&lt;/foreign-keys&gt;&lt;ref-type name="Journal Article"&gt;17&lt;/ref-type&gt;&lt;contributors&gt;&lt;authors&gt;&lt;author&gt;Murray, J.F.&lt;/author&gt;&lt;/authors&gt;&lt;/contributors&gt;&lt;titles&gt;&lt;title&gt;Bill Dock and the location of pulmonary tuberculosis: how bed rest might have helped consumption.&lt;/title&gt;&lt;secondary-title&gt;Am J Respir Crit Care Med&lt;/secondary-title&gt;&lt;/titles&gt;&lt;periodical&gt;&lt;full-title&gt;Am J Respir Crit Care Med&lt;/full-title&gt;&lt;/periodical&gt;&lt;pages&gt;1029–1033&lt;/pages&gt;&lt;volume&gt;168&lt;/volume&gt;&lt;dates&gt;&lt;year&gt;2003&lt;/year&gt;&lt;/dates&gt;&lt;urls&gt;&lt;/urls&gt;&lt;electronic-resource-num&gt;10.1164/rccm.200307-1016OE&lt;/electronic-resource-num&gt;&lt;/record&gt;&lt;/Cite&gt;&lt;/EndNote&gt;</w:instrText>
      </w:r>
      <w:r w:rsidRPr="00D43850">
        <w:rPr>
          <w:rFonts w:ascii="Arial" w:hAnsi="Arial" w:cs="Arial"/>
          <w:color w:val="000000"/>
          <w:sz w:val="22"/>
          <w:shd w:val="clear" w:color="auto" w:fill="FFFFFF"/>
        </w:rPr>
        <w:fldChar w:fldCharType="separate"/>
      </w:r>
      <w:r w:rsidR="00C77F58">
        <w:rPr>
          <w:rFonts w:ascii="Arial" w:hAnsi="Arial" w:cs="Arial"/>
          <w:noProof/>
          <w:color w:val="000000"/>
          <w:sz w:val="22"/>
          <w:shd w:val="clear" w:color="auto" w:fill="FFFFFF"/>
        </w:rPr>
        <w:t>(22)</w:t>
      </w:r>
      <w:r w:rsidRPr="00D43850">
        <w:rPr>
          <w:rFonts w:ascii="Arial" w:hAnsi="Arial" w:cs="Arial"/>
          <w:color w:val="000000"/>
          <w:sz w:val="22"/>
          <w:shd w:val="clear" w:color="auto" w:fill="FFFFFF"/>
        </w:rPr>
        <w:fldChar w:fldCharType="end"/>
      </w:r>
      <w:r w:rsidRPr="00D43850">
        <w:rPr>
          <w:rFonts w:ascii="Arial" w:hAnsi="Arial" w:cs="Arial"/>
          <w:color w:val="000000"/>
          <w:sz w:val="22"/>
          <w:shd w:val="clear" w:color="auto" w:fill="FFFFFF"/>
        </w:rPr>
        <w:t>.</w:t>
      </w:r>
      <w:r>
        <w:rPr>
          <w:rFonts w:ascii="Arial" w:hAnsi="Arial" w:cs="Arial"/>
          <w:color w:val="000000"/>
          <w:sz w:val="22"/>
          <w:shd w:val="clear" w:color="auto" w:fill="FFFFFF"/>
        </w:rPr>
        <w:t xml:space="preserve">  </w:t>
      </w:r>
      <w:r w:rsidRPr="0046308B">
        <w:rPr>
          <w:rFonts w:ascii="Arial" w:hAnsi="Arial" w:cs="Arial"/>
          <w:color w:val="000000"/>
          <w:sz w:val="22"/>
          <w:highlight w:val="yellow"/>
          <w:shd w:val="clear" w:color="auto" w:fill="FFFFFF"/>
        </w:rPr>
        <w:t>&lt;&lt;Bela: you mentioned about “creating a diagram showing the mechanical gradients and the possibility of migration and cavity formation.”  Could you please do that as I am having difficulty in visualizing how Mtb would migrate?  I think during primary TB</w:t>
      </w:r>
      <w:r>
        <w:rPr>
          <w:rFonts w:ascii="Arial" w:hAnsi="Arial" w:cs="Arial"/>
          <w:color w:val="000000"/>
          <w:sz w:val="22"/>
          <w:highlight w:val="yellow"/>
          <w:shd w:val="clear" w:color="auto" w:fill="FFFFFF"/>
        </w:rPr>
        <w:t xml:space="preserve"> (initial infection)</w:t>
      </w:r>
      <w:r w:rsidRPr="0046308B">
        <w:rPr>
          <w:rFonts w:ascii="Arial" w:hAnsi="Arial" w:cs="Arial"/>
          <w:color w:val="000000"/>
          <w:sz w:val="22"/>
          <w:highlight w:val="yellow"/>
          <w:shd w:val="clear" w:color="auto" w:fill="FFFFFF"/>
        </w:rPr>
        <w:t>, there are some Mtb in the upper lobes (less than the number in the lower lobes)…but with reactivation (post-primary) TB, the fewer ones in the upper lobes are more likely to reactivate and that is why post-primary TB are more common in the upper lobes</w:t>
      </w:r>
      <w:r>
        <w:rPr>
          <w:rFonts w:ascii="Arial" w:hAnsi="Arial" w:cs="Arial"/>
          <w:color w:val="000000"/>
          <w:sz w:val="22"/>
          <w:highlight w:val="yellow"/>
          <w:shd w:val="clear" w:color="auto" w:fill="FFFFFF"/>
        </w:rPr>
        <w:t xml:space="preserve"> (</w:t>
      </w:r>
      <w:r w:rsidRPr="005919DC">
        <w:rPr>
          <w:rFonts w:ascii="Arial" w:hAnsi="Arial" w:cs="Arial"/>
          <w:color w:val="000000"/>
          <w:sz w:val="22"/>
          <w:highlight w:val="green"/>
          <w:shd w:val="clear" w:color="auto" w:fill="FFFFFF"/>
        </w:rPr>
        <w:t>see our Figure 1</w:t>
      </w:r>
      <w:r>
        <w:rPr>
          <w:rFonts w:ascii="Arial" w:hAnsi="Arial" w:cs="Arial"/>
          <w:color w:val="000000"/>
          <w:sz w:val="22"/>
          <w:highlight w:val="yellow"/>
          <w:shd w:val="clear" w:color="auto" w:fill="FFFFFF"/>
        </w:rPr>
        <w:t>)</w:t>
      </w:r>
      <w:r w:rsidRPr="0046308B">
        <w:rPr>
          <w:rFonts w:ascii="Arial" w:hAnsi="Arial" w:cs="Arial"/>
          <w:color w:val="000000"/>
          <w:sz w:val="22"/>
          <w:highlight w:val="yellow"/>
          <w:shd w:val="clear" w:color="auto" w:fill="FFFFFF"/>
        </w:rPr>
        <w:t>…but I like your idea of migration too!&gt;&gt;</w:t>
      </w:r>
    </w:p>
    <w:p w14:paraId="5B501324" w14:textId="77777777" w:rsidR="00885C29" w:rsidRDefault="00885C29" w:rsidP="00885C29">
      <w:pPr>
        <w:tabs>
          <w:tab w:val="left" w:pos="6210"/>
        </w:tabs>
        <w:ind w:firstLine="360"/>
        <w:rPr>
          <w:rFonts w:ascii="Arial" w:hAnsi="Arial" w:cs="Arial"/>
          <w:sz w:val="22"/>
        </w:rPr>
      </w:pPr>
    </w:p>
    <w:p w14:paraId="70D9A2D3" w14:textId="4D6A624D" w:rsidR="00885C29" w:rsidRPr="00966262" w:rsidRDefault="00885C29" w:rsidP="00885C29">
      <w:pPr>
        <w:tabs>
          <w:tab w:val="left" w:pos="6210"/>
        </w:tabs>
        <w:ind w:firstLine="360"/>
        <w:rPr>
          <w:rFonts w:ascii="Arial" w:hAnsi="Arial" w:cs="Arial"/>
          <w:color w:val="000000"/>
          <w:sz w:val="22"/>
          <w:shd w:val="clear" w:color="auto" w:fill="FFFFFF"/>
        </w:rPr>
      </w:pPr>
      <w:r>
        <w:rPr>
          <w:rFonts w:ascii="Arial" w:hAnsi="Arial" w:cs="Arial"/>
          <w:sz w:val="22"/>
        </w:rPr>
        <w:t xml:space="preserve">In </w:t>
      </w:r>
      <w:r w:rsidR="007B16C7">
        <w:rPr>
          <w:rFonts w:ascii="Arial" w:hAnsi="Arial" w:cs="Arial"/>
          <w:sz w:val="22"/>
        </w:rPr>
        <w:t>summary</w:t>
      </w:r>
      <w:r>
        <w:rPr>
          <w:rFonts w:ascii="Arial" w:hAnsi="Arial" w:cs="Arial"/>
          <w:sz w:val="22"/>
        </w:rPr>
        <w:t xml:space="preserve">, we believe that in addition to other biochemical factors, </w:t>
      </w:r>
      <w:r w:rsidR="007B16C7">
        <w:rPr>
          <w:rFonts w:ascii="Arial" w:hAnsi="Arial" w:cs="Arial"/>
          <w:sz w:val="22"/>
        </w:rPr>
        <w:t xml:space="preserve">less blood flow to the right lung, </w:t>
      </w:r>
      <w:r>
        <w:rPr>
          <w:rFonts w:ascii="Arial" w:hAnsi="Arial" w:cs="Arial"/>
          <w:color w:val="000000"/>
          <w:sz w:val="22"/>
          <w:shd w:val="clear" w:color="auto" w:fill="FFFFFF"/>
        </w:rPr>
        <w:t xml:space="preserve">mechanobiological elements, namely gravity-associated increase in mechanical stresses and stiffness, may account for why </w:t>
      </w:r>
      <w:r w:rsidR="007B16C7">
        <w:rPr>
          <w:rFonts w:ascii="Arial" w:hAnsi="Arial" w:cs="Arial"/>
          <w:color w:val="000000"/>
          <w:sz w:val="22"/>
          <w:shd w:val="clear" w:color="auto" w:fill="FFFFFF"/>
        </w:rPr>
        <w:t xml:space="preserve">cavities associated nodular-bronchiectasis phenotype of NTM-LD are </w:t>
      </w:r>
      <w:r>
        <w:rPr>
          <w:rFonts w:ascii="Arial" w:hAnsi="Arial" w:cs="Arial"/>
          <w:color w:val="000000"/>
          <w:sz w:val="22"/>
          <w:shd w:val="clear" w:color="auto" w:fill="FFFFFF"/>
        </w:rPr>
        <w:t xml:space="preserve">more common in the </w:t>
      </w:r>
      <w:r w:rsidR="007B16C7">
        <w:rPr>
          <w:rFonts w:ascii="Arial" w:hAnsi="Arial" w:cs="Arial"/>
          <w:color w:val="000000"/>
          <w:sz w:val="22"/>
          <w:shd w:val="clear" w:color="auto" w:fill="FFFFFF"/>
        </w:rPr>
        <w:t>RUL and superior segments of the RLL</w:t>
      </w:r>
      <w:r>
        <w:rPr>
          <w:rFonts w:ascii="Arial" w:hAnsi="Arial" w:cs="Arial"/>
          <w:color w:val="000000"/>
          <w:sz w:val="22"/>
          <w:shd w:val="clear" w:color="auto" w:fill="FFFFFF"/>
        </w:rPr>
        <w:t>.</w:t>
      </w:r>
    </w:p>
    <w:p w14:paraId="68485D5B" w14:textId="77777777" w:rsidR="00885C29" w:rsidRDefault="00885C29" w:rsidP="00885C29">
      <w:r>
        <w:br w:type="page"/>
      </w:r>
    </w:p>
    <w:p w14:paraId="7B58FE53" w14:textId="45DEF280" w:rsidR="00DF6CCE" w:rsidRDefault="00A01E84" w:rsidP="000E05BC">
      <w:pPr>
        <w:pStyle w:val="Default"/>
        <w:rPr>
          <w:rStyle w:val="A1"/>
          <w:rFonts w:ascii="Arial" w:hAnsi="Arial" w:cs="Arial"/>
          <w:b/>
          <w:bCs/>
          <w:sz w:val="22"/>
          <w:szCs w:val="22"/>
        </w:rPr>
      </w:pPr>
      <w:r w:rsidRPr="00A01E84">
        <w:rPr>
          <w:rStyle w:val="A1"/>
          <w:rFonts w:ascii="Arial" w:hAnsi="Arial" w:cs="Arial"/>
          <w:b/>
          <w:bCs/>
          <w:sz w:val="22"/>
          <w:szCs w:val="22"/>
        </w:rPr>
        <w:lastRenderedPageBreak/>
        <w:t>REFERENCES</w:t>
      </w:r>
    </w:p>
    <w:p w14:paraId="2C7528D5" w14:textId="77777777" w:rsidR="004F1A99" w:rsidRPr="00A01E84" w:rsidRDefault="004F1A99" w:rsidP="000E05BC">
      <w:pPr>
        <w:pStyle w:val="Default"/>
        <w:rPr>
          <w:rStyle w:val="A1"/>
          <w:rFonts w:ascii="Arial" w:hAnsi="Arial" w:cs="Arial"/>
          <w:b/>
          <w:bCs/>
          <w:sz w:val="22"/>
          <w:szCs w:val="22"/>
        </w:rPr>
      </w:pPr>
    </w:p>
    <w:p w14:paraId="56DA97DB" w14:textId="77777777" w:rsidR="00DD1115" w:rsidRPr="00DD1115" w:rsidRDefault="00DF6CCE" w:rsidP="00DD1115">
      <w:pPr>
        <w:pStyle w:val="EndNoteBibliography"/>
        <w:ind w:left="720" w:hanging="720"/>
        <w:rPr>
          <w:noProof/>
        </w:rPr>
      </w:pPr>
      <w:r>
        <w:rPr>
          <w:szCs w:val="22"/>
        </w:rPr>
        <w:fldChar w:fldCharType="begin"/>
      </w:r>
      <w:r>
        <w:rPr>
          <w:szCs w:val="22"/>
        </w:rPr>
        <w:instrText xml:space="preserve"> ADDIN EN.REFLIST </w:instrText>
      </w:r>
      <w:r>
        <w:rPr>
          <w:szCs w:val="22"/>
        </w:rPr>
        <w:fldChar w:fldCharType="separate"/>
      </w:r>
      <w:r w:rsidR="00DD1115" w:rsidRPr="00DD1115">
        <w:rPr>
          <w:noProof/>
        </w:rPr>
        <w:t>1. Chan ED. Vulnerability to nontuberculous mycobacterial lung disease or systemic infection due to genetic / heritable disorders. In: Griffith DE, editor. Nontuberculous Mycobacterial Disease: A Comprehensive Approach to Diagnosis and Management. Switzerland: Springer Nature; 2019. p. 89-110.</w:t>
      </w:r>
    </w:p>
    <w:p w14:paraId="7D30F43C" w14:textId="77777777" w:rsidR="00DD1115" w:rsidRPr="00DD1115" w:rsidRDefault="00DD1115" w:rsidP="00DD1115">
      <w:pPr>
        <w:pStyle w:val="EndNoteBibliography"/>
        <w:ind w:left="720" w:hanging="720"/>
        <w:rPr>
          <w:noProof/>
        </w:rPr>
      </w:pPr>
      <w:r w:rsidRPr="00DD1115">
        <w:rPr>
          <w:noProof/>
        </w:rPr>
        <w:t xml:space="preserve">2. Ratnatunga CN, Lutzky VP, Kupz A, Doolan DL, Reid DW, Field M, Bell SC, Thomson RM, Miles JJ. The Rise of Non-Tuberculosis Mycobacterial Lung Disease. </w:t>
      </w:r>
      <w:r w:rsidRPr="00DD1115">
        <w:rPr>
          <w:i/>
          <w:noProof/>
        </w:rPr>
        <w:t xml:space="preserve">Front Immunol </w:t>
      </w:r>
      <w:r w:rsidRPr="00DD1115">
        <w:rPr>
          <w:noProof/>
        </w:rPr>
        <w:t>2020; 11: 303.</w:t>
      </w:r>
    </w:p>
    <w:p w14:paraId="23AA3222" w14:textId="77777777" w:rsidR="00DD1115" w:rsidRPr="00DD1115" w:rsidRDefault="00DD1115" w:rsidP="00DD1115">
      <w:pPr>
        <w:pStyle w:val="EndNoteBibliography"/>
        <w:ind w:left="720" w:hanging="720"/>
        <w:rPr>
          <w:noProof/>
        </w:rPr>
      </w:pPr>
      <w:r w:rsidRPr="00DD1115">
        <w:rPr>
          <w:noProof/>
        </w:rPr>
        <w:t xml:space="preserve">3. Kang HR, Hwang EJ, Kim SA, Choi SM, Lee J, Lee CH, Yim JJ, Kwak N. Clinical Implications of Size of Cavities in Patients With Nontuberculous Mycobacterial Pulmonary Disease: A Single-Center Cohort Study. </w:t>
      </w:r>
      <w:r w:rsidRPr="00DD1115">
        <w:rPr>
          <w:i/>
          <w:noProof/>
        </w:rPr>
        <w:t xml:space="preserve">Open Forum Infect Dis </w:t>
      </w:r>
      <w:r w:rsidRPr="00DD1115">
        <w:rPr>
          <w:noProof/>
        </w:rPr>
        <w:t>2021; 8: ofab087.</w:t>
      </w:r>
    </w:p>
    <w:p w14:paraId="2B018F9E" w14:textId="77777777" w:rsidR="00DD1115" w:rsidRPr="00DD1115" w:rsidRDefault="00DD1115" w:rsidP="00DD1115">
      <w:pPr>
        <w:pStyle w:val="EndNoteBibliography"/>
        <w:ind w:left="720" w:hanging="720"/>
        <w:rPr>
          <w:noProof/>
        </w:rPr>
      </w:pPr>
      <w:r w:rsidRPr="00DD1115">
        <w:rPr>
          <w:noProof/>
        </w:rPr>
        <w:t xml:space="preserve">4. Hazelton TR, Newell JD, Jr., Cook JL, Huitt GA, Lynch DA. CT findings in 14 patients with Mycobacterium chelonae pulmonary infection. </w:t>
      </w:r>
      <w:r w:rsidRPr="00DD1115">
        <w:rPr>
          <w:i/>
          <w:noProof/>
        </w:rPr>
        <w:t xml:space="preserve">AJR Am J Roentgenol </w:t>
      </w:r>
      <w:r w:rsidRPr="00DD1115">
        <w:rPr>
          <w:noProof/>
        </w:rPr>
        <w:t>2000; 175: 413-416.</w:t>
      </w:r>
    </w:p>
    <w:p w14:paraId="05234B34" w14:textId="77777777" w:rsidR="00DD1115" w:rsidRPr="00DD1115" w:rsidRDefault="00DD1115" w:rsidP="00DD1115">
      <w:pPr>
        <w:pStyle w:val="EndNoteBibliography"/>
        <w:ind w:left="720" w:hanging="720"/>
        <w:rPr>
          <w:noProof/>
        </w:rPr>
      </w:pPr>
      <w:r w:rsidRPr="00DD1115">
        <w:rPr>
          <w:noProof/>
        </w:rPr>
        <w:t xml:space="preserve">5. Lee Y, Song JW, Chae EJ, Lee HJ, Lee CW, Do KH, Seo JB, Kim MY, Lee JS, Song KS, Shim TS. CT findings of pulmonary non-tuberculous mycobacterial infection in non-AIDS immunocompromised patients: a case-controlled comparison with immunocompetent patients. </w:t>
      </w:r>
      <w:r w:rsidRPr="00DD1115">
        <w:rPr>
          <w:i/>
          <w:noProof/>
        </w:rPr>
        <w:t xml:space="preserve">Br J Radiol </w:t>
      </w:r>
      <w:r w:rsidRPr="00DD1115">
        <w:rPr>
          <w:noProof/>
        </w:rPr>
        <w:t>2013; 86: 20120209.</w:t>
      </w:r>
    </w:p>
    <w:p w14:paraId="124AD729" w14:textId="77777777" w:rsidR="00DD1115" w:rsidRPr="00DD1115" w:rsidRDefault="00DD1115" w:rsidP="00DD1115">
      <w:pPr>
        <w:pStyle w:val="EndNoteBibliography"/>
        <w:ind w:left="720" w:hanging="720"/>
        <w:rPr>
          <w:noProof/>
        </w:rPr>
      </w:pPr>
      <w:r w:rsidRPr="00DD1115">
        <w:rPr>
          <w:noProof/>
        </w:rPr>
        <w:t>6. Larsen K, Petersen JH, Budtz</w:t>
      </w:r>
      <w:r w:rsidRPr="00DD1115">
        <w:rPr>
          <w:rFonts w:ascii="Cambria Math" w:hAnsi="Cambria Math" w:cs="Cambria Math"/>
          <w:noProof/>
        </w:rPr>
        <w:t>‐</w:t>
      </w:r>
      <w:r w:rsidRPr="00DD1115">
        <w:rPr>
          <w:noProof/>
        </w:rPr>
        <w:t xml:space="preserve">Jørgensen E, Endahl L. Interpreting Parameters in the Logistic Regression Model with Random Effects. </w:t>
      </w:r>
      <w:r w:rsidRPr="00DD1115">
        <w:rPr>
          <w:i/>
          <w:noProof/>
        </w:rPr>
        <w:t xml:space="preserve">Biometrics </w:t>
      </w:r>
      <w:r w:rsidRPr="00DD1115">
        <w:rPr>
          <w:noProof/>
        </w:rPr>
        <w:t>2000; 56: 909–914.</w:t>
      </w:r>
    </w:p>
    <w:p w14:paraId="41D50874" w14:textId="77777777" w:rsidR="00DD1115" w:rsidRPr="00DD1115" w:rsidRDefault="00DD1115" w:rsidP="00DD1115">
      <w:pPr>
        <w:pStyle w:val="EndNoteBibliography"/>
        <w:ind w:left="720" w:hanging="720"/>
        <w:rPr>
          <w:noProof/>
        </w:rPr>
      </w:pPr>
      <w:r w:rsidRPr="00DD1115">
        <w:rPr>
          <w:noProof/>
        </w:rPr>
        <w:t xml:space="preserve">7. McCullagh P. Regression Models for Ordinal Data. </w:t>
      </w:r>
      <w:r w:rsidRPr="00DD1115">
        <w:rPr>
          <w:i/>
          <w:noProof/>
        </w:rPr>
        <w:t xml:space="preserve">J Royal Stat Soc: Series B (Methodol) </w:t>
      </w:r>
      <w:r w:rsidRPr="00DD1115">
        <w:rPr>
          <w:noProof/>
        </w:rPr>
        <w:t>1980; 42: 109–127.</w:t>
      </w:r>
    </w:p>
    <w:p w14:paraId="1EB4DE47" w14:textId="77777777" w:rsidR="00DD1115" w:rsidRPr="00DD1115" w:rsidRDefault="00DD1115" w:rsidP="00DD1115">
      <w:pPr>
        <w:pStyle w:val="EndNoteBibliography"/>
        <w:ind w:left="720" w:hanging="720"/>
        <w:rPr>
          <w:noProof/>
        </w:rPr>
      </w:pPr>
      <w:r w:rsidRPr="00DD1115">
        <w:rPr>
          <w:noProof/>
        </w:rPr>
        <w:t xml:space="preserve">8. Lin X, Mermelstein R, Hedeker D. Analysis of multivariate longitudinal substance use outcomes using multivariate mixed cumulative logit model. </w:t>
      </w:r>
      <w:r w:rsidRPr="00DD1115">
        <w:rPr>
          <w:i/>
          <w:noProof/>
        </w:rPr>
        <w:t xml:space="preserve">BMC Med Res Methodol </w:t>
      </w:r>
      <w:r w:rsidRPr="00DD1115">
        <w:rPr>
          <w:noProof/>
        </w:rPr>
        <w:t>2021; 21: 239.</w:t>
      </w:r>
    </w:p>
    <w:p w14:paraId="7F1ACFA7" w14:textId="77777777" w:rsidR="00DD1115" w:rsidRPr="00DD1115" w:rsidRDefault="00DD1115" w:rsidP="00DD1115">
      <w:pPr>
        <w:pStyle w:val="EndNoteBibliography"/>
        <w:ind w:left="720" w:hanging="720"/>
        <w:rPr>
          <w:noProof/>
        </w:rPr>
      </w:pPr>
      <w:r w:rsidRPr="00DD1115">
        <w:rPr>
          <w:noProof/>
        </w:rPr>
        <w:t xml:space="preserve">9. Pinheiro JC, Chao EC. Efficient Laplacian and Adaptive Gaussian Quadrature Algorithms for Multilevel Generalized Linear Mixed Models. </w:t>
      </w:r>
      <w:r w:rsidRPr="00DD1115">
        <w:rPr>
          <w:i/>
          <w:noProof/>
        </w:rPr>
        <w:t xml:space="preserve">J Comput Graph Stat </w:t>
      </w:r>
      <w:r w:rsidRPr="00DD1115">
        <w:rPr>
          <w:noProof/>
        </w:rPr>
        <w:t>2006; 15: 58–81.</w:t>
      </w:r>
    </w:p>
    <w:p w14:paraId="24F88F61" w14:textId="77777777" w:rsidR="00DD1115" w:rsidRPr="00DD1115" w:rsidRDefault="00DD1115" w:rsidP="00DD1115">
      <w:pPr>
        <w:pStyle w:val="EndNoteBibliography"/>
        <w:ind w:left="720" w:hanging="720"/>
        <w:rPr>
          <w:noProof/>
        </w:rPr>
      </w:pPr>
      <w:r w:rsidRPr="00DD1115">
        <w:rPr>
          <w:noProof/>
        </w:rPr>
        <w:t xml:space="preserve">10. Capanu M, Gönen M, Begg CB. An assessment of estimation methods for generalized linear mixed models with binary outcomes. </w:t>
      </w:r>
      <w:r w:rsidRPr="00DD1115">
        <w:rPr>
          <w:i/>
          <w:noProof/>
        </w:rPr>
        <w:t xml:space="preserve">Stat Med </w:t>
      </w:r>
      <w:r w:rsidRPr="00DD1115">
        <w:rPr>
          <w:noProof/>
        </w:rPr>
        <w:t>2013; 32: 4550–4566.</w:t>
      </w:r>
    </w:p>
    <w:p w14:paraId="5CE1E33F" w14:textId="77777777" w:rsidR="00DD1115" w:rsidRPr="00DD1115" w:rsidRDefault="00DD1115" w:rsidP="00DD1115">
      <w:pPr>
        <w:pStyle w:val="EndNoteBibliography"/>
        <w:ind w:left="720" w:hanging="720"/>
        <w:rPr>
          <w:noProof/>
        </w:rPr>
      </w:pPr>
      <w:r w:rsidRPr="00DD1115">
        <w:rPr>
          <w:noProof/>
        </w:rPr>
        <w:t xml:space="preserve">11. Burnham KP, Anderson DR. Multimodel Inference: Understanding AIC and BIC in Model Selection. </w:t>
      </w:r>
      <w:r w:rsidRPr="00DD1115">
        <w:rPr>
          <w:i/>
          <w:noProof/>
        </w:rPr>
        <w:t xml:space="preserve">Socio Meth Res </w:t>
      </w:r>
      <w:r w:rsidRPr="00DD1115">
        <w:rPr>
          <w:noProof/>
        </w:rPr>
        <w:t>2004; 33: 261–304.</w:t>
      </w:r>
    </w:p>
    <w:p w14:paraId="52AB11A9" w14:textId="77777777" w:rsidR="00DD1115" w:rsidRPr="00DD1115" w:rsidRDefault="00DD1115" w:rsidP="00DD1115">
      <w:pPr>
        <w:pStyle w:val="EndNoteBibliography"/>
        <w:ind w:left="720" w:hanging="720"/>
        <w:rPr>
          <w:noProof/>
        </w:rPr>
      </w:pPr>
      <w:r w:rsidRPr="00DD1115">
        <w:rPr>
          <w:noProof/>
        </w:rPr>
        <w:t xml:space="preserve">12. Benjamini Y, Hochberg Y. Controlling the False Discovery Rate: A Practical and Powerful Approach to Multiple Testing. </w:t>
      </w:r>
      <w:r w:rsidRPr="00DD1115">
        <w:rPr>
          <w:i/>
          <w:noProof/>
        </w:rPr>
        <w:t xml:space="preserve">J Royal Statist Soc Series B: Stat Methodol </w:t>
      </w:r>
      <w:r w:rsidRPr="00DD1115">
        <w:rPr>
          <w:noProof/>
        </w:rPr>
        <w:t>1995; 57: 289–300.</w:t>
      </w:r>
    </w:p>
    <w:p w14:paraId="3C853A19" w14:textId="77777777" w:rsidR="00DD1115" w:rsidRPr="00DD1115" w:rsidRDefault="00DD1115" w:rsidP="00DD1115">
      <w:pPr>
        <w:pStyle w:val="EndNoteBibliography"/>
        <w:ind w:left="720" w:hanging="720"/>
        <w:rPr>
          <w:noProof/>
        </w:rPr>
      </w:pPr>
      <w:r w:rsidRPr="00DD1115">
        <w:rPr>
          <w:noProof/>
        </w:rPr>
        <w:t xml:space="preserve">13. Liljequist D, Elfving B, Skavberg Roaldsen K. Intraclass correlation – A discussion and demonstration of basic features. </w:t>
      </w:r>
      <w:r w:rsidRPr="00DD1115">
        <w:rPr>
          <w:i/>
          <w:noProof/>
        </w:rPr>
        <w:t xml:space="preserve">PLoS One </w:t>
      </w:r>
      <w:r w:rsidRPr="00DD1115">
        <w:rPr>
          <w:noProof/>
        </w:rPr>
        <w:t>2019; 14: e0219854.</w:t>
      </w:r>
    </w:p>
    <w:p w14:paraId="0CD7F58C" w14:textId="77777777" w:rsidR="00DD1115" w:rsidRPr="00DD1115" w:rsidRDefault="00DD1115" w:rsidP="00DD1115">
      <w:pPr>
        <w:pStyle w:val="EndNoteBibliography"/>
        <w:ind w:left="720" w:hanging="720"/>
        <w:rPr>
          <w:noProof/>
        </w:rPr>
      </w:pPr>
      <w:r w:rsidRPr="00DD1115">
        <w:rPr>
          <w:noProof/>
        </w:rPr>
        <w:t>14. Casella G, Berger RL. Statistical inference. Thomson Learning; 2002.</w:t>
      </w:r>
    </w:p>
    <w:p w14:paraId="0FBBE191" w14:textId="77777777" w:rsidR="00DD1115" w:rsidRPr="00DD1115" w:rsidRDefault="00DD1115" w:rsidP="00DD1115">
      <w:pPr>
        <w:pStyle w:val="EndNoteBibliography"/>
        <w:ind w:left="720" w:hanging="720"/>
        <w:rPr>
          <w:noProof/>
        </w:rPr>
      </w:pPr>
      <w:r w:rsidRPr="00DD1115">
        <w:rPr>
          <w:noProof/>
        </w:rPr>
        <w:t xml:space="preserve">15. Cohen J. A Coefficient of Agreement for Nominal Scales. ,. </w:t>
      </w:r>
      <w:r w:rsidRPr="00DD1115">
        <w:rPr>
          <w:i/>
          <w:noProof/>
        </w:rPr>
        <w:t xml:space="preserve">Ed Psychol Measure </w:t>
      </w:r>
      <w:r w:rsidRPr="00DD1115">
        <w:rPr>
          <w:noProof/>
        </w:rPr>
        <w:t>1960; 20: 37–46.</w:t>
      </w:r>
    </w:p>
    <w:p w14:paraId="0089745B" w14:textId="77777777" w:rsidR="00DD1115" w:rsidRPr="00DD1115" w:rsidRDefault="00DD1115" w:rsidP="00DD1115">
      <w:pPr>
        <w:pStyle w:val="EndNoteBibliography"/>
        <w:ind w:left="720" w:hanging="720"/>
        <w:rPr>
          <w:noProof/>
        </w:rPr>
      </w:pPr>
      <w:r w:rsidRPr="00DD1115">
        <w:rPr>
          <w:noProof/>
        </w:rPr>
        <w:t xml:space="preserve">16. McHugh ML. Interrater reliability: The kappa statistic. </w:t>
      </w:r>
      <w:r w:rsidRPr="00DD1115">
        <w:rPr>
          <w:i/>
          <w:noProof/>
        </w:rPr>
        <w:t xml:space="preserve">Biochemia Medica </w:t>
      </w:r>
      <w:r w:rsidRPr="00DD1115">
        <w:rPr>
          <w:noProof/>
        </w:rPr>
        <w:t>2012; 22: 276–282.</w:t>
      </w:r>
    </w:p>
    <w:p w14:paraId="4C626633" w14:textId="77777777" w:rsidR="00DD1115" w:rsidRPr="00DD1115" w:rsidRDefault="00DD1115" w:rsidP="00DD1115">
      <w:pPr>
        <w:pStyle w:val="EndNoteBibliography"/>
        <w:ind w:left="720" w:hanging="720"/>
        <w:rPr>
          <w:noProof/>
        </w:rPr>
      </w:pPr>
      <w:r w:rsidRPr="00DD1115">
        <w:rPr>
          <w:noProof/>
        </w:rPr>
        <w:t xml:space="preserve">17. Cohen J. Weighted kappa: Nominal scale agreement provision for scaled disagreement or partial credit. </w:t>
      </w:r>
      <w:r w:rsidRPr="00DD1115">
        <w:rPr>
          <w:i/>
          <w:noProof/>
        </w:rPr>
        <w:t xml:space="preserve">Psychol Bull </w:t>
      </w:r>
      <w:r w:rsidRPr="00DD1115">
        <w:rPr>
          <w:noProof/>
        </w:rPr>
        <w:t>1968; 70: 213–220.</w:t>
      </w:r>
    </w:p>
    <w:p w14:paraId="33CB2F97" w14:textId="77777777" w:rsidR="00DD1115" w:rsidRPr="00DD1115" w:rsidRDefault="00DD1115" w:rsidP="00DD1115">
      <w:pPr>
        <w:pStyle w:val="EndNoteBibliography"/>
        <w:ind w:left="720" w:hanging="720"/>
        <w:rPr>
          <w:noProof/>
        </w:rPr>
      </w:pPr>
      <w:r w:rsidRPr="00DD1115">
        <w:rPr>
          <w:noProof/>
        </w:rPr>
        <w:t xml:space="preserve">18. Lynch DA, Simone PM, Fox MA, Bucher BL, Heinig MJ. CT features of pulmonary </w:t>
      </w:r>
      <w:r w:rsidRPr="00DD1115">
        <w:rPr>
          <w:i/>
          <w:noProof/>
        </w:rPr>
        <w:t>Mycobacterium avium</w:t>
      </w:r>
      <w:r w:rsidRPr="00DD1115">
        <w:rPr>
          <w:noProof/>
        </w:rPr>
        <w:t xml:space="preserve"> complex infection. </w:t>
      </w:r>
      <w:r w:rsidRPr="00DD1115">
        <w:rPr>
          <w:i/>
          <w:noProof/>
        </w:rPr>
        <w:t xml:space="preserve">J Comput Assist Tomogr </w:t>
      </w:r>
      <w:r w:rsidRPr="00DD1115">
        <w:rPr>
          <w:noProof/>
        </w:rPr>
        <w:t>1995; 19: 353-360.</w:t>
      </w:r>
    </w:p>
    <w:p w14:paraId="26C194C1" w14:textId="77777777" w:rsidR="00DD1115" w:rsidRPr="00DD1115" w:rsidRDefault="00DD1115" w:rsidP="00DD1115">
      <w:pPr>
        <w:pStyle w:val="EndNoteBibliography"/>
        <w:ind w:left="720" w:hanging="720"/>
        <w:rPr>
          <w:noProof/>
        </w:rPr>
      </w:pPr>
      <w:r w:rsidRPr="00DD1115">
        <w:rPr>
          <w:noProof/>
        </w:rPr>
        <w:t xml:space="preserve">19. Kim C, Park SH, Oh SY, Kim SS, Jo KW, Shim TS, Kim MY. Comparison of chest CT findings in nontuberculous mycobacterial diseases vs. </w:t>
      </w:r>
      <w:r w:rsidRPr="00DD1115">
        <w:rPr>
          <w:i/>
          <w:noProof/>
        </w:rPr>
        <w:t>Mycobacterium tuberculosis</w:t>
      </w:r>
      <w:r w:rsidRPr="00DD1115">
        <w:rPr>
          <w:noProof/>
        </w:rPr>
        <w:t xml:space="preserve"> lung disease in HIV-negative patients with cavities. </w:t>
      </w:r>
      <w:r w:rsidRPr="00DD1115">
        <w:rPr>
          <w:i/>
          <w:noProof/>
        </w:rPr>
        <w:t xml:space="preserve">PLoS One </w:t>
      </w:r>
      <w:r w:rsidRPr="00DD1115">
        <w:rPr>
          <w:noProof/>
        </w:rPr>
        <w:t>2017; 12: e0174240.</w:t>
      </w:r>
    </w:p>
    <w:p w14:paraId="30A9E7EA" w14:textId="77777777" w:rsidR="00DD1115" w:rsidRPr="00DD1115" w:rsidRDefault="00DD1115" w:rsidP="00DD1115">
      <w:pPr>
        <w:pStyle w:val="EndNoteBibliography"/>
        <w:ind w:left="720" w:hanging="720"/>
        <w:rPr>
          <w:noProof/>
        </w:rPr>
      </w:pPr>
      <w:r w:rsidRPr="00DD1115">
        <w:rPr>
          <w:noProof/>
        </w:rPr>
        <w:t xml:space="preserve">20. Mitchell JD, Bishop A, Cafaro A, Weyant MJ, Pomerantz M. Anatomic lung resection for nontuberculous mycobacterial disease. </w:t>
      </w:r>
      <w:r w:rsidRPr="00DD1115">
        <w:rPr>
          <w:i/>
          <w:noProof/>
        </w:rPr>
        <w:t xml:space="preserve">Ann Thorac Surg </w:t>
      </w:r>
      <w:r w:rsidRPr="00DD1115">
        <w:rPr>
          <w:noProof/>
        </w:rPr>
        <w:t>2008; 85: 1887-1893.</w:t>
      </w:r>
    </w:p>
    <w:p w14:paraId="1271637A" w14:textId="77777777" w:rsidR="00DD1115" w:rsidRPr="00DD1115" w:rsidRDefault="00DD1115" w:rsidP="00DD1115">
      <w:pPr>
        <w:pStyle w:val="EndNoteBibliography"/>
        <w:ind w:left="720" w:hanging="720"/>
        <w:rPr>
          <w:noProof/>
        </w:rPr>
      </w:pPr>
      <w:r w:rsidRPr="00DD1115">
        <w:rPr>
          <w:noProof/>
        </w:rPr>
        <w:lastRenderedPageBreak/>
        <w:t xml:space="preserve">21. Dock W. Apical localization of phthisis: its significance in treatment by prolonged rest in bed. </w:t>
      </w:r>
      <w:r w:rsidRPr="00DD1115">
        <w:rPr>
          <w:i/>
          <w:noProof/>
        </w:rPr>
        <w:t xml:space="preserve">Am Rev Tuberc </w:t>
      </w:r>
      <w:r w:rsidRPr="00DD1115">
        <w:rPr>
          <w:noProof/>
        </w:rPr>
        <w:t>1946; 53: 297-305.</w:t>
      </w:r>
    </w:p>
    <w:p w14:paraId="429A668C" w14:textId="77777777" w:rsidR="00DD1115" w:rsidRPr="00DD1115" w:rsidRDefault="00DD1115" w:rsidP="00DD1115">
      <w:pPr>
        <w:pStyle w:val="EndNoteBibliography"/>
        <w:ind w:left="720" w:hanging="720"/>
        <w:rPr>
          <w:noProof/>
        </w:rPr>
      </w:pPr>
      <w:r w:rsidRPr="00DD1115">
        <w:rPr>
          <w:noProof/>
        </w:rPr>
        <w:t xml:space="preserve">22. Murray JF. Bill Dock and the location of pulmonary tuberculosis: how bed rest might have helped consumption. </w:t>
      </w:r>
      <w:r w:rsidRPr="00DD1115">
        <w:rPr>
          <w:i/>
          <w:noProof/>
        </w:rPr>
        <w:t xml:space="preserve">Am J Respir Crit Care Med </w:t>
      </w:r>
      <w:r w:rsidRPr="00DD1115">
        <w:rPr>
          <w:noProof/>
        </w:rPr>
        <w:t>2003; 168: 1029–1033.</w:t>
      </w:r>
    </w:p>
    <w:p w14:paraId="1937B88F" w14:textId="77777777" w:rsidR="00DD1115" w:rsidRPr="00DD1115" w:rsidRDefault="00DD1115" w:rsidP="00DD1115">
      <w:pPr>
        <w:pStyle w:val="EndNoteBibliography"/>
        <w:ind w:left="720" w:hanging="720"/>
        <w:rPr>
          <w:noProof/>
        </w:rPr>
      </w:pPr>
      <w:r w:rsidRPr="00DD1115">
        <w:rPr>
          <w:noProof/>
        </w:rPr>
        <w:t xml:space="preserve">23. Goodwin RA, Des Prez RM. Apical localization of pulmonary tuberculosis, chronic pulmonary histoplasmosis, and progressive massive fibrosis of the lung. </w:t>
      </w:r>
      <w:r w:rsidRPr="00DD1115">
        <w:rPr>
          <w:i/>
          <w:noProof/>
        </w:rPr>
        <w:t xml:space="preserve">Chest </w:t>
      </w:r>
      <w:r w:rsidRPr="00DD1115">
        <w:rPr>
          <w:noProof/>
        </w:rPr>
        <w:t>1983; 83: 801-805.</w:t>
      </w:r>
    </w:p>
    <w:p w14:paraId="425C159A" w14:textId="77777777" w:rsidR="00DD1115" w:rsidRPr="00DD1115" w:rsidRDefault="00DD1115" w:rsidP="00DD1115">
      <w:pPr>
        <w:pStyle w:val="EndNoteBibliography"/>
        <w:ind w:left="720" w:hanging="720"/>
        <w:rPr>
          <w:noProof/>
        </w:rPr>
      </w:pPr>
      <w:r w:rsidRPr="00DD1115">
        <w:rPr>
          <w:noProof/>
        </w:rPr>
        <w:t>24. West JB, Luks AM. West’s Respiratory Physiology: The Essentials. Philadelphia, PA: Wolters Kluwer; 2020.</w:t>
      </w:r>
    </w:p>
    <w:p w14:paraId="54F80FF1" w14:textId="77777777" w:rsidR="00DD1115" w:rsidRPr="00DD1115" w:rsidRDefault="00DD1115" w:rsidP="00DD1115">
      <w:pPr>
        <w:pStyle w:val="EndNoteBibliography"/>
        <w:ind w:left="720" w:hanging="720"/>
        <w:rPr>
          <w:noProof/>
        </w:rPr>
      </w:pPr>
      <w:r w:rsidRPr="00DD1115">
        <w:rPr>
          <w:noProof/>
        </w:rPr>
        <w:t xml:space="preserve">25. Alfarouk KO, Verduzco D, Rauch C, Muddathir AK, Adil HH, Elhassan GO, Ibrahim ME, David Polo Orozco J, Cardone RA, Reshkin SJ, Harguindey S. Glycolysis, tumor metabolism, cancer growth and dissemination. A new pH-based etiopathogenic perspective and therapeutic approach to an old cancer question. </w:t>
      </w:r>
      <w:r w:rsidRPr="00DD1115">
        <w:rPr>
          <w:i/>
          <w:noProof/>
        </w:rPr>
        <w:t xml:space="preserve">Oncoscience </w:t>
      </w:r>
      <w:r w:rsidRPr="00DD1115">
        <w:rPr>
          <w:noProof/>
        </w:rPr>
        <w:t>2014; 1: 777-802.</w:t>
      </w:r>
    </w:p>
    <w:p w14:paraId="4A273E5B" w14:textId="77777777" w:rsidR="00DD1115" w:rsidRPr="00DD1115" w:rsidRDefault="00DD1115" w:rsidP="00DD1115">
      <w:pPr>
        <w:pStyle w:val="EndNoteBibliography"/>
        <w:ind w:left="720" w:hanging="720"/>
        <w:rPr>
          <w:noProof/>
        </w:rPr>
      </w:pPr>
      <w:r w:rsidRPr="00DD1115">
        <w:rPr>
          <w:noProof/>
        </w:rPr>
        <w:t xml:space="preserve">26. López-Lázaro M. A new view of carcinogenesis and an alternative approach to cancer therapy. </w:t>
      </w:r>
      <w:r w:rsidRPr="00DD1115">
        <w:rPr>
          <w:i/>
          <w:noProof/>
        </w:rPr>
        <w:t xml:space="preserve">Mol Med </w:t>
      </w:r>
      <w:r w:rsidRPr="00DD1115">
        <w:rPr>
          <w:noProof/>
        </w:rPr>
        <w:t>2010; 16: 144-153.</w:t>
      </w:r>
    </w:p>
    <w:p w14:paraId="2C440462" w14:textId="77777777" w:rsidR="00DD1115" w:rsidRPr="00DD1115" w:rsidRDefault="00DD1115" w:rsidP="00DD1115">
      <w:pPr>
        <w:pStyle w:val="EndNoteBibliography"/>
        <w:ind w:left="720" w:hanging="720"/>
        <w:rPr>
          <w:noProof/>
        </w:rPr>
      </w:pPr>
      <w:r w:rsidRPr="00DD1115">
        <w:rPr>
          <w:noProof/>
        </w:rPr>
        <w:t xml:space="preserve">27. Chu Y, Chang Y, Lu W, Sheng X, Wang S, Xu H, Ma J. Regulation of Autophagy by Glycolysis in Cancer. </w:t>
      </w:r>
      <w:r w:rsidRPr="00DD1115">
        <w:rPr>
          <w:i/>
          <w:noProof/>
        </w:rPr>
        <w:t xml:space="preserve">Cancer Manag Res </w:t>
      </w:r>
      <w:r w:rsidRPr="00DD1115">
        <w:rPr>
          <w:noProof/>
        </w:rPr>
        <w:t>2020; 12: 13259-13271.</w:t>
      </w:r>
    </w:p>
    <w:p w14:paraId="4F29C925" w14:textId="77777777" w:rsidR="00DD1115" w:rsidRPr="00DD1115" w:rsidRDefault="00DD1115" w:rsidP="00DD1115">
      <w:pPr>
        <w:pStyle w:val="EndNoteBibliography"/>
        <w:ind w:left="720" w:hanging="720"/>
        <w:rPr>
          <w:noProof/>
        </w:rPr>
      </w:pPr>
      <w:r w:rsidRPr="00DD1115">
        <w:rPr>
          <w:noProof/>
        </w:rPr>
        <w:t xml:space="preserve">28. Lyu J, Narum DE, Baldwin SL, Larsen SE, Bai X, Griffith DE, Dartois V, Naidoo T, Steyn AJC, Coler RN, Chan ED. Understanding the development of tuberculous granulomas: insights into host protection and pathogenesis, a review in humans and animals. </w:t>
      </w:r>
      <w:r w:rsidRPr="00DD1115">
        <w:rPr>
          <w:i/>
          <w:noProof/>
        </w:rPr>
        <w:t xml:space="preserve">Front Immunol </w:t>
      </w:r>
      <w:r w:rsidRPr="00DD1115">
        <w:rPr>
          <w:noProof/>
        </w:rPr>
        <w:t>2024; 15: 1427559.</w:t>
      </w:r>
    </w:p>
    <w:p w14:paraId="23E6DE9B" w14:textId="77777777" w:rsidR="00DD1115" w:rsidRPr="00DD1115" w:rsidRDefault="00DD1115" w:rsidP="00DD1115">
      <w:pPr>
        <w:pStyle w:val="EndNoteBibliography"/>
        <w:ind w:left="720" w:hanging="720"/>
        <w:rPr>
          <w:noProof/>
        </w:rPr>
      </w:pPr>
      <w:r w:rsidRPr="00DD1115">
        <w:rPr>
          <w:noProof/>
        </w:rPr>
        <w:t xml:space="preserve">29. Dock W. Effect of posture on alveolar gas tension in tuberculosis: explanation for favored sites of chronic pulmonary lesions. </w:t>
      </w:r>
      <w:r w:rsidRPr="00DD1115">
        <w:rPr>
          <w:i/>
          <w:noProof/>
        </w:rPr>
        <w:t xml:space="preserve">Arch Intern Med </w:t>
      </w:r>
      <w:r w:rsidRPr="00DD1115">
        <w:rPr>
          <w:noProof/>
        </w:rPr>
        <w:t>1954; 94: 700-708.</w:t>
      </w:r>
    </w:p>
    <w:p w14:paraId="1D9EFF6B" w14:textId="77777777" w:rsidR="00DD1115" w:rsidRPr="00DD1115" w:rsidRDefault="00DD1115" w:rsidP="00DD1115">
      <w:pPr>
        <w:pStyle w:val="EndNoteBibliography"/>
        <w:ind w:left="720" w:hanging="720"/>
        <w:rPr>
          <w:noProof/>
        </w:rPr>
      </w:pPr>
      <w:r w:rsidRPr="00DD1115">
        <w:rPr>
          <w:noProof/>
        </w:rPr>
        <w:t xml:space="preserve">30. Niikawa H, Okamoto T, Ayyat KS, Itoda Y, Farver CF, McCurry KR. Better Oxygenation in Upper Lobes Than in Whole Lungs in Marginal Human Donor Lungs Utilized for Cellular Ex Vivo Lung Perfusion. </w:t>
      </w:r>
      <w:r w:rsidRPr="00DD1115">
        <w:rPr>
          <w:i/>
          <w:noProof/>
        </w:rPr>
        <w:t xml:space="preserve">J Heart Lung Transplant </w:t>
      </w:r>
      <w:r w:rsidRPr="00DD1115">
        <w:rPr>
          <w:noProof/>
        </w:rPr>
        <w:t>2019; 38: S321.</w:t>
      </w:r>
    </w:p>
    <w:p w14:paraId="1BCDB042" w14:textId="77777777" w:rsidR="00DD1115" w:rsidRPr="00DD1115" w:rsidRDefault="00DD1115" w:rsidP="00DD1115">
      <w:pPr>
        <w:pStyle w:val="EndNoteBibliography"/>
        <w:ind w:left="720" w:hanging="720"/>
        <w:rPr>
          <w:noProof/>
        </w:rPr>
      </w:pPr>
      <w:r w:rsidRPr="00DD1115">
        <w:rPr>
          <w:noProof/>
        </w:rPr>
        <w:t xml:space="preserve">31. Sever JL, Youmans G. The relation of oxygen tension to virulence of tubercle bacilli and to acquired resistance in tuberculosis. </w:t>
      </w:r>
      <w:r w:rsidRPr="00DD1115">
        <w:rPr>
          <w:i/>
          <w:noProof/>
        </w:rPr>
        <w:t xml:space="preserve">J Infect Dis </w:t>
      </w:r>
      <w:r w:rsidRPr="00DD1115">
        <w:rPr>
          <w:noProof/>
        </w:rPr>
        <w:t>1957; 101: 193-202.</w:t>
      </w:r>
    </w:p>
    <w:p w14:paraId="4C2F1EAF" w14:textId="77777777" w:rsidR="00DD1115" w:rsidRPr="00DD1115" w:rsidRDefault="00DD1115" w:rsidP="00DD1115">
      <w:pPr>
        <w:pStyle w:val="EndNoteBibliography"/>
        <w:ind w:left="720" w:hanging="720"/>
        <w:rPr>
          <w:noProof/>
        </w:rPr>
      </w:pPr>
      <w:r w:rsidRPr="00DD1115">
        <w:rPr>
          <w:noProof/>
        </w:rPr>
        <w:t xml:space="preserve">32. Rich AR, Follis JH, Jr. The effect of low oxygen tension upon the development of experimental tuberculosis. </w:t>
      </w:r>
      <w:r w:rsidRPr="00DD1115">
        <w:rPr>
          <w:i/>
          <w:noProof/>
        </w:rPr>
        <w:t xml:space="preserve">Am Rev Tuberc </w:t>
      </w:r>
      <w:r w:rsidRPr="00DD1115">
        <w:rPr>
          <w:noProof/>
        </w:rPr>
        <w:t>1942; 71: 345-357.</w:t>
      </w:r>
    </w:p>
    <w:p w14:paraId="4E8267C5" w14:textId="77777777" w:rsidR="00DD1115" w:rsidRPr="00DD1115" w:rsidRDefault="00DD1115" w:rsidP="00DD1115">
      <w:pPr>
        <w:pStyle w:val="EndNoteBibliography"/>
        <w:ind w:left="720" w:hanging="720"/>
        <w:rPr>
          <w:noProof/>
        </w:rPr>
      </w:pPr>
      <w:r w:rsidRPr="00DD1115">
        <w:rPr>
          <w:noProof/>
        </w:rPr>
        <w:t xml:space="preserve">33. Shi L, Herrmann J, Bou Jawde S, Bates JHT, Nia HT, Suki B. Modeling the influence of gravity and the mechanical properties of elastin and collagen fibers on alveolar and lung pressure-volume curves. </w:t>
      </w:r>
      <w:r w:rsidRPr="00DD1115">
        <w:rPr>
          <w:i/>
          <w:noProof/>
        </w:rPr>
        <w:t xml:space="preserve">Sci Rep </w:t>
      </w:r>
      <w:r w:rsidRPr="00DD1115">
        <w:rPr>
          <w:noProof/>
        </w:rPr>
        <w:t>2022; 12: 12280.</w:t>
      </w:r>
    </w:p>
    <w:p w14:paraId="5D72C2FE" w14:textId="77777777" w:rsidR="00DD1115" w:rsidRPr="00DD1115" w:rsidRDefault="00DD1115" w:rsidP="00DD1115">
      <w:pPr>
        <w:pStyle w:val="EndNoteBibliography"/>
        <w:ind w:left="720" w:hanging="720"/>
        <w:rPr>
          <w:noProof/>
        </w:rPr>
      </w:pPr>
      <w:r w:rsidRPr="00DD1115">
        <w:rPr>
          <w:noProof/>
        </w:rPr>
        <w:t xml:space="preserve">34. Chan ED, Iseman MD. Slender, older women appear to be more susceptible to nontuberculous mycobacterial lung disease. </w:t>
      </w:r>
      <w:r w:rsidRPr="00DD1115">
        <w:rPr>
          <w:i/>
          <w:noProof/>
        </w:rPr>
        <w:t xml:space="preserve">Gend Med </w:t>
      </w:r>
      <w:r w:rsidRPr="00DD1115">
        <w:rPr>
          <w:noProof/>
        </w:rPr>
        <w:t>2010; 7: 5-18.</w:t>
      </w:r>
    </w:p>
    <w:p w14:paraId="3F20EED4" w14:textId="77777777" w:rsidR="00DD1115" w:rsidRPr="00DD1115" w:rsidRDefault="00DD1115" w:rsidP="00DD1115">
      <w:pPr>
        <w:pStyle w:val="EndNoteBibliography"/>
        <w:ind w:left="720" w:hanging="720"/>
        <w:rPr>
          <w:noProof/>
        </w:rPr>
      </w:pPr>
      <w:r w:rsidRPr="00DD1115">
        <w:rPr>
          <w:noProof/>
        </w:rPr>
        <w:t xml:space="preserve">35. Edwards LB, Livesay VT, Acquaviva FA, Palmer CE. Height, weight, tuberculous infection, and tuberculous disease. </w:t>
      </w:r>
      <w:r w:rsidRPr="00DD1115">
        <w:rPr>
          <w:i/>
          <w:noProof/>
        </w:rPr>
        <w:t xml:space="preserve">Arch Environ Health </w:t>
      </w:r>
      <w:r w:rsidRPr="00DD1115">
        <w:rPr>
          <w:noProof/>
        </w:rPr>
        <w:t>1971; 22: 106–112.</w:t>
      </w:r>
    </w:p>
    <w:p w14:paraId="6034FDC6" w14:textId="77777777" w:rsidR="00DD1115" w:rsidRPr="00DD1115" w:rsidRDefault="00DD1115" w:rsidP="00DD1115">
      <w:pPr>
        <w:pStyle w:val="EndNoteBibliography"/>
        <w:ind w:left="720" w:hanging="720"/>
        <w:rPr>
          <w:noProof/>
        </w:rPr>
      </w:pPr>
      <w:r w:rsidRPr="00DD1115">
        <w:rPr>
          <w:noProof/>
        </w:rPr>
        <w:t xml:space="preserve">36. Kartalija M, Ovrutsky AR, Bryan CL, Pott GB, Fantuzzi G, Thomas J, Strand MJ, Bai X, Ramamoorthy P, Rothman MS, Nagabhushanam V, McDermott M, Levin AR, Frazer-Abel A, Giclas PC, Korner J, Iseman MD, Shapiro L, Chan ED. Patients with nontuberculous mycobacterial lung disease exhibit unique body and immune phenotypes. </w:t>
      </w:r>
      <w:r w:rsidRPr="00DD1115">
        <w:rPr>
          <w:i/>
          <w:noProof/>
        </w:rPr>
        <w:t xml:space="preserve">Am J Respir Crit Care Med </w:t>
      </w:r>
      <w:r w:rsidRPr="00DD1115">
        <w:rPr>
          <w:noProof/>
        </w:rPr>
        <w:t>2013; 187: 197-205.</w:t>
      </w:r>
    </w:p>
    <w:p w14:paraId="0D506BCB" w14:textId="77777777" w:rsidR="00DD1115" w:rsidRPr="00DD1115" w:rsidRDefault="00DD1115" w:rsidP="00DD1115">
      <w:pPr>
        <w:pStyle w:val="EndNoteBibliography"/>
        <w:ind w:left="720" w:hanging="720"/>
        <w:rPr>
          <w:noProof/>
        </w:rPr>
      </w:pPr>
      <w:r w:rsidRPr="00DD1115">
        <w:rPr>
          <w:noProof/>
        </w:rPr>
        <w:t xml:space="preserve">37. Kim RD, Greenberg DE, Ehrmantraut ME, Guide SV, Ding L, Shea Y, Brown MR, Chernick M, Steagall WK, Glasgow CG, Lin J, Jolley C, Sorbara L, Raffeld M, Hill S, Avila N, Sachdev V, Barnhart LA, Anderson VL, Claypool R, Hilligoss DM, Garofalo M, Fitzgerald A, Anaya-O'Brien S, Darnell D, DeCastro R, Menning HM, Ricklefs SM, Porcella SF, Olivier KN, Moss J, Holland SM. Pulmonary nontuberculous mycobacterial disease: prospective study of a distinct preexisting syndrome. </w:t>
      </w:r>
      <w:r w:rsidRPr="00DD1115">
        <w:rPr>
          <w:i/>
          <w:noProof/>
        </w:rPr>
        <w:t xml:space="preserve">Am J Respir Crit Care Med </w:t>
      </w:r>
      <w:r w:rsidRPr="00DD1115">
        <w:rPr>
          <w:noProof/>
        </w:rPr>
        <w:t>2008; 178: 1066-1074.</w:t>
      </w:r>
    </w:p>
    <w:p w14:paraId="306E3CA1" w14:textId="77777777" w:rsidR="00DD1115" w:rsidRPr="00DD1115" w:rsidRDefault="00DD1115" w:rsidP="00DD1115">
      <w:pPr>
        <w:pStyle w:val="EndNoteBibliography"/>
        <w:ind w:left="720" w:hanging="720"/>
        <w:rPr>
          <w:noProof/>
        </w:rPr>
      </w:pPr>
      <w:r w:rsidRPr="00DD1115">
        <w:rPr>
          <w:noProof/>
        </w:rPr>
        <w:lastRenderedPageBreak/>
        <w:t xml:space="preserve">38. Ihms EA, Urbanowski ME, Bishai WR. Diverse Cavity Types and Evidence that Mechanical Action on the Necrotic Granuloma Drives Tuberculous Cavitation. </w:t>
      </w:r>
      <w:r w:rsidRPr="00DD1115">
        <w:rPr>
          <w:i/>
          <w:noProof/>
        </w:rPr>
        <w:t xml:space="preserve">Am J Pathol </w:t>
      </w:r>
      <w:r w:rsidRPr="00DD1115">
        <w:rPr>
          <w:noProof/>
        </w:rPr>
        <w:t>2018; 188: 1666-1675.</w:t>
      </w:r>
    </w:p>
    <w:p w14:paraId="1FBFCA3C" w14:textId="77777777" w:rsidR="00DD1115" w:rsidRPr="00DD1115" w:rsidRDefault="00DD1115" w:rsidP="00DD1115">
      <w:pPr>
        <w:pStyle w:val="EndNoteBibliography"/>
        <w:ind w:left="720" w:hanging="720"/>
        <w:rPr>
          <w:noProof/>
        </w:rPr>
      </w:pPr>
      <w:r w:rsidRPr="00DD1115">
        <w:rPr>
          <w:noProof/>
        </w:rPr>
        <w:t xml:space="preserve">39. Helke KL, Mankowski JL, Manabe YC. Animal models of cavitation in pulmonary tuberculosis. </w:t>
      </w:r>
      <w:r w:rsidRPr="00DD1115">
        <w:rPr>
          <w:i/>
          <w:noProof/>
        </w:rPr>
        <w:t xml:space="preserve">Tuberculosis (Edinb) </w:t>
      </w:r>
      <w:r w:rsidRPr="00DD1115">
        <w:rPr>
          <w:noProof/>
        </w:rPr>
        <w:t>2006; 86: 337-348.</w:t>
      </w:r>
    </w:p>
    <w:p w14:paraId="0D779F16" w14:textId="77777777" w:rsidR="00DD1115" w:rsidRPr="00DD1115" w:rsidRDefault="00DD1115" w:rsidP="00DD1115">
      <w:pPr>
        <w:pStyle w:val="EndNoteBibliography"/>
        <w:ind w:left="720" w:hanging="720"/>
        <w:rPr>
          <w:noProof/>
        </w:rPr>
      </w:pPr>
      <w:r w:rsidRPr="00DD1115">
        <w:rPr>
          <w:noProof/>
        </w:rPr>
        <w:t>40. Leong FJ, Dartois V, Dick T. A Color Atlas of Comparative Pathology of Pulmonary Tuberculosis. Boca Raton, FL: CRC Press; 2010.</w:t>
      </w:r>
    </w:p>
    <w:p w14:paraId="53764E82" w14:textId="77777777" w:rsidR="00DD1115" w:rsidRPr="00DD1115" w:rsidRDefault="00DD1115" w:rsidP="00DD1115">
      <w:pPr>
        <w:pStyle w:val="EndNoteBibliography"/>
        <w:ind w:left="720" w:hanging="720"/>
        <w:rPr>
          <w:noProof/>
        </w:rPr>
      </w:pPr>
      <w:r w:rsidRPr="00DD1115">
        <w:rPr>
          <w:noProof/>
        </w:rPr>
        <w:t xml:space="preserve">41. Medlar EM, Sasano KT. A study of the pathology of experimental pulmonary tuberculosis in the rabbit. </w:t>
      </w:r>
      <w:r w:rsidRPr="00DD1115">
        <w:rPr>
          <w:i/>
          <w:noProof/>
        </w:rPr>
        <w:t xml:space="preserve">Am Rev Tuberc </w:t>
      </w:r>
      <w:r w:rsidRPr="00DD1115">
        <w:rPr>
          <w:noProof/>
        </w:rPr>
        <w:t>1936; 34: 456-475.</w:t>
      </w:r>
    </w:p>
    <w:p w14:paraId="02803E02" w14:textId="77777777" w:rsidR="00DD1115" w:rsidRPr="00DD1115" w:rsidRDefault="00DD1115" w:rsidP="00DD1115">
      <w:pPr>
        <w:pStyle w:val="EndNoteBibliography"/>
        <w:ind w:left="720" w:hanging="720"/>
        <w:rPr>
          <w:noProof/>
        </w:rPr>
      </w:pPr>
      <w:r w:rsidRPr="00DD1115">
        <w:rPr>
          <w:noProof/>
        </w:rPr>
        <w:t xml:space="preserve">42. Kolewe KW, Peyton SR, Schiffman JD. Fewer Bacteria Adhere to Softer Hydrogels. </w:t>
      </w:r>
      <w:r w:rsidRPr="00DD1115">
        <w:rPr>
          <w:i/>
          <w:noProof/>
        </w:rPr>
        <w:t xml:space="preserve">ACS Appl Mater Interfaces </w:t>
      </w:r>
      <w:r w:rsidRPr="00DD1115">
        <w:rPr>
          <w:noProof/>
        </w:rPr>
        <w:t>2015; 7: 19562-19569.</w:t>
      </w:r>
    </w:p>
    <w:p w14:paraId="380B6C8D" w14:textId="77777777" w:rsidR="00DD1115" w:rsidRPr="00DD1115" w:rsidRDefault="00DD1115" w:rsidP="00DD1115">
      <w:pPr>
        <w:pStyle w:val="EndNoteBibliography"/>
        <w:ind w:left="720" w:hanging="720"/>
        <w:rPr>
          <w:noProof/>
        </w:rPr>
      </w:pPr>
      <w:r w:rsidRPr="00DD1115">
        <w:rPr>
          <w:noProof/>
        </w:rPr>
        <w:t xml:space="preserve">43. Peng Q, Zhou X, Wang Z, Xie Q, Ma C, Zhang G, Gong X. Three-Dimensional Bacterial Motions near a Surface Investigated by Digital Holographic Microscopy: Effect of Surface Stiffness. </w:t>
      </w:r>
      <w:r w:rsidRPr="00DD1115">
        <w:rPr>
          <w:i/>
          <w:noProof/>
        </w:rPr>
        <w:t xml:space="preserve">Langmuir </w:t>
      </w:r>
      <w:r w:rsidRPr="00DD1115">
        <w:rPr>
          <w:noProof/>
        </w:rPr>
        <w:t>2019; 35: 12257-12263.</w:t>
      </w:r>
    </w:p>
    <w:p w14:paraId="6B9DBA39" w14:textId="77777777" w:rsidR="00DD1115" w:rsidRPr="00DD1115" w:rsidRDefault="00DD1115" w:rsidP="00DD1115">
      <w:pPr>
        <w:pStyle w:val="EndNoteBibliography"/>
        <w:ind w:left="720" w:hanging="720"/>
        <w:rPr>
          <w:noProof/>
        </w:rPr>
      </w:pPr>
      <w:r w:rsidRPr="00DD1115">
        <w:rPr>
          <w:noProof/>
        </w:rPr>
        <w:t xml:space="preserve">44. Bastounis EE, Yeh YT, Theriot JA. Matrix stiffness modulates infection of endothelial cells by </w:t>
      </w:r>
      <w:r w:rsidRPr="00DD1115">
        <w:rPr>
          <w:i/>
          <w:noProof/>
        </w:rPr>
        <w:t>Listeria monocytogenes</w:t>
      </w:r>
      <w:r w:rsidRPr="00DD1115">
        <w:rPr>
          <w:noProof/>
        </w:rPr>
        <w:t xml:space="preserve"> via expression of cell surface vimentin. </w:t>
      </w:r>
      <w:r w:rsidRPr="00DD1115">
        <w:rPr>
          <w:i/>
          <w:noProof/>
        </w:rPr>
        <w:t xml:space="preserve">Mol Biol Cell </w:t>
      </w:r>
      <w:r w:rsidRPr="00DD1115">
        <w:rPr>
          <w:noProof/>
        </w:rPr>
        <w:t>2018; 29: 1571-1589.</w:t>
      </w:r>
    </w:p>
    <w:p w14:paraId="5B4083F9" w14:textId="77777777" w:rsidR="00DD1115" w:rsidRPr="00DD1115" w:rsidRDefault="00DD1115" w:rsidP="00DD1115">
      <w:pPr>
        <w:pStyle w:val="EndNoteBibliography"/>
        <w:ind w:left="720" w:hanging="720"/>
        <w:rPr>
          <w:noProof/>
        </w:rPr>
      </w:pPr>
      <w:r w:rsidRPr="00DD1115">
        <w:rPr>
          <w:noProof/>
        </w:rPr>
        <w:t xml:space="preserve">45. Liu X, Zhu K, Duan X, Wang P, Han Y, Peng W, Huang J. Extracellular matrix stiffness modulates host-bacteria interactions and antibiotic therapy of bacterial internalization. </w:t>
      </w:r>
      <w:r w:rsidRPr="00DD1115">
        <w:rPr>
          <w:i/>
          <w:noProof/>
        </w:rPr>
        <w:t xml:space="preserve">Biomaterials </w:t>
      </w:r>
      <w:r w:rsidRPr="00DD1115">
        <w:rPr>
          <w:noProof/>
        </w:rPr>
        <w:t>2021; 277: 121098.</w:t>
      </w:r>
    </w:p>
    <w:p w14:paraId="78F18CE2" w14:textId="77777777" w:rsidR="00DD1115" w:rsidRPr="00DD1115" w:rsidRDefault="00DD1115" w:rsidP="00DD1115">
      <w:pPr>
        <w:pStyle w:val="EndNoteBibliography"/>
        <w:ind w:left="720" w:hanging="720"/>
        <w:rPr>
          <w:noProof/>
        </w:rPr>
      </w:pPr>
      <w:r w:rsidRPr="00DD1115">
        <w:rPr>
          <w:noProof/>
        </w:rPr>
        <w:t xml:space="preserve">46. Elkington PT, Ugarte-Gil CA, Friedland JS. Matrix metalloproteinases in tuberculosis. </w:t>
      </w:r>
      <w:r w:rsidRPr="00DD1115">
        <w:rPr>
          <w:i/>
          <w:noProof/>
        </w:rPr>
        <w:t xml:space="preserve">Eur Respir J </w:t>
      </w:r>
      <w:r w:rsidRPr="00DD1115">
        <w:rPr>
          <w:noProof/>
        </w:rPr>
        <w:t>2011; 38: 456-464.</w:t>
      </w:r>
    </w:p>
    <w:p w14:paraId="2CEB2189" w14:textId="77777777" w:rsidR="00DD1115" w:rsidRPr="00DD1115" w:rsidRDefault="00DD1115" w:rsidP="00DD1115">
      <w:pPr>
        <w:pStyle w:val="EndNoteBibliography"/>
        <w:ind w:left="720" w:hanging="720"/>
        <w:rPr>
          <w:noProof/>
        </w:rPr>
      </w:pPr>
      <w:r w:rsidRPr="00DD1115">
        <w:rPr>
          <w:noProof/>
        </w:rPr>
        <w:t xml:space="preserve">47. Masso F, Paez A, Varela E, de Leon LD, Zenteno E, Montano LF. Collagen degrading activity associated with </w:t>
      </w:r>
      <w:r w:rsidRPr="00DD1115">
        <w:rPr>
          <w:i/>
          <w:noProof/>
        </w:rPr>
        <w:t>Mycobacterium</w:t>
      </w:r>
      <w:r w:rsidRPr="00DD1115">
        <w:rPr>
          <w:noProof/>
        </w:rPr>
        <w:t xml:space="preserve"> species. </w:t>
      </w:r>
      <w:r w:rsidRPr="00DD1115">
        <w:rPr>
          <w:i/>
          <w:noProof/>
        </w:rPr>
        <w:t xml:space="preserve">Thorax </w:t>
      </w:r>
      <w:r w:rsidRPr="00DD1115">
        <w:rPr>
          <w:noProof/>
        </w:rPr>
        <w:t>1999; 54: 439-441.</w:t>
      </w:r>
    </w:p>
    <w:p w14:paraId="422C9C34" w14:textId="77777777" w:rsidR="00DD1115" w:rsidRPr="00DD1115" w:rsidRDefault="00DD1115" w:rsidP="00DD1115">
      <w:pPr>
        <w:pStyle w:val="EndNoteBibliography"/>
        <w:ind w:left="720" w:hanging="720"/>
        <w:rPr>
          <w:noProof/>
        </w:rPr>
      </w:pPr>
      <w:r w:rsidRPr="00DD1115">
        <w:rPr>
          <w:noProof/>
        </w:rPr>
        <w:t xml:space="preserve">48. Deng Y, Herrmann J, Wang Y, Nguyen M, Hall JK, Kim JH, Smith ML, Lutchen KR, Bartolak-Suki E, Suki B. Physiological mechanical forces accelerate the degradation of bovine lung collagen fibers by bacterial collagenase. </w:t>
      </w:r>
      <w:r w:rsidRPr="00DD1115">
        <w:rPr>
          <w:i/>
          <w:noProof/>
        </w:rPr>
        <w:t xml:space="preserve">Sci Rep </w:t>
      </w:r>
      <w:r w:rsidRPr="00DD1115">
        <w:rPr>
          <w:noProof/>
        </w:rPr>
        <w:t>2024; 14: 29008.</w:t>
      </w:r>
    </w:p>
    <w:p w14:paraId="372207F5" w14:textId="77777777" w:rsidR="00DD1115" w:rsidRPr="00DD1115" w:rsidRDefault="00DD1115" w:rsidP="00DD1115">
      <w:pPr>
        <w:pStyle w:val="EndNoteBibliography"/>
        <w:ind w:left="720" w:hanging="720"/>
        <w:rPr>
          <w:noProof/>
        </w:rPr>
      </w:pPr>
      <w:r w:rsidRPr="00DD1115">
        <w:rPr>
          <w:noProof/>
        </w:rPr>
        <w:t xml:space="preserve">49. Suki B, Sato S, Parameswaran H, Szabari MV, Takahashi A, Bartolák-Suki E. Emphysema and mechanical stress-induced lung remodeling. </w:t>
      </w:r>
      <w:r w:rsidRPr="00DD1115">
        <w:rPr>
          <w:i/>
          <w:noProof/>
        </w:rPr>
        <w:t xml:space="preserve">Physiology (Bethesda) </w:t>
      </w:r>
      <w:r w:rsidRPr="00DD1115">
        <w:rPr>
          <w:noProof/>
        </w:rPr>
        <w:t>2013; 28: 404-413.</w:t>
      </w:r>
    </w:p>
    <w:p w14:paraId="6B9B5CAB" w14:textId="4C88CCB5" w:rsidR="00AF2FF3" w:rsidRPr="00BB0E4B" w:rsidRDefault="00DF6CCE" w:rsidP="000E05BC">
      <w:pPr>
        <w:pStyle w:val="Default"/>
        <w:rPr>
          <w:rFonts w:ascii="Arial" w:hAnsi="Arial" w:cs="Arial"/>
          <w:sz w:val="22"/>
          <w:szCs w:val="22"/>
        </w:rPr>
      </w:pPr>
      <w:r>
        <w:rPr>
          <w:rFonts w:ascii="Arial" w:hAnsi="Arial" w:cs="Arial"/>
          <w:sz w:val="22"/>
          <w:szCs w:val="22"/>
        </w:rPr>
        <w:fldChar w:fldCharType="end"/>
      </w:r>
    </w:p>
    <w:sectPr w:rsidR="00AF2FF3" w:rsidRPr="00BB0E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0" w:author="Edward Bosko" w:date="2025-12-18T15:40:00Z" w:initials="EB">
    <w:p w14:paraId="00519319" w14:textId="77777777" w:rsidR="00D83EF2" w:rsidRDefault="00D83EF2" w:rsidP="00D83EF2">
      <w:pPr>
        <w:pStyle w:val="CommentText"/>
      </w:pPr>
      <w:r>
        <w:rPr>
          <w:rStyle w:val="CommentReference"/>
        </w:rPr>
        <w:annotationRef/>
      </w:r>
      <w:r>
        <w:t>The number of cavities appeared to “go up” because the original numbers were counts of the binary outcome variable (present/not present), not the count of the actual number of cavities found. These new numbers are counts of the actual cavities present in the data set</w:t>
      </w:r>
    </w:p>
  </w:comment>
  <w:comment w:id="61" w:author="Edward Bosko" w:date="2025-12-19T15:23:00Z" w:initials="EB">
    <w:p w14:paraId="2F890AEB" w14:textId="77777777" w:rsidR="0082208C" w:rsidRDefault="0082208C" w:rsidP="0082208C">
      <w:pPr>
        <w:pStyle w:val="CommentText"/>
      </w:pPr>
      <w:r>
        <w:rPr>
          <w:rStyle w:val="CommentReference"/>
        </w:rPr>
        <w:annotationRef/>
      </w:r>
      <w:r>
        <w:t>Also, should we add a sentence saying how the counts for fibrocavitary are not whole numbers since we are averaging the counts over the two raters?</w:t>
      </w:r>
    </w:p>
  </w:comment>
  <w:comment w:id="84" w:author="Edward Bosko" w:date="2025-12-18T15:42:00Z" w:initials="EB">
    <w:p w14:paraId="5995D064" w14:textId="20DE1DC0" w:rsidR="00D2122F" w:rsidRDefault="00D2122F" w:rsidP="00D2122F">
      <w:pPr>
        <w:pStyle w:val="CommentText"/>
      </w:pPr>
      <w:r>
        <w:rPr>
          <w:rStyle w:val="CommentReference"/>
        </w:rPr>
        <w:annotationRef/>
      </w:r>
      <w:r>
        <w:t>Was I given the data about the specific segment the cavities were found in? If so, could you point this out to me, as I don’t see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519319" w15:done="0"/>
  <w15:commentEx w15:paraId="2F890AEB" w15:paraIdParent="00519319" w15:done="0"/>
  <w15:commentEx w15:paraId="5995D0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025550" w16cex:dateUtc="2025-12-18T22:40:00Z"/>
  <w16cex:commentExtensible w16cex:durableId="68E8A36B" w16cex:dateUtc="2025-12-19T22:23:00Z"/>
  <w16cex:commentExtensible w16cex:durableId="1C8D39ED" w16cex:dateUtc="2025-12-18T2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519319" w16cid:durableId="71025550"/>
  <w16cid:commentId w16cid:paraId="2F890AEB" w16cid:durableId="68E8A36B"/>
  <w16cid:commentId w16cid:paraId="5995D064" w16cid:durableId="1C8D39E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JansonText LT">
    <w:altName w:val="Cambria"/>
    <w:charset w:val="00"/>
    <w:family w:val="roman"/>
    <w:pitch w:val="default"/>
    <w:sig w:usb0="00000003" w:usb1="00000000" w:usb2="00000000" w:usb3="00000000" w:csb0="00000001" w:csb1="00000000"/>
  </w:font>
  <w:font w:name="HelveticaNeueLT Pro 55 Roman">
    <w:altName w:val="HelveticaNeueLT Pro 55 Roman"/>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C6ECA"/>
    <w:multiLevelType w:val="hybridMultilevel"/>
    <w:tmpl w:val="5B10F942"/>
    <w:lvl w:ilvl="0" w:tplc="F0E8A34E">
      <w:start w:val="1"/>
      <w:numFmt w:val="upperRoman"/>
      <w:lvlText w:val="%1."/>
      <w:lvlJc w:val="left"/>
      <w:pPr>
        <w:ind w:left="1080" w:hanging="72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4C135F"/>
    <w:multiLevelType w:val="hybridMultilevel"/>
    <w:tmpl w:val="D1E28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B6086A"/>
    <w:multiLevelType w:val="hybridMultilevel"/>
    <w:tmpl w:val="30D8398A"/>
    <w:lvl w:ilvl="0" w:tplc="0E7046A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92694">
    <w:abstractNumId w:val="2"/>
  </w:num>
  <w:num w:numId="2" w16cid:durableId="1479954479">
    <w:abstractNumId w:val="1"/>
  </w:num>
  <w:num w:numId="3" w16cid:durableId="1601257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Bosko">
    <w15:presenceInfo w15:providerId="Windows Live" w15:userId="3c2d16a1489621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mer J Resp Crit Care M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vez2z9k9exfledsz7x0sarperdr9rsa9rr&quot;&gt;RML &amp;amp; lingula Hypothesis-Converted&lt;record-ids&gt;&lt;item&gt;12&lt;/item&gt;&lt;item&gt;20&lt;/item&gt;&lt;item&gt;21&lt;/item&gt;&lt;item&gt;22&lt;/item&gt;&lt;item&gt;24&lt;/item&gt;&lt;item&gt;29&lt;/item&gt;&lt;item&gt;30&lt;/item&gt;&lt;item&gt;31&lt;/item&gt;&lt;item&gt;32&lt;/item&gt;&lt;item&gt;33&lt;/item&gt;&lt;item&gt;35&lt;/item&gt;&lt;item&gt;36&lt;/item&gt;&lt;item&gt;40&lt;/item&gt;&lt;item&gt;41&lt;/item&gt;&lt;item&gt;42&lt;/item&gt;&lt;item&gt;45&lt;/item&gt;&lt;item&gt;46&lt;/item&gt;&lt;item&gt;48&lt;/item&gt;&lt;item&gt;52&lt;/item&gt;&lt;item&gt;53&lt;/item&gt;&lt;item&gt;54&lt;/item&gt;&lt;item&gt;55&lt;/item&gt;&lt;item&gt;56&lt;/item&gt;&lt;item&gt;57&lt;/item&gt;&lt;item&gt;58&lt;/item&gt;&lt;item&gt;59&lt;/item&gt;&lt;item&gt;60&lt;/item&gt;&lt;item&gt;61&lt;/item&gt;&lt;item&gt;63&lt;/item&gt;&lt;item&gt;64&lt;/item&gt;&lt;item&gt;65&lt;/item&gt;&lt;item&gt;66&lt;/item&gt;&lt;item&gt;67&lt;/item&gt;&lt;item&gt;68&lt;/item&gt;&lt;item&gt;70&lt;/item&gt;&lt;item&gt;71&lt;/item&gt;&lt;item&gt;72&lt;/item&gt;&lt;item&gt;73&lt;/item&gt;&lt;item&gt;74&lt;/item&gt;&lt;item&gt;75&lt;/item&gt;&lt;item&gt;76&lt;/item&gt;&lt;item&gt;77&lt;/item&gt;&lt;item&gt;78&lt;/item&gt;&lt;item&gt;79&lt;/item&gt;&lt;item&gt;80&lt;/item&gt;&lt;item&gt;81&lt;/item&gt;&lt;/record-ids&gt;&lt;/item&gt;&lt;/Libraries&gt;"/>
  </w:docVars>
  <w:rsids>
    <w:rsidRoot w:val="00B116F8"/>
    <w:rsid w:val="00002B63"/>
    <w:rsid w:val="00010051"/>
    <w:rsid w:val="000249D7"/>
    <w:rsid w:val="000305BB"/>
    <w:rsid w:val="00035911"/>
    <w:rsid w:val="000360F9"/>
    <w:rsid w:val="00042FFC"/>
    <w:rsid w:val="000438F7"/>
    <w:rsid w:val="00046C63"/>
    <w:rsid w:val="00046DD4"/>
    <w:rsid w:val="00056057"/>
    <w:rsid w:val="00061D27"/>
    <w:rsid w:val="00084D06"/>
    <w:rsid w:val="00091394"/>
    <w:rsid w:val="00092C69"/>
    <w:rsid w:val="000B1924"/>
    <w:rsid w:val="000B6975"/>
    <w:rsid w:val="000B7609"/>
    <w:rsid w:val="000D6E08"/>
    <w:rsid w:val="000D7D33"/>
    <w:rsid w:val="000E05BC"/>
    <w:rsid w:val="000E0905"/>
    <w:rsid w:val="000E1BDA"/>
    <w:rsid w:val="000F1235"/>
    <w:rsid w:val="000F3022"/>
    <w:rsid w:val="000F6B02"/>
    <w:rsid w:val="000F7997"/>
    <w:rsid w:val="00103E6A"/>
    <w:rsid w:val="00126D1A"/>
    <w:rsid w:val="00136775"/>
    <w:rsid w:val="0014301C"/>
    <w:rsid w:val="00144D0C"/>
    <w:rsid w:val="001479A7"/>
    <w:rsid w:val="00150D4F"/>
    <w:rsid w:val="00156D56"/>
    <w:rsid w:val="00171B0D"/>
    <w:rsid w:val="00172CE1"/>
    <w:rsid w:val="00172E31"/>
    <w:rsid w:val="00177F5F"/>
    <w:rsid w:val="00183730"/>
    <w:rsid w:val="00192C56"/>
    <w:rsid w:val="001A0385"/>
    <w:rsid w:val="001A4F86"/>
    <w:rsid w:val="001B50A5"/>
    <w:rsid w:val="001C2D8F"/>
    <w:rsid w:val="001C4969"/>
    <w:rsid w:val="001D0CC9"/>
    <w:rsid w:val="001D40CD"/>
    <w:rsid w:val="001D4DEA"/>
    <w:rsid w:val="001D55AC"/>
    <w:rsid w:val="001E4053"/>
    <w:rsid w:val="001E4299"/>
    <w:rsid w:val="001F40D0"/>
    <w:rsid w:val="001F6811"/>
    <w:rsid w:val="0021001C"/>
    <w:rsid w:val="0021128A"/>
    <w:rsid w:val="002145A7"/>
    <w:rsid w:val="002158AC"/>
    <w:rsid w:val="00234309"/>
    <w:rsid w:val="00237690"/>
    <w:rsid w:val="00250EDE"/>
    <w:rsid w:val="00254337"/>
    <w:rsid w:val="00296BEC"/>
    <w:rsid w:val="002C2E8A"/>
    <w:rsid w:val="002C6A67"/>
    <w:rsid w:val="002D035A"/>
    <w:rsid w:val="002D1A18"/>
    <w:rsid w:val="002E0470"/>
    <w:rsid w:val="002E1546"/>
    <w:rsid w:val="002E30A8"/>
    <w:rsid w:val="002F34E7"/>
    <w:rsid w:val="002F5846"/>
    <w:rsid w:val="00316734"/>
    <w:rsid w:val="00327E8B"/>
    <w:rsid w:val="00332518"/>
    <w:rsid w:val="003409A1"/>
    <w:rsid w:val="00354C47"/>
    <w:rsid w:val="00361D37"/>
    <w:rsid w:val="003657CF"/>
    <w:rsid w:val="00370425"/>
    <w:rsid w:val="00381BF4"/>
    <w:rsid w:val="00383E23"/>
    <w:rsid w:val="003862E8"/>
    <w:rsid w:val="00397801"/>
    <w:rsid w:val="003A1347"/>
    <w:rsid w:val="003A2B84"/>
    <w:rsid w:val="003A7C53"/>
    <w:rsid w:val="003B0327"/>
    <w:rsid w:val="003B33DC"/>
    <w:rsid w:val="003B57F2"/>
    <w:rsid w:val="003C0905"/>
    <w:rsid w:val="003C6C3B"/>
    <w:rsid w:val="003D71AD"/>
    <w:rsid w:val="003E3A17"/>
    <w:rsid w:val="003E49F9"/>
    <w:rsid w:val="003E76BD"/>
    <w:rsid w:val="003F4800"/>
    <w:rsid w:val="004003C9"/>
    <w:rsid w:val="00401104"/>
    <w:rsid w:val="004023F9"/>
    <w:rsid w:val="0040551B"/>
    <w:rsid w:val="004105E3"/>
    <w:rsid w:val="00413CF9"/>
    <w:rsid w:val="00427E14"/>
    <w:rsid w:val="00437B69"/>
    <w:rsid w:val="004438A2"/>
    <w:rsid w:val="00457E80"/>
    <w:rsid w:val="0046768F"/>
    <w:rsid w:val="004677CB"/>
    <w:rsid w:val="00493174"/>
    <w:rsid w:val="004963BA"/>
    <w:rsid w:val="004A45F5"/>
    <w:rsid w:val="004A5452"/>
    <w:rsid w:val="004A54E8"/>
    <w:rsid w:val="004A7603"/>
    <w:rsid w:val="004C0ABB"/>
    <w:rsid w:val="004C3BCE"/>
    <w:rsid w:val="004C3CB8"/>
    <w:rsid w:val="004C55F9"/>
    <w:rsid w:val="004C56F8"/>
    <w:rsid w:val="004C7BFA"/>
    <w:rsid w:val="004D2810"/>
    <w:rsid w:val="004E5CEE"/>
    <w:rsid w:val="004E7D13"/>
    <w:rsid w:val="004F1A99"/>
    <w:rsid w:val="00500AD2"/>
    <w:rsid w:val="005025DE"/>
    <w:rsid w:val="0050361C"/>
    <w:rsid w:val="00504808"/>
    <w:rsid w:val="00507EA9"/>
    <w:rsid w:val="0052402B"/>
    <w:rsid w:val="00527903"/>
    <w:rsid w:val="00535365"/>
    <w:rsid w:val="0054263A"/>
    <w:rsid w:val="00542917"/>
    <w:rsid w:val="00570702"/>
    <w:rsid w:val="00582687"/>
    <w:rsid w:val="00587B1F"/>
    <w:rsid w:val="005A5736"/>
    <w:rsid w:val="005A7A65"/>
    <w:rsid w:val="005B121A"/>
    <w:rsid w:val="005B6352"/>
    <w:rsid w:val="005D5121"/>
    <w:rsid w:val="005D65F9"/>
    <w:rsid w:val="005E48FC"/>
    <w:rsid w:val="005E49D9"/>
    <w:rsid w:val="005F4814"/>
    <w:rsid w:val="00607E26"/>
    <w:rsid w:val="00620B52"/>
    <w:rsid w:val="00621A1C"/>
    <w:rsid w:val="00632830"/>
    <w:rsid w:val="00632885"/>
    <w:rsid w:val="00632D48"/>
    <w:rsid w:val="0064641F"/>
    <w:rsid w:val="00652899"/>
    <w:rsid w:val="0065504E"/>
    <w:rsid w:val="00657B76"/>
    <w:rsid w:val="0066117A"/>
    <w:rsid w:val="006614A1"/>
    <w:rsid w:val="006618FC"/>
    <w:rsid w:val="00677E64"/>
    <w:rsid w:val="00681B96"/>
    <w:rsid w:val="0068648B"/>
    <w:rsid w:val="00692DC6"/>
    <w:rsid w:val="006B1981"/>
    <w:rsid w:val="006B66A6"/>
    <w:rsid w:val="006B7C3E"/>
    <w:rsid w:val="006C24DF"/>
    <w:rsid w:val="006C5830"/>
    <w:rsid w:val="006D55AF"/>
    <w:rsid w:val="006E04BA"/>
    <w:rsid w:val="006E314E"/>
    <w:rsid w:val="006F5C90"/>
    <w:rsid w:val="00700A09"/>
    <w:rsid w:val="00705D07"/>
    <w:rsid w:val="00723DF9"/>
    <w:rsid w:val="00730177"/>
    <w:rsid w:val="007403A1"/>
    <w:rsid w:val="007452A0"/>
    <w:rsid w:val="0075013C"/>
    <w:rsid w:val="00765E01"/>
    <w:rsid w:val="0076781C"/>
    <w:rsid w:val="00770201"/>
    <w:rsid w:val="007709E8"/>
    <w:rsid w:val="00772304"/>
    <w:rsid w:val="007818FA"/>
    <w:rsid w:val="0078539F"/>
    <w:rsid w:val="007902AD"/>
    <w:rsid w:val="007951C2"/>
    <w:rsid w:val="00797B92"/>
    <w:rsid w:val="007A15E3"/>
    <w:rsid w:val="007B16C7"/>
    <w:rsid w:val="007C1581"/>
    <w:rsid w:val="007C2A8D"/>
    <w:rsid w:val="007D1A06"/>
    <w:rsid w:val="007D1A1A"/>
    <w:rsid w:val="007F465B"/>
    <w:rsid w:val="008002E8"/>
    <w:rsid w:val="0081402C"/>
    <w:rsid w:val="0082208C"/>
    <w:rsid w:val="00823047"/>
    <w:rsid w:val="008309F9"/>
    <w:rsid w:val="0083178E"/>
    <w:rsid w:val="00853BBE"/>
    <w:rsid w:val="00865241"/>
    <w:rsid w:val="00866F55"/>
    <w:rsid w:val="00876AC0"/>
    <w:rsid w:val="00877385"/>
    <w:rsid w:val="00877CEB"/>
    <w:rsid w:val="008815CF"/>
    <w:rsid w:val="00885C29"/>
    <w:rsid w:val="00895420"/>
    <w:rsid w:val="008A7823"/>
    <w:rsid w:val="008A7CB6"/>
    <w:rsid w:val="008C489D"/>
    <w:rsid w:val="008C57DF"/>
    <w:rsid w:val="008C62D6"/>
    <w:rsid w:val="008D7B4B"/>
    <w:rsid w:val="008E0351"/>
    <w:rsid w:val="008E78C0"/>
    <w:rsid w:val="008F696A"/>
    <w:rsid w:val="0090010E"/>
    <w:rsid w:val="0090507F"/>
    <w:rsid w:val="00914322"/>
    <w:rsid w:val="009211FC"/>
    <w:rsid w:val="0092278C"/>
    <w:rsid w:val="00926D92"/>
    <w:rsid w:val="00927F1C"/>
    <w:rsid w:val="009319C0"/>
    <w:rsid w:val="00952624"/>
    <w:rsid w:val="00966056"/>
    <w:rsid w:val="009776FD"/>
    <w:rsid w:val="0098040A"/>
    <w:rsid w:val="00990D6A"/>
    <w:rsid w:val="009C0045"/>
    <w:rsid w:val="009C0DE2"/>
    <w:rsid w:val="009C17D3"/>
    <w:rsid w:val="009C1CE9"/>
    <w:rsid w:val="009C41C1"/>
    <w:rsid w:val="009D66DE"/>
    <w:rsid w:val="009F48DD"/>
    <w:rsid w:val="009F4B7D"/>
    <w:rsid w:val="009F7FB2"/>
    <w:rsid w:val="00A01E84"/>
    <w:rsid w:val="00A05282"/>
    <w:rsid w:val="00A27690"/>
    <w:rsid w:val="00A3169B"/>
    <w:rsid w:val="00A37445"/>
    <w:rsid w:val="00A40DD1"/>
    <w:rsid w:val="00A47EEB"/>
    <w:rsid w:val="00A53C3B"/>
    <w:rsid w:val="00A57205"/>
    <w:rsid w:val="00A57D88"/>
    <w:rsid w:val="00A6790A"/>
    <w:rsid w:val="00A72775"/>
    <w:rsid w:val="00A779FD"/>
    <w:rsid w:val="00A858CD"/>
    <w:rsid w:val="00A91D1F"/>
    <w:rsid w:val="00A9594E"/>
    <w:rsid w:val="00A96906"/>
    <w:rsid w:val="00A96E47"/>
    <w:rsid w:val="00AA12B2"/>
    <w:rsid w:val="00AA1D28"/>
    <w:rsid w:val="00AB1EF6"/>
    <w:rsid w:val="00AB48E0"/>
    <w:rsid w:val="00AC0D40"/>
    <w:rsid w:val="00AE11C5"/>
    <w:rsid w:val="00AE4B47"/>
    <w:rsid w:val="00AE7F9A"/>
    <w:rsid w:val="00AF053C"/>
    <w:rsid w:val="00AF22B1"/>
    <w:rsid w:val="00AF2FF3"/>
    <w:rsid w:val="00AF4810"/>
    <w:rsid w:val="00B03F4F"/>
    <w:rsid w:val="00B116F8"/>
    <w:rsid w:val="00B15089"/>
    <w:rsid w:val="00B15EE9"/>
    <w:rsid w:val="00B176B3"/>
    <w:rsid w:val="00B20676"/>
    <w:rsid w:val="00B2511B"/>
    <w:rsid w:val="00B30387"/>
    <w:rsid w:val="00B3286C"/>
    <w:rsid w:val="00B4059E"/>
    <w:rsid w:val="00B43F3D"/>
    <w:rsid w:val="00B45FE9"/>
    <w:rsid w:val="00B47520"/>
    <w:rsid w:val="00B50674"/>
    <w:rsid w:val="00B51AC0"/>
    <w:rsid w:val="00B5456F"/>
    <w:rsid w:val="00B556CB"/>
    <w:rsid w:val="00B63100"/>
    <w:rsid w:val="00B6474F"/>
    <w:rsid w:val="00B72709"/>
    <w:rsid w:val="00B76247"/>
    <w:rsid w:val="00B83AF9"/>
    <w:rsid w:val="00B923E6"/>
    <w:rsid w:val="00B92DF8"/>
    <w:rsid w:val="00B97727"/>
    <w:rsid w:val="00BA11EB"/>
    <w:rsid w:val="00BA212B"/>
    <w:rsid w:val="00BA3F91"/>
    <w:rsid w:val="00BA4CC0"/>
    <w:rsid w:val="00BA7768"/>
    <w:rsid w:val="00BB0DB6"/>
    <w:rsid w:val="00BB0E4B"/>
    <w:rsid w:val="00BC041C"/>
    <w:rsid w:val="00BC722A"/>
    <w:rsid w:val="00BE43A7"/>
    <w:rsid w:val="00BE6D5E"/>
    <w:rsid w:val="00BF2568"/>
    <w:rsid w:val="00BF7407"/>
    <w:rsid w:val="00C00B1E"/>
    <w:rsid w:val="00C17E6E"/>
    <w:rsid w:val="00C25044"/>
    <w:rsid w:val="00C25DD4"/>
    <w:rsid w:val="00C31D99"/>
    <w:rsid w:val="00C41A64"/>
    <w:rsid w:val="00C42522"/>
    <w:rsid w:val="00C454D8"/>
    <w:rsid w:val="00C5095C"/>
    <w:rsid w:val="00C5582B"/>
    <w:rsid w:val="00C658D9"/>
    <w:rsid w:val="00C662AA"/>
    <w:rsid w:val="00C71BB1"/>
    <w:rsid w:val="00C77F58"/>
    <w:rsid w:val="00C81952"/>
    <w:rsid w:val="00C909C9"/>
    <w:rsid w:val="00C90B7D"/>
    <w:rsid w:val="00C96390"/>
    <w:rsid w:val="00CB7C59"/>
    <w:rsid w:val="00CC1C05"/>
    <w:rsid w:val="00CD02A8"/>
    <w:rsid w:val="00CD1761"/>
    <w:rsid w:val="00CE34DD"/>
    <w:rsid w:val="00CE3EFE"/>
    <w:rsid w:val="00CE4EB6"/>
    <w:rsid w:val="00CE5B00"/>
    <w:rsid w:val="00CF38D0"/>
    <w:rsid w:val="00CF76D0"/>
    <w:rsid w:val="00D0212F"/>
    <w:rsid w:val="00D03069"/>
    <w:rsid w:val="00D069DB"/>
    <w:rsid w:val="00D11F36"/>
    <w:rsid w:val="00D13A32"/>
    <w:rsid w:val="00D20E74"/>
    <w:rsid w:val="00D2122F"/>
    <w:rsid w:val="00D244E9"/>
    <w:rsid w:val="00D24C27"/>
    <w:rsid w:val="00D3202B"/>
    <w:rsid w:val="00D32DD3"/>
    <w:rsid w:val="00D43850"/>
    <w:rsid w:val="00D478A9"/>
    <w:rsid w:val="00D56E2A"/>
    <w:rsid w:val="00D61680"/>
    <w:rsid w:val="00D80785"/>
    <w:rsid w:val="00D81D60"/>
    <w:rsid w:val="00D83EF2"/>
    <w:rsid w:val="00D93E5D"/>
    <w:rsid w:val="00DA1617"/>
    <w:rsid w:val="00DA5234"/>
    <w:rsid w:val="00DA671F"/>
    <w:rsid w:val="00DA71CE"/>
    <w:rsid w:val="00DB699F"/>
    <w:rsid w:val="00DC1AF4"/>
    <w:rsid w:val="00DD0281"/>
    <w:rsid w:val="00DD0C81"/>
    <w:rsid w:val="00DD1115"/>
    <w:rsid w:val="00DD133C"/>
    <w:rsid w:val="00DE0759"/>
    <w:rsid w:val="00DE149C"/>
    <w:rsid w:val="00DE1723"/>
    <w:rsid w:val="00DE2DBF"/>
    <w:rsid w:val="00DE2FB6"/>
    <w:rsid w:val="00DF143A"/>
    <w:rsid w:val="00DF49B5"/>
    <w:rsid w:val="00DF5C22"/>
    <w:rsid w:val="00DF6CCE"/>
    <w:rsid w:val="00DF72E8"/>
    <w:rsid w:val="00E0029E"/>
    <w:rsid w:val="00E00A23"/>
    <w:rsid w:val="00E01683"/>
    <w:rsid w:val="00E06295"/>
    <w:rsid w:val="00E1367B"/>
    <w:rsid w:val="00E153F2"/>
    <w:rsid w:val="00E262CD"/>
    <w:rsid w:val="00E34CB2"/>
    <w:rsid w:val="00E36E8A"/>
    <w:rsid w:val="00E407CF"/>
    <w:rsid w:val="00E455C1"/>
    <w:rsid w:val="00E602DB"/>
    <w:rsid w:val="00E639AE"/>
    <w:rsid w:val="00E64525"/>
    <w:rsid w:val="00E73B5F"/>
    <w:rsid w:val="00E85640"/>
    <w:rsid w:val="00E92148"/>
    <w:rsid w:val="00E924A2"/>
    <w:rsid w:val="00E93E21"/>
    <w:rsid w:val="00EA769B"/>
    <w:rsid w:val="00EC4E87"/>
    <w:rsid w:val="00EC54D4"/>
    <w:rsid w:val="00ED0A63"/>
    <w:rsid w:val="00ED1F6A"/>
    <w:rsid w:val="00ED3A14"/>
    <w:rsid w:val="00ED6F35"/>
    <w:rsid w:val="00EE46AB"/>
    <w:rsid w:val="00EE66DA"/>
    <w:rsid w:val="00EF7F95"/>
    <w:rsid w:val="00F04DB8"/>
    <w:rsid w:val="00F06DA5"/>
    <w:rsid w:val="00F07648"/>
    <w:rsid w:val="00F12859"/>
    <w:rsid w:val="00F15AEA"/>
    <w:rsid w:val="00F23838"/>
    <w:rsid w:val="00F4034E"/>
    <w:rsid w:val="00F412C0"/>
    <w:rsid w:val="00F76901"/>
    <w:rsid w:val="00F81CE4"/>
    <w:rsid w:val="00F8378F"/>
    <w:rsid w:val="00F909FA"/>
    <w:rsid w:val="00F97623"/>
    <w:rsid w:val="00FA5435"/>
    <w:rsid w:val="00FB0FB8"/>
    <w:rsid w:val="00FC243A"/>
    <w:rsid w:val="00FC2A7E"/>
    <w:rsid w:val="00FD6970"/>
    <w:rsid w:val="00FE3753"/>
    <w:rsid w:val="00FE4A59"/>
    <w:rsid w:val="00FE7F88"/>
    <w:rsid w:val="00FF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87B2"/>
  <w15:chartTrackingRefBased/>
  <w15:docId w15:val="{19CA3304-A044-3647-BCAC-B72EC797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6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6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6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6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6F8"/>
    <w:rPr>
      <w:rFonts w:eastAsiaTheme="majorEastAsia" w:cstheme="majorBidi"/>
      <w:color w:val="272727" w:themeColor="text1" w:themeTint="D8"/>
    </w:rPr>
  </w:style>
  <w:style w:type="paragraph" w:styleId="Title">
    <w:name w:val="Title"/>
    <w:basedOn w:val="Normal"/>
    <w:next w:val="Normal"/>
    <w:link w:val="TitleChar"/>
    <w:uiPriority w:val="10"/>
    <w:qFormat/>
    <w:rsid w:val="00B116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6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6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6F8"/>
    <w:rPr>
      <w:i/>
      <w:iCs/>
      <w:color w:val="404040" w:themeColor="text1" w:themeTint="BF"/>
    </w:rPr>
  </w:style>
  <w:style w:type="paragraph" w:styleId="ListParagraph">
    <w:name w:val="List Paragraph"/>
    <w:basedOn w:val="Normal"/>
    <w:uiPriority w:val="34"/>
    <w:qFormat/>
    <w:rsid w:val="00B116F8"/>
    <w:pPr>
      <w:ind w:left="720"/>
      <w:contextualSpacing/>
    </w:pPr>
  </w:style>
  <w:style w:type="character" w:styleId="IntenseEmphasis">
    <w:name w:val="Intense Emphasis"/>
    <w:basedOn w:val="DefaultParagraphFont"/>
    <w:uiPriority w:val="21"/>
    <w:qFormat/>
    <w:rsid w:val="00B116F8"/>
    <w:rPr>
      <w:i/>
      <w:iCs/>
      <w:color w:val="0F4761" w:themeColor="accent1" w:themeShade="BF"/>
    </w:rPr>
  </w:style>
  <w:style w:type="paragraph" w:styleId="IntenseQuote">
    <w:name w:val="Intense Quote"/>
    <w:basedOn w:val="Normal"/>
    <w:next w:val="Normal"/>
    <w:link w:val="IntenseQuoteChar"/>
    <w:uiPriority w:val="30"/>
    <w:qFormat/>
    <w:rsid w:val="00B11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6F8"/>
    <w:rPr>
      <w:i/>
      <w:iCs/>
      <w:color w:val="0F4761" w:themeColor="accent1" w:themeShade="BF"/>
    </w:rPr>
  </w:style>
  <w:style w:type="character" w:styleId="IntenseReference">
    <w:name w:val="Intense Reference"/>
    <w:basedOn w:val="DefaultParagraphFont"/>
    <w:uiPriority w:val="32"/>
    <w:qFormat/>
    <w:rsid w:val="00B116F8"/>
    <w:rPr>
      <w:b/>
      <w:bCs/>
      <w:smallCaps/>
      <w:color w:val="0F4761" w:themeColor="accent1" w:themeShade="BF"/>
      <w:spacing w:val="5"/>
    </w:rPr>
  </w:style>
  <w:style w:type="paragraph" w:customStyle="1" w:styleId="Default">
    <w:name w:val="Default"/>
    <w:rsid w:val="00BB0E4B"/>
    <w:pPr>
      <w:autoSpaceDE w:val="0"/>
      <w:autoSpaceDN w:val="0"/>
      <w:adjustRightInd w:val="0"/>
    </w:pPr>
    <w:rPr>
      <w:rFonts w:ascii="JansonText LT" w:hAnsi="JansonText LT" w:cs="JansonText LT"/>
      <w:color w:val="000000"/>
      <w:kern w:val="0"/>
    </w:rPr>
  </w:style>
  <w:style w:type="paragraph" w:customStyle="1" w:styleId="Pa0">
    <w:name w:val="Pa0"/>
    <w:basedOn w:val="Default"/>
    <w:next w:val="Default"/>
    <w:uiPriority w:val="99"/>
    <w:rsid w:val="00BB0E4B"/>
    <w:pPr>
      <w:spacing w:line="241" w:lineRule="atLeast"/>
    </w:pPr>
    <w:rPr>
      <w:rFonts w:cstheme="minorBidi"/>
      <w:color w:val="auto"/>
    </w:rPr>
  </w:style>
  <w:style w:type="character" w:customStyle="1" w:styleId="A1">
    <w:name w:val="A1"/>
    <w:uiPriority w:val="99"/>
    <w:rsid w:val="00BB0E4B"/>
    <w:rPr>
      <w:rFonts w:cs="JansonText LT"/>
      <w:color w:val="000000"/>
      <w:sz w:val="19"/>
      <w:szCs w:val="19"/>
    </w:rPr>
  </w:style>
  <w:style w:type="paragraph" w:customStyle="1" w:styleId="Pa10">
    <w:name w:val="Pa10"/>
    <w:basedOn w:val="Default"/>
    <w:next w:val="Default"/>
    <w:uiPriority w:val="99"/>
    <w:rsid w:val="000E05BC"/>
    <w:pPr>
      <w:spacing w:line="241" w:lineRule="atLeast"/>
    </w:pPr>
    <w:rPr>
      <w:rFonts w:ascii="HelveticaNeueLT Pro 55 Roman" w:hAnsi="HelveticaNeueLT Pro 55 Roman" w:cstheme="minorBidi"/>
      <w:color w:val="auto"/>
    </w:rPr>
  </w:style>
  <w:style w:type="character" w:customStyle="1" w:styleId="A0">
    <w:name w:val="A0"/>
    <w:uiPriority w:val="99"/>
    <w:rsid w:val="000E05BC"/>
    <w:rPr>
      <w:rFonts w:cs="HelveticaNeueLT Pro 55 Roman"/>
      <w:color w:val="000000"/>
      <w:sz w:val="16"/>
      <w:szCs w:val="16"/>
    </w:rPr>
  </w:style>
  <w:style w:type="paragraph" w:customStyle="1" w:styleId="EndNoteBibliographyTitle">
    <w:name w:val="EndNote Bibliography Title"/>
    <w:basedOn w:val="Normal"/>
    <w:link w:val="EndNoteBibliographyTitleChar"/>
    <w:rsid w:val="00DF6CCE"/>
    <w:pPr>
      <w:jc w:val="center"/>
    </w:pPr>
    <w:rPr>
      <w:rFonts w:ascii="Arial" w:hAnsi="Arial" w:cs="Arial"/>
      <w:sz w:val="22"/>
    </w:rPr>
  </w:style>
  <w:style w:type="character" w:customStyle="1" w:styleId="EndNoteBibliographyTitleChar">
    <w:name w:val="EndNote Bibliography Title Char"/>
    <w:basedOn w:val="DefaultParagraphFont"/>
    <w:link w:val="EndNoteBibliographyTitle"/>
    <w:rsid w:val="00DF6CCE"/>
    <w:rPr>
      <w:rFonts w:ascii="Arial" w:hAnsi="Arial" w:cs="Arial"/>
      <w:sz w:val="22"/>
    </w:rPr>
  </w:style>
  <w:style w:type="paragraph" w:customStyle="1" w:styleId="EndNoteBibliography">
    <w:name w:val="EndNote Bibliography"/>
    <w:basedOn w:val="Normal"/>
    <w:link w:val="EndNoteBibliographyChar"/>
    <w:rsid w:val="00DF6CCE"/>
    <w:rPr>
      <w:rFonts w:ascii="Arial" w:hAnsi="Arial" w:cs="Arial"/>
      <w:sz w:val="22"/>
    </w:rPr>
  </w:style>
  <w:style w:type="character" w:customStyle="1" w:styleId="EndNoteBibliographyChar">
    <w:name w:val="EndNote Bibliography Char"/>
    <w:basedOn w:val="DefaultParagraphFont"/>
    <w:link w:val="EndNoteBibliography"/>
    <w:rsid w:val="00DF6CCE"/>
    <w:rPr>
      <w:rFonts w:ascii="Arial" w:hAnsi="Arial" w:cs="Arial"/>
      <w:sz w:val="22"/>
    </w:rPr>
  </w:style>
  <w:style w:type="character" w:styleId="PlaceholderText">
    <w:name w:val="Placeholder Text"/>
    <w:basedOn w:val="DefaultParagraphFont"/>
    <w:uiPriority w:val="99"/>
    <w:semiHidden/>
    <w:rsid w:val="00A05282"/>
    <w:rPr>
      <w:color w:val="666666"/>
    </w:rPr>
  </w:style>
  <w:style w:type="paragraph" w:styleId="NormalWeb">
    <w:name w:val="Normal (Web)"/>
    <w:basedOn w:val="Normal"/>
    <w:uiPriority w:val="99"/>
    <w:semiHidden/>
    <w:unhideWhenUsed/>
    <w:rsid w:val="00A05282"/>
    <w:pPr>
      <w:spacing w:line="259"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A05282"/>
    <w:pPr>
      <w:tabs>
        <w:tab w:val="center" w:pos="4680"/>
        <w:tab w:val="right" w:pos="9360"/>
      </w:tabs>
    </w:pPr>
    <w:rPr>
      <w:kern w:val="0"/>
      <w:sz w:val="22"/>
      <w:szCs w:val="22"/>
      <w14:ligatures w14:val="none"/>
    </w:rPr>
  </w:style>
  <w:style w:type="character" w:customStyle="1" w:styleId="HeaderChar">
    <w:name w:val="Header Char"/>
    <w:basedOn w:val="DefaultParagraphFont"/>
    <w:link w:val="Header"/>
    <w:uiPriority w:val="99"/>
    <w:rsid w:val="00A05282"/>
    <w:rPr>
      <w:kern w:val="0"/>
      <w:sz w:val="22"/>
      <w:szCs w:val="22"/>
      <w14:ligatures w14:val="none"/>
    </w:rPr>
  </w:style>
  <w:style w:type="paragraph" w:styleId="Footer">
    <w:name w:val="footer"/>
    <w:basedOn w:val="Normal"/>
    <w:link w:val="FooterChar"/>
    <w:uiPriority w:val="99"/>
    <w:unhideWhenUsed/>
    <w:rsid w:val="00A05282"/>
    <w:pPr>
      <w:tabs>
        <w:tab w:val="center" w:pos="4680"/>
        <w:tab w:val="right" w:pos="9360"/>
      </w:tabs>
    </w:pPr>
    <w:rPr>
      <w:kern w:val="0"/>
      <w:sz w:val="22"/>
      <w:szCs w:val="22"/>
      <w14:ligatures w14:val="none"/>
    </w:rPr>
  </w:style>
  <w:style w:type="character" w:customStyle="1" w:styleId="FooterChar">
    <w:name w:val="Footer Char"/>
    <w:basedOn w:val="DefaultParagraphFont"/>
    <w:link w:val="Footer"/>
    <w:uiPriority w:val="99"/>
    <w:rsid w:val="00A05282"/>
    <w:rPr>
      <w:kern w:val="0"/>
      <w:sz w:val="22"/>
      <w:szCs w:val="22"/>
      <w14:ligatures w14:val="none"/>
    </w:rPr>
  </w:style>
  <w:style w:type="paragraph" w:styleId="TOC1">
    <w:name w:val="toc 1"/>
    <w:basedOn w:val="Normal"/>
    <w:next w:val="Normal"/>
    <w:autoRedefine/>
    <w:uiPriority w:val="39"/>
    <w:unhideWhenUsed/>
    <w:rsid w:val="00A05282"/>
    <w:pPr>
      <w:tabs>
        <w:tab w:val="right" w:leader="dot" w:pos="9350"/>
      </w:tabs>
      <w:spacing w:after="100" w:line="259" w:lineRule="auto"/>
      <w:ind w:firstLine="360"/>
    </w:pPr>
    <w:rPr>
      <w:kern w:val="0"/>
      <w:szCs w:val="22"/>
      <w14:ligatures w14:val="none"/>
    </w:rPr>
  </w:style>
  <w:style w:type="paragraph" w:styleId="TOC2">
    <w:name w:val="toc 2"/>
    <w:basedOn w:val="Normal"/>
    <w:next w:val="Normal"/>
    <w:autoRedefine/>
    <w:uiPriority w:val="39"/>
    <w:unhideWhenUsed/>
    <w:rsid w:val="00A05282"/>
    <w:pPr>
      <w:tabs>
        <w:tab w:val="right" w:leader="dot" w:pos="9350"/>
      </w:tabs>
      <w:spacing w:after="100" w:line="259" w:lineRule="auto"/>
      <w:ind w:left="220" w:firstLine="500"/>
    </w:pPr>
    <w:rPr>
      <w:kern w:val="0"/>
      <w:szCs w:val="22"/>
      <w14:ligatures w14:val="none"/>
    </w:rPr>
  </w:style>
  <w:style w:type="paragraph" w:styleId="TOC3">
    <w:name w:val="toc 3"/>
    <w:basedOn w:val="Normal"/>
    <w:next w:val="Normal"/>
    <w:autoRedefine/>
    <w:uiPriority w:val="39"/>
    <w:unhideWhenUsed/>
    <w:rsid w:val="00A05282"/>
    <w:pPr>
      <w:spacing w:after="100" w:line="259" w:lineRule="auto"/>
      <w:ind w:left="440"/>
    </w:pPr>
    <w:rPr>
      <w:kern w:val="0"/>
      <w:szCs w:val="22"/>
      <w14:ligatures w14:val="none"/>
    </w:rPr>
  </w:style>
  <w:style w:type="character" w:styleId="Hyperlink">
    <w:name w:val="Hyperlink"/>
    <w:basedOn w:val="DefaultParagraphFont"/>
    <w:uiPriority w:val="99"/>
    <w:unhideWhenUsed/>
    <w:rsid w:val="00A05282"/>
    <w:rPr>
      <w:color w:val="467886" w:themeColor="hyperlink"/>
      <w:u w:val="single"/>
    </w:rPr>
  </w:style>
  <w:style w:type="paragraph" w:styleId="Caption">
    <w:name w:val="caption"/>
    <w:basedOn w:val="Normal"/>
    <w:next w:val="Normal"/>
    <w:uiPriority w:val="35"/>
    <w:unhideWhenUsed/>
    <w:qFormat/>
    <w:rsid w:val="00A05282"/>
    <w:pPr>
      <w:spacing w:after="200"/>
    </w:pPr>
    <w:rPr>
      <w:i/>
      <w:iCs/>
      <w:color w:val="0E2841" w:themeColor="text2"/>
      <w:kern w:val="0"/>
      <w:sz w:val="18"/>
      <w:szCs w:val="18"/>
      <w14:ligatures w14:val="none"/>
    </w:rPr>
  </w:style>
  <w:style w:type="paragraph" w:styleId="Revision">
    <w:name w:val="Revision"/>
    <w:hidden/>
    <w:uiPriority w:val="99"/>
    <w:semiHidden/>
    <w:rsid w:val="008C57DF"/>
  </w:style>
  <w:style w:type="character" w:styleId="CommentReference">
    <w:name w:val="annotation reference"/>
    <w:basedOn w:val="DefaultParagraphFont"/>
    <w:uiPriority w:val="99"/>
    <w:semiHidden/>
    <w:unhideWhenUsed/>
    <w:rsid w:val="00D83EF2"/>
    <w:rPr>
      <w:sz w:val="16"/>
      <w:szCs w:val="16"/>
    </w:rPr>
  </w:style>
  <w:style w:type="paragraph" w:styleId="CommentText">
    <w:name w:val="annotation text"/>
    <w:basedOn w:val="Normal"/>
    <w:link w:val="CommentTextChar"/>
    <w:uiPriority w:val="99"/>
    <w:unhideWhenUsed/>
    <w:rsid w:val="00D83EF2"/>
    <w:rPr>
      <w:sz w:val="20"/>
      <w:szCs w:val="20"/>
    </w:rPr>
  </w:style>
  <w:style w:type="character" w:customStyle="1" w:styleId="CommentTextChar">
    <w:name w:val="Comment Text Char"/>
    <w:basedOn w:val="DefaultParagraphFont"/>
    <w:link w:val="CommentText"/>
    <w:uiPriority w:val="99"/>
    <w:rsid w:val="00D83EF2"/>
    <w:rPr>
      <w:sz w:val="20"/>
      <w:szCs w:val="20"/>
    </w:rPr>
  </w:style>
  <w:style w:type="paragraph" w:styleId="CommentSubject">
    <w:name w:val="annotation subject"/>
    <w:basedOn w:val="CommentText"/>
    <w:next w:val="CommentText"/>
    <w:link w:val="CommentSubjectChar"/>
    <w:uiPriority w:val="99"/>
    <w:semiHidden/>
    <w:unhideWhenUsed/>
    <w:rsid w:val="00D83EF2"/>
    <w:rPr>
      <w:b/>
      <w:bCs/>
    </w:rPr>
  </w:style>
  <w:style w:type="character" w:customStyle="1" w:styleId="CommentSubjectChar">
    <w:name w:val="Comment Subject Char"/>
    <w:basedOn w:val="CommentTextChar"/>
    <w:link w:val="CommentSubject"/>
    <w:uiPriority w:val="99"/>
    <w:semiHidden/>
    <w:rsid w:val="00D83E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15</Pages>
  <Words>14048</Words>
  <Characters>80078</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Chan</dc:creator>
  <cp:keywords/>
  <dc:description/>
  <cp:lastModifiedBy>Edward Bosko</cp:lastModifiedBy>
  <cp:revision>132</cp:revision>
  <dcterms:created xsi:type="dcterms:W3CDTF">2024-10-04T12:24:00Z</dcterms:created>
  <dcterms:modified xsi:type="dcterms:W3CDTF">2025-12-19T23:16:00Z</dcterms:modified>
</cp:coreProperties>
</file>