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0193" w:rsidRDefault="00000000">
      <w:r>
        <w:t>To: Scott Turner, U.S. Secretary of Housing and Urban Development</w:t>
      </w:r>
    </w:p>
    <w:p w14:paraId="00000002" w14:textId="77777777" w:rsidR="00D50193" w:rsidRDefault="00000000">
      <w:r>
        <w:t>Cc: ADAN7900.02|ADEC7900.02 Spring 2026 Software Tools for Data Analysis Class</w:t>
      </w:r>
    </w:p>
    <w:p w14:paraId="00000003" w14:textId="77777777" w:rsidR="00D50193" w:rsidRDefault="00000000">
      <w:r>
        <w:t>From: Ryan Bean, Liz Bracht, Levi McAtee, Data Analyst</w:t>
      </w:r>
    </w:p>
    <w:p w14:paraId="00000004" w14:textId="77777777" w:rsidR="00D50193" w:rsidRDefault="00000000">
      <w:r>
        <w:t>Date: 15 April 2026</w:t>
      </w:r>
    </w:p>
    <w:p w14:paraId="00000005" w14:textId="77777777" w:rsidR="00D50193" w:rsidRDefault="00000000">
      <w:pPr>
        <w:pBdr>
          <w:bottom w:val="single" w:sz="12" w:space="1" w:color="000000"/>
        </w:pBdr>
      </w:pPr>
      <w:r>
        <w:t>RE: U.S. Housing Market Analysis and Policy Recommendations for Improving Home Ownership Rates</w:t>
      </w:r>
    </w:p>
    <w:p w14:paraId="00000006" w14:textId="77777777" w:rsidR="00D50193" w:rsidRDefault="00000000">
      <w:pPr>
        <w:pStyle w:val="Heading2"/>
      </w:pPr>
      <w:r>
        <w:t>Introduction</w:t>
      </w:r>
    </w:p>
    <w:p w14:paraId="00000007" w14:textId="77777777" w:rsidR="00D50193" w:rsidRDefault="00000000">
      <w:pPr>
        <w:numPr>
          <w:ilvl w:val="0"/>
          <w:numId w:val="2"/>
        </w:numPr>
        <w:spacing w:before="240" w:after="240"/>
      </w:pPr>
      <w:r>
        <w:t>Homeownership remains one of the most important pathways to household wealth-building and long-term financial stability in the United States. At the same time, recent increases in mortgage interest rates and housing prices have made homeownership less attainable for many households, raising important questions about affordability and access across states. In this report, we examine how changes in mortgage rates and housing prices relate to homeownership rates over time, with a particular focus on variation across U.S. states. By identifying the economic factors most strongly associated with homeownership outcomes, we aim to provide evidence that can help inform housing policy decisions at the federal level.</w:t>
      </w:r>
    </w:p>
    <w:p w14:paraId="00000008" w14:textId="77777777" w:rsidR="00D50193" w:rsidRDefault="00000000">
      <w:pPr>
        <w:numPr>
          <w:ilvl w:val="0"/>
          <w:numId w:val="2"/>
        </w:numPr>
        <w:spacing w:before="240" w:after="240"/>
      </w:pPr>
      <w:r>
        <w:t>Our analysis is designed to support the policy goals of the U.S. Department of Housing and Urban Development by clarifying the extent to which borrowing costs, housing market conditions, and broader economic variables may influence homeownership. We are especially interested in whether rising mortgage rates and rising housing prices place measurable downward pressure on homeownership rates, even after accounting for other relevant state-level conditions. The findings of this report will ultimately be used to develop practical policy recommendations that can help improve housing affordability and expand access to homeownership for American households.</w:t>
      </w:r>
    </w:p>
    <w:p w14:paraId="00000009" w14:textId="77777777" w:rsidR="00D50193" w:rsidRDefault="00000000">
      <w:pPr>
        <w:pStyle w:val="Heading2"/>
      </w:pPr>
      <w:r>
        <w:t>Data Summary</w:t>
      </w:r>
    </w:p>
    <w:p w14:paraId="0000000A" w14:textId="77777777" w:rsidR="00D50193" w:rsidRDefault="00000000">
      <w:pPr>
        <w:numPr>
          <w:ilvl w:val="0"/>
          <w:numId w:val="1"/>
        </w:numPr>
        <w:spacing w:before="240" w:after="0"/>
      </w:pPr>
      <w:r>
        <w:t xml:space="preserve">To study these relationships, we construct a state-year panel dataset covering U.S. states from 2005 to 2024, excluding 2020 because one-year American Community Survey data were not available in a comparable form during the COVID-19 period. Each observation in the dataset represents one state in one year. This structure allows us to compare both differences across states and changes within states over </w:t>
      </w:r>
      <w:r>
        <w:lastRenderedPageBreak/>
        <w:t>time, making it well suited for analyzing how economic and housing market conditions are associated with homeownership outcomes.</w:t>
      </w:r>
    </w:p>
    <w:p w14:paraId="0000000B" w14:textId="77777777" w:rsidR="00D50193" w:rsidRDefault="00000000">
      <w:pPr>
        <w:numPr>
          <w:ilvl w:val="0"/>
          <w:numId w:val="1"/>
        </w:numPr>
        <w:spacing w:after="240"/>
      </w:pPr>
      <w:r>
        <w:t>The dataset combines several reputable public sources. Homeownership rates, median income, population, and rent burden are drawn from the U.S. Census Bureau’s American Community Survey. Mortgage rates come from the Federal Reserve Economic Data database, while state-level housing price data come from the Federal Housing Finance Agency House Price Index. We also include unemployment data from the Bureau of Labor Statistics and housing permit data from the Census Building Permits Survey as a proxy for housing supply. After importing, cleaning, and merging these sources, we use the resulting dataset to examine patterns in homeownership, affordability, labor market conditions, and housing supply across states. This combined dataset provides the foundation for both our descriptive analysis and our regression modeling.</w:t>
      </w:r>
    </w:p>
    <w:p w14:paraId="0000000C" w14:textId="77777777" w:rsidR="00D50193" w:rsidRDefault="00000000">
      <w:pPr>
        <w:pStyle w:val="Heading2"/>
      </w:pPr>
      <w:r>
        <w:t>Data Analysis</w:t>
      </w:r>
    </w:p>
    <w:p w14:paraId="4D1C403C" w14:textId="77777777" w:rsidR="00616D67" w:rsidRPr="00616D67" w:rsidRDefault="00616D67">
      <w:pPr>
        <w:numPr>
          <w:ilvl w:val="0"/>
          <w:numId w:val="2"/>
        </w:numPr>
        <w:pBdr>
          <w:top w:val="nil"/>
          <w:left w:val="nil"/>
          <w:bottom w:val="nil"/>
          <w:right w:val="nil"/>
          <w:between w:val="nil"/>
        </w:pBdr>
        <w:spacing w:after="0"/>
      </w:pPr>
      <w:r>
        <w:rPr>
          <w:color w:val="000000"/>
        </w:rPr>
        <w:t>Basic Plots</w:t>
      </w:r>
    </w:p>
    <w:p w14:paraId="55AC028D" w14:textId="2098C2B7" w:rsidR="00616D67" w:rsidRPr="00616D67" w:rsidRDefault="00616D67" w:rsidP="00616D67">
      <w:pPr>
        <w:numPr>
          <w:ilvl w:val="1"/>
          <w:numId w:val="2"/>
        </w:numPr>
        <w:pBdr>
          <w:top w:val="nil"/>
          <w:left w:val="nil"/>
          <w:bottom w:val="nil"/>
          <w:right w:val="nil"/>
          <w:between w:val="nil"/>
        </w:pBdr>
        <w:spacing w:after="0"/>
      </w:pPr>
      <w:r>
        <w:rPr>
          <w:color w:val="000000"/>
        </w:rPr>
        <w:t>We will create a series of plots that demonstrate associations between key variables both nationally and across states. These plots provide suggestive evidence of key linkages and guide the creation of the detailed regression models that follow. These plots will demonstrate mastery of the various plot types we have learned about in class.</w:t>
      </w:r>
    </w:p>
    <w:p w14:paraId="0000000D" w14:textId="36C8B6DE" w:rsidR="00D50193" w:rsidRDefault="00000000">
      <w:pPr>
        <w:numPr>
          <w:ilvl w:val="0"/>
          <w:numId w:val="2"/>
        </w:numPr>
        <w:pBdr>
          <w:top w:val="nil"/>
          <w:left w:val="nil"/>
          <w:bottom w:val="nil"/>
          <w:right w:val="nil"/>
          <w:between w:val="nil"/>
        </w:pBdr>
        <w:spacing w:after="0"/>
      </w:pPr>
      <w:r>
        <w:rPr>
          <w:color w:val="000000"/>
        </w:rPr>
        <w:t>Multilinear Regression</w:t>
      </w:r>
    </w:p>
    <w:p w14:paraId="0000000E" w14:textId="2AB4AFA0" w:rsidR="00D50193" w:rsidRDefault="00000000">
      <w:pPr>
        <w:numPr>
          <w:ilvl w:val="1"/>
          <w:numId w:val="2"/>
        </w:numPr>
        <w:pBdr>
          <w:top w:val="nil"/>
          <w:left w:val="nil"/>
          <w:bottom w:val="nil"/>
          <w:right w:val="nil"/>
          <w:between w:val="nil"/>
        </w:pBdr>
        <w:spacing w:after="0"/>
      </w:pPr>
      <w:r>
        <w:rPr>
          <w:color w:val="000000"/>
        </w:rPr>
        <w:t xml:space="preserve">We will estimate a series of multilinear regression models to test the relationship between the mortgage rate </w:t>
      </w:r>
      <w:r w:rsidR="00616D67">
        <w:rPr>
          <w:color w:val="000000"/>
        </w:rPr>
        <w:t>and</w:t>
      </w:r>
      <w:r>
        <w:rPr>
          <w:color w:val="000000"/>
        </w:rPr>
        <w:t xml:space="preserve"> homeownership rat</w:t>
      </w:r>
      <w:r w:rsidR="00616D67">
        <w:rPr>
          <w:color w:val="000000"/>
        </w:rPr>
        <w:t>e</w:t>
      </w:r>
      <w:r>
        <w:rPr>
          <w:color w:val="000000"/>
        </w:rPr>
        <w:t>.</w:t>
      </w:r>
    </w:p>
    <w:p w14:paraId="0000000F" w14:textId="77777777" w:rsidR="00D50193" w:rsidRDefault="00000000">
      <w:pPr>
        <w:numPr>
          <w:ilvl w:val="2"/>
          <w:numId w:val="2"/>
        </w:numPr>
        <w:pBdr>
          <w:top w:val="nil"/>
          <w:left w:val="nil"/>
          <w:bottom w:val="nil"/>
          <w:right w:val="nil"/>
          <w:between w:val="nil"/>
        </w:pBdr>
        <w:spacing w:after="0"/>
      </w:pPr>
      <w:r>
        <w:rPr>
          <w:color w:val="000000"/>
        </w:rPr>
        <w:t>The first specification will only control for state and year fixed effects.</w:t>
      </w:r>
    </w:p>
    <w:p w14:paraId="00000010" w14:textId="77777777" w:rsidR="00D50193" w:rsidRDefault="00000000">
      <w:pPr>
        <w:numPr>
          <w:ilvl w:val="2"/>
          <w:numId w:val="2"/>
        </w:numPr>
        <w:pBdr>
          <w:top w:val="nil"/>
          <w:left w:val="nil"/>
          <w:bottom w:val="nil"/>
          <w:right w:val="nil"/>
          <w:between w:val="nil"/>
        </w:pBdr>
        <w:spacing w:after="0"/>
      </w:pPr>
      <w:r>
        <w:rPr>
          <w:color w:val="000000"/>
        </w:rPr>
        <w:t>The second specification will also control for other key variables that may influence homeownership rates, including: the housing price index, median income, the unemployment rate, the share of rent burdened households, and the annual number of housing permits per person.</w:t>
      </w:r>
    </w:p>
    <w:p w14:paraId="00000011" w14:textId="77777777" w:rsidR="00D50193" w:rsidRDefault="00000000">
      <w:pPr>
        <w:numPr>
          <w:ilvl w:val="2"/>
          <w:numId w:val="2"/>
        </w:numPr>
        <w:pBdr>
          <w:top w:val="nil"/>
          <w:left w:val="nil"/>
          <w:bottom w:val="nil"/>
          <w:right w:val="nil"/>
          <w:between w:val="nil"/>
        </w:pBdr>
        <w:spacing w:after="0"/>
      </w:pPr>
      <w:r>
        <w:rPr>
          <w:color w:val="000000"/>
        </w:rPr>
        <w:t>The third specification will test three lag variables on mortgage rate.</w:t>
      </w:r>
    </w:p>
    <w:p w14:paraId="00000012" w14:textId="77777777" w:rsidR="00D50193" w:rsidRDefault="00000000">
      <w:pPr>
        <w:numPr>
          <w:ilvl w:val="2"/>
          <w:numId w:val="2"/>
        </w:numPr>
        <w:pBdr>
          <w:top w:val="nil"/>
          <w:left w:val="nil"/>
          <w:bottom w:val="nil"/>
          <w:right w:val="nil"/>
          <w:between w:val="nil"/>
        </w:pBdr>
        <w:spacing w:after="0"/>
      </w:pPr>
      <w:r>
        <w:rPr>
          <w:color w:val="000000"/>
        </w:rPr>
        <w:t>The fourth specification will test two lag variables on mortgage rate.</w:t>
      </w:r>
    </w:p>
    <w:p w14:paraId="00000013" w14:textId="77777777" w:rsidR="00D50193" w:rsidRPr="00616D67" w:rsidRDefault="00000000">
      <w:pPr>
        <w:numPr>
          <w:ilvl w:val="2"/>
          <w:numId w:val="2"/>
        </w:numPr>
        <w:pBdr>
          <w:top w:val="nil"/>
          <w:left w:val="nil"/>
          <w:bottom w:val="nil"/>
          <w:right w:val="nil"/>
          <w:between w:val="nil"/>
        </w:pBdr>
        <w:spacing w:after="0"/>
      </w:pPr>
      <w:r>
        <w:rPr>
          <w:color w:val="000000"/>
        </w:rPr>
        <w:t>The fifth specification will test one lag variable on mortgage rate.</w:t>
      </w:r>
    </w:p>
    <w:p w14:paraId="67DF8C9A" w14:textId="692791B7" w:rsidR="00616D67" w:rsidRPr="00616D67" w:rsidRDefault="00616D67" w:rsidP="00616D67">
      <w:pPr>
        <w:numPr>
          <w:ilvl w:val="1"/>
          <w:numId w:val="2"/>
        </w:numPr>
        <w:pBdr>
          <w:top w:val="nil"/>
          <w:left w:val="nil"/>
          <w:bottom w:val="nil"/>
          <w:right w:val="nil"/>
          <w:between w:val="nil"/>
        </w:pBdr>
        <w:spacing w:after="0"/>
      </w:pPr>
      <w:r>
        <w:rPr>
          <w:color w:val="000000"/>
        </w:rPr>
        <w:t>We will compare these models in a single table and explain which is our preferred model and why.</w:t>
      </w:r>
    </w:p>
    <w:p w14:paraId="6B52DEE5" w14:textId="46906D7C" w:rsidR="00616D67" w:rsidRDefault="00616D67" w:rsidP="00616D67">
      <w:pPr>
        <w:numPr>
          <w:ilvl w:val="1"/>
          <w:numId w:val="2"/>
        </w:numPr>
        <w:pBdr>
          <w:top w:val="nil"/>
          <w:left w:val="nil"/>
          <w:bottom w:val="nil"/>
          <w:right w:val="nil"/>
          <w:between w:val="nil"/>
        </w:pBdr>
        <w:spacing w:after="0"/>
      </w:pPr>
      <w:r>
        <w:rPr>
          <w:color w:val="000000"/>
        </w:rPr>
        <w:t>We will interpret the models and provide discussion of our findings.</w:t>
      </w:r>
    </w:p>
    <w:p w14:paraId="00000014" w14:textId="066225AE" w:rsidR="00D50193" w:rsidRDefault="00616D67">
      <w:pPr>
        <w:numPr>
          <w:ilvl w:val="0"/>
          <w:numId w:val="2"/>
        </w:numPr>
        <w:pBdr>
          <w:top w:val="nil"/>
          <w:left w:val="nil"/>
          <w:bottom w:val="nil"/>
          <w:right w:val="nil"/>
          <w:between w:val="nil"/>
        </w:pBdr>
        <w:spacing w:after="0"/>
      </w:pPr>
      <w:r>
        <w:rPr>
          <w:color w:val="000000"/>
        </w:rPr>
        <w:t>Summary Figures</w:t>
      </w:r>
      <w:r w:rsidR="00000000">
        <w:rPr>
          <w:color w:val="000000"/>
        </w:rPr>
        <w:t>:</w:t>
      </w:r>
    </w:p>
    <w:p w14:paraId="00000015" w14:textId="70C25A39" w:rsidR="00D50193" w:rsidRDefault="00000000">
      <w:pPr>
        <w:numPr>
          <w:ilvl w:val="1"/>
          <w:numId w:val="2"/>
        </w:numPr>
        <w:pBdr>
          <w:top w:val="nil"/>
          <w:left w:val="nil"/>
          <w:bottom w:val="nil"/>
          <w:right w:val="nil"/>
          <w:between w:val="nil"/>
        </w:pBdr>
        <w:spacing w:after="0"/>
      </w:pPr>
      <w:r>
        <w:rPr>
          <w:color w:val="000000"/>
        </w:rPr>
        <w:lastRenderedPageBreak/>
        <w:t>We will create a series of figures and tables to communicate findings to Scott Turner and his team. These figures and tables will be designed to emphasize the most important information we glean from the models, following all best practices we have learned in class. In addition to communicating our findings and confidence level</w:t>
      </w:r>
      <w:r w:rsidR="00616D67">
        <w:rPr>
          <w:color w:val="000000"/>
        </w:rPr>
        <w:t>s</w:t>
      </w:r>
      <w:r>
        <w:rPr>
          <w:color w:val="000000"/>
        </w:rPr>
        <w:t xml:space="preserve">, the figures will demonstrate what is at stake. For example, if we find lowering the mortgage rate by X percent increases the homeownership rate by Y percent, we will create a figure that demonstrates how many more families would own a home if the mortgage rate was lowered.  </w:t>
      </w:r>
    </w:p>
    <w:p w14:paraId="00000016" w14:textId="77777777" w:rsidR="00D50193" w:rsidRDefault="00000000">
      <w:pPr>
        <w:numPr>
          <w:ilvl w:val="0"/>
          <w:numId w:val="2"/>
        </w:numPr>
        <w:pBdr>
          <w:top w:val="nil"/>
          <w:left w:val="nil"/>
          <w:bottom w:val="nil"/>
          <w:right w:val="nil"/>
          <w:between w:val="nil"/>
        </w:pBdr>
        <w:spacing w:after="0"/>
      </w:pPr>
      <w:r>
        <w:rPr>
          <w:color w:val="000000"/>
        </w:rPr>
        <w:t>Robustness Checks:</w:t>
      </w:r>
    </w:p>
    <w:p w14:paraId="00000017" w14:textId="77777777" w:rsidR="00D50193" w:rsidRDefault="00000000">
      <w:pPr>
        <w:numPr>
          <w:ilvl w:val="1"/>
          <w:numId w:val="2"/>
        </w:numPr>
        <w:pBdr>
          <w:top w:val="nil"/>
          <w:left w:val="nil"/>
          <w:bottom w:val="nil"/>
          <w:right w:val="nil"/>
          <w:between w:val="nil"/>
        </w:pBdr>
        <w:spacing w:after="0"/>
      </w:pPr>
      <w:r>
        <w:rPr>
          <w:color w:val="000000"/>
        </w:rPr>
        <w:t>We will perform a series of robustness checks to determine our level of confidence in our findings. We will perform the following tests on all models:</w:t>
      </w:r>
    </w:p>
    <w:p w14:paraId="00000018" w14:textId="77777777" w:rsidR="00D50193" w:rsidRDefault="00000000">
      <w:pPr>
        <w:numPr>
          <w:ilvl w:val="2"/>
          <w:numId w:val="2"/>
        </w:numPr>
        <w:pBdr>
          <w:top w:val="nil"/>
          <w:left w:val="nil"/>
          <w:bottom w:val="nil"/>
          <w:right w:val="nil"/>
          <w:between w:val="nil"/>
        </w:pBdr>
        <w:spacing w:after="0"/>
      </w:pPr>
      <w:r>
        <w:rPr>
          <w:color w:val="000000"/>
        </w:rPr>
        <w:t>F-test: test the significance of each model.</w:t>
      </w:r>
    </w:p>
    <w:p w14:paraId="00000019" w14:textId="77777777" w:rsidR="00D50193" w:rsidRDefault="00000000">
      <w:pPr>
        <w:numPr>
          <w:ilvl w:val="2"/>
          <w:numId w:val="2"/>
        </w:numPr>
        <w:pBdr>
          <w:top w:val="nil"/>
          <w:left w:val="nil"/>
          <w:bottom w:val="nil"/>
          <w:right w:val="nil"/>
          <w:between w:val="nil"/>
        </w:pBdr>
        <w:spacing w:after="0"/>
      </w:pPr>
      <w:r>
        <w:rPr>
          <w:color w:val="000000"/>
        </w:rPr>
        <w:t>Missingness check: check for missing variables.</w:t>
      </w:r>
    </w:p>
    <w:p w14:paraId="0000001A" w14:textId="77777777" w:rsidR="00D50193" w:rsidRDefault="00000000">
      <w:pPr>
        <w:numPr>
          <w:ilvl w:val="2"/>
          <w:numId w:val="2"/>
        </w:numPr>
        <w:pBdr>
          <w:top w:val="nil"/>
          <w:left w:val="nil"/>
          <w:bottom w:val="nil"/>
          <w:right w:val="nil"/>
          <w:between w:val="nil"/>
        </w:pBdr>
        <w:spacing w:after="0"/>
      </w:pPr>
      <w:r>
        <w:rPr>
          <w:color w:val="000000"/>
        </w:rPr>
        <w:t>Correlation matrix and variance inflation factor: test for multicollinearity across explanatory variables.</w:t>
      </w:r>
    </w:p>
    <w:p w14:paraId="0000001B" w14:textId="77777777" w:rsidR="00D50193" w:rsidRDefault="00000000">
      <w:pPr>
        <w:numPr>
          <w:ilvl w:val="2"/>
          <w:numId w:val="2"/>
        </w:numPr>
        <w:pBdr>
          <w:top w:val="nil"/>
          <w:left w:val="nil"/>
          <w:bottom w:val="nil"/>
          <w:right w:val="nil"/>
          <w:between w:val="nil"/>
        </w:pBdr>
        <w:spacing w:after="0"/>
      </w:pPr>
      <w:r>
        <w:rPr>
          <w:color w:val="000000"/>
        </w:rPr>
        <w:t>Breusch-Pagan or White Test: test for heteroskedasticity in regression residuals.</w:t>
      </w:r>
    </w:p>
    <w:p w14:paraId="0000001C" w14:textId="77777777" w:rsidR="00D50193" w:rsidRDefault="00000000">
      <w:pPr>
        <w:numPr>
          <w:ilvl w:val="2"/>
          <w:numId w:val="2"/>
        </w:numPr>
        <w:pBdr>
          <w:top w:val="nil"/>
          <w:left w:val="nil"/>
          <w:bottom w:val="nil"/>
          <w:right w:val="nil"/>
          <w:between w:val="nil"/>
        </w:pBdr>
      </w:pPr>
      <w:r>
        <w:rPr>
          <w:color w:val="000000"/>
        </w:rPr>
        <w:t>Clustered standard errors: test whether results are robust to clustering standard errors at the state level.</w:t>
      </w:r>
    </w:p>
    <w:p w14:paraId="0000001D" w14:textId="77777777" w:rsidR="00D50193" w:rsidRPr="00C85328" w:rsidRDefault="00000000">
      <w:pPr>
        <w:pStyle w:val="Heading2"/>
        <w:rPr>
          <w:sz w:val="24"/>
          <w:szCs w:val="24"/>
        </w:rPr>
      </w:pPr>
      <w:r>
        <w:t>Conclusion</w:t>
      </w:r>
    </w:p>
    <w:p w14:paraId="662A5965" w14:textId="668EEEB8" w:rsidR="008A7C23" w:rsidRPr="008A7C23" w:rsidRDefault="008A7C23" w:rsidP="008A7C23">
      <w:pPr>
        <w:pStyle w:val="ListParagraph"/>
        <w:numPr>
          <w:ilvl w:val="0"/>
          <w:numId w:val="8"/>
        </w:numPr>
        <w:spacing w:after="0" w:line="240" w:lineRule="auto"/>
        <w:rPr>
          <w:rFonts w:eastAsia="Times New Roman" w:cs="Times New Roman"/>
          <w:color w:val="000000"/>
          <w:lang w:val="en-US"/>
        </w:rPr>
      </w:pPr>
      <w:r w:rsidRPr="008A7C23">
        <w:rPr>
          <w:rFonts w:eastAsia="Times New Roman" w:cs="Times New Roman"/>
          <w:color w:val="000000"/>
          <w:lang w:val="en-US"/>
        </w:rPr>
        <w:t>Again, our analys</w:t>
      </w:r>
      <w:r>
        <w:rPr>
          <w:rFonts w:eastAsia="Times New Roman" w:cs="Times New Roman"/>
          <w:color w:val="000000"/>
          <w:lang w:val="en-US"/>
        </w:rPr>
        <w:t>e</w:t>
      </w:r>
      <w:r w:rsidRPr="008A7C23">
        <w:rPr>
          <w:rFonts w:eastAsia="Times New Roman" w:cs="Times New Roman"/>
          <w:color w:val="000000"/>
          <w:lang w:val="en-US"/>
        </w:rPr>
        <w:t>s aim to support the policy goals of the U.S. Department of Housing and Urban Development, and we were particularly interested in whether rising mortgage rates and rising housing prices place measurable downward pressure on homeownership rates. Exploring average state homeownership across time illustrates that it peaked right before and declined following the recession, hitting its minimum between 2014 and 2016 and has increased slowly from there, though not yet back to the levels seen in 2005. The HPI (House Price Index), a means of measuring the rate at which home prices are changing across the housing market in the U.S., is an important indicator of the housing market as it reflects the kind of market (whether buyers or sellers are more so advantaged, and the year-to-year change indicating strength and growth. </w:t>
      </w:r>
    </w:p>
    <w:p w14:paraId="01B45F52" w14:textId="77777777" w:rsidR="008A7C23" w:rsidRPr="008A7C23" w:rsidRDefault="008A7C23" w:rsidP="008A7C23">
      <w:pPr>
        <w:pStyle w:val="ListParagraph"/>
        <w:numPr>
          <w:ilvl w:val="0"/>
          <w:numId w:val="8"/>
        </w:numPr>
        <w:spacing w:after="0" w:line="240" w:lineRule="auto"/>
        <w:rPr>
          <w:rFonts w:eastAsia="Times New Roman" w:cs="Times New Roman"/>
          <w:color w:val="000000"/>
          <w:lang w:val="en-US"/>
        </w:rPr>
      </w:pPr>
      <w:r w:rsidRPr="008A7C23">
        <w:rPr>
          <w:rFonts w:eastAsia="Times New Roman" w:cs="Times New Roman"/>
          <w:color w:val="000000"/>
          <w:lang w:val="en-US"/>
        </w:rPr>
        <w:t>Average HPI by state was steady and relatively low for the decade from 2005 to 2015. It has been gradually increasing since then, with a sharper increase since the pandemic. HPI was strongly (positively) correlated with median income; </w:t>
      </w:r>
      <w:r w:rsidRPr="008A7C23">
        <w:rPr>
          <w:rFonts w:eastAsia="Times New Roman" w:cs="Times New Roman"/>
          <w:b/>
          <w:bCs/>
          <w:color w:val="000000"/>
          <w:lang w:val="en-US"/>
        </w:rPr>
        <w:t>as median income increased, there was also a significant rise in home prices.</w:t>
      </w:r>
      <w:r w:rsidRPr="008A7C23">
        <w:rPr>
          <w:rFonts w:eastAsia="Times New Roman" w:cs="Times New Roman"/>
          <w:color w:val="000000"/>
          <w:lang w:val="en-US"/>
        </w:rPr>
        <w:t> Rent burden (spending more than 30% of gross household income on rent) was moderately correlated (positively) with both population and HPI. In other words, </w:t>
      </w:r>
      <w:r w:rsidRPr="008A7C23">
        <w:rPr>
          <w:rFonts w:eastAsia="Times New Roman" w:cs="Times New Roman"/>
          <w:b/>
          <w:bCs/>
          <w:color w:val="000000"/>
          <w:lang w:val="en-US"/>
        </w:rPr>
        <w:t>where the population is larger, there is a larger rent burden (amount spent on rent)</w:t>
      </w:r>
      <w:r w:rsidRPr="008A7C23">
        <w:rPr>
          <w:rFonts w:eastAsia="Times New Roman" w:cs="Times New Roman"/>
          <w:color w:val="000000"/>
          <w:lang w:val="en-US"/>
        </w:rPr>
        <w:t xml:space="preserve">. Areas </w:t>
      </w:r>
      <w:r w:rsidRPr="008A7C23">
        <w:rPr>
          <w:rFonts w:eastAsia="Times New Roman" w:cs="Times New Roman"/>
          <w:color w:val="000000"/>
          <w:lang w:val="en-US"/>
        </w:rPr>
        <w:lastRenderedPageBreak/>
        <w:t>with </w:t>
      </w:r>
      <w:r w:rsidRPr="008A7C23">
        <w:rPr>
          <w:rFonts w:eastAsia="Times New Roman" w:cs="Times New Roman"/>
          <w:b/>
          <w:bCs/>
          <w:color w:val="000000"/>
          <w:lang w:val="en-US"/>
        </w:rPr>
        <w:t>higher home prices also see this larger rent burden, meaning a high rental cost relative to income.</w:t>
      </w:r>
      <w:r w:rsidRPr="008A7C23">
        <w:rPr>
          <w:rFonts w:eastAsia="Times New Roman" w:cs="Times New Roman"/>
          <w:color w:val="000000"/>
          <w:lang w:val="en-US"/>
        </w:rPr>
        <w:t>  Homeownership rate was moderately correlated (negatively) with population and rent burden. In </w:t>
      </w:r>
      <w:r w:rsidRPr="008A7C23">
        <w:rPr>
          <w:rFonts w:eastAsia="Times New Roman" w:cs="Times New Roman"/>
          <w:b/>
          <w:bCs/>
          <w:color w:val="000000"/>
          <w:lang w:val="en-US"/>
        </w:rPr>
        <w:t>areas with higher populations, there were lower rates of homeownership, which may point to higher levels of renting.</w:t>
      </w:r>
      <w:r w:rsidRPr="008A7C23">
        <w:rPr>
          <w:rFonts w:eastAsia="Times New Roman" w:cs="Times New Roman"/>
          <w:color w:val="000000"/>
          <w:lang w:val="en-US"/>
        </w:rPr>
        <w:t> </w:t>
      </w:r>
      <w:r w:rsidRPr="008A7C23">
        <w:rPr>
          <w:rFonts w:eastAsia="Times New Roman" w:cs="Times New Roman"/>
          <w:b/>
          <w:bCs/>
          <w:color w:val="000000"/>
          <w:lang w:val="en-US"/>
        </w:rPr>
        <w:t>Higher levels of rent burden were associated with lower rates of homeownership.</w:t>
      </w:r>
      <w:r w:rsidRPr="008A7C23">
        <w:rPr>
          <w:rFonts w:eastAsia="Times New Roman" w:cs="Times New Roman"/>
          <w:color w:val="000000"/>
          <w:lang w:val="en-US"/>
        </w:rPr>
        <w:t> While the homeownership rate was broadly normally distributed, there was much variation on a state-to-state basis, with homeownership rates highest (~ 70-75%) in states like West Virginia, Michigan, Delaware, Maine, and Minnesota and lowest (~ 55-60%) in states like California, New York, Nevada, and Hawaii. </w:t>
      </w:r>
    </w:p>
    <w:p w14:paraId="7FB98847" w14:textId="77777777" w:rsidR="008A7C23" w:rsidRPr="008A7C23" w:rsidRDefault="008A7C23" w:rsidP="008A7C23">
      <w:pPr>
        <w:pStyle w:val="ListParagraph"/>
        <w:numPr>
          <w:ilvl w:val="0"/>
          <w:numId w:val="8"/>
        </w:numPr>
        <w:spacing w:after="0" w:line="240" w:lineRule="auto"/>
        <w:rPr>
          <w:rFonts w:eastAsia="Times New Roman" w:cs="Times New Roman"/>
          <w:color w:val="000000"/>
          <w:lang w:val="en-US"/>
        </w:rPr>
      </w:pPr>
      <w:r w:rsidRPr="008A7C23">
        <w:rPr>
          <w:rFonts w:eastAsia="Times New Roman" w:cs="Times New Roman"/>
          <w:color w:val="000000"/>
          <w:lang w:val="en-US"/>
        </w:rPr>
        <w:t>We also ran several linear regression models to best assess the relationship between the mortgage rate and homeownership rates by state, and the best model appears to have only one lag to avoid severe multicollinearity.  Per this model, a one percent increase in mortgage rates was associated with a 5.9 percentage point reduction for the current year and an additional 0.4 point reduction for the following year; </w:t>
      </w:r>
      <w:r w:rsidRPr="008A7C23">
        <w:rPr>
          <w:rFonts w:eastAsia="Times New Roman" w:cs="Times New Roman"/>
          <w:b/>
          <w:bCs/>
          <w:color w:val="000000"/>
          <w:lang w:val="en-US"/>
        </w:rPr>
        <w:t>increases in the mortgage rate had an overall lasting and negative effect on homeownership, of a decent proportion in the immediate, and a continued, though smaller, negative lagged effect.</w:t>
      </w:r>
      <w:r w:rsidRPr="008A7C23">
        <w:rPr>
          <w:rFonts w:eastAsia="Times New Roman" w:cs="Times New Roman"/>
          <w:color w:val="000000"/>
          <w:lang w:val="en-US"/>
        </w:rPr>
        <w:t> In this model, we can also see that </w:t>
      </w:r>
      <w:r w:rsidRPr="008A7C23">
        <w:rPr>
          <w:rFonts w:eastAsia="Times New Roman" w:cs="Times New Roman"/>
          <w:b/>
          <w:bCs/>
          <w:color w:val="000000"/>
          <w:lang w:val="en-US"/>
        </w:rPr>
        <w:t>when permits per person (a way to measure new housing relative to population) increased, so did homeownership rates – and at a highly statistically significant rate at that. </w:t>
      </w:r>
    </w:p>
    <w:p w14:paraId="0BAE148B" w14:textId="77777777" w:rsidR="008A7C23" w:rsidRPr="008A7C23" w:rsidRDefault="008A7C23" w:rsidP="008A7C23">
      <w:pPr>
        <w:pStyle w:val="ListParagraph"/>
        <w:numPr>
          <w:ilvl w:val="0"/>
          <w:numId w:val="8"/>
        </w:numPr>
        <w:spacing w:after="0" w:line="240" w:lineRule="auto"/>
        <w:rPr>
          <w:rFonts w:eastAsia="Times New Roman" w:cs="Times New Roman"/>
          <w:color w:val="000000"/>
          <w:lang w:val="en-US"/>
        </w:rPr>
      </w:pPr>
      <w:r w:rsidRPr="008A7C23">
        <w:rPr>
          <w:rFonts w:eastAsia="Times New Roman" w:cs="Times New Roman"/>
          <w:color w:val="000000"/>
          <w:lang w:val="en-US"/>
        </w:rPr>
        <w:t>In sum, more highly populated areas saw greater rent burden and lower homeownership. Higher home prices were related to higher rent burden, and, in turn, rent burden was inversely related to homeownership. This suggests a higher HPI makes it harder to buy homes and results in lower homeownership rates. If renting is already expensive and less attainable relative to income, homeownership may also feel further out of reach. Importantly, when more housing is available (permits per person increase), homeownership also increases; when there is more supply, there is more building and less competition for properties, which would be especially helpful for large population areas that experience greater rent burden and lower homeownership. </w:t>
      </w:r>
    </w:p>
    <w:p w14:paraId="0000001F" w14:textId="77777777" w:rsidR="00D50193" w:rsidRDefault="00000000">
      <w:pPr>
        <w:pStyle w:val="Heading2"/>
      </w:pPr>
      <w:r>
        <w:t>Policy Recommendations</w:t>
      </w:r>
    </w:p>
    <w:p w14:paraId="513B3A00" w14:textId="77777777" w:rsidR="008A7C23" w:rsidRPr="008A7C23" w:rsidRDefault="008A7C23" w:rsidP="008A7C23">
      <w:pPr>
        <w:pStyle w:val="ListParagraph"/>
        <w:numPr>
          <w:ilvl w:val="0"/>
          <w:numId w:val="9"/>
        </w:numPr>
        <w:spacing w:after="0" w:line="240" w:lineRule="auto"/>
        <w:rPr>
          <w:rFonts w:eastAsia="Times New Roman" w:cs="Times New Roman"/>
          <w:color w:val="000000"/>
          <w:lang w:val="en-US"/>
        </w:rPr>
      </w:pPr>
      <w:r w:rsidRPr="008A7C23">
        <w:rPr>
          <w:rFonts w:eastAsia="Times New Roman" w:cs="Times New Roman"/>
          <w:color w:val="000000"/>
          <w:lang w:val="en-US"/>
        </w:rPr>
        <w:t>Turning to policy, it should first and foremost be the priority to increase the housing supply, given the robust finding that more permits per capita result in higher rates of homeownership. To do so, certain barriers can be reduced. For example, working to update zoning regulations to streamline the use of land and permit more density and innovative construction techniques/housing types. It is important not simply to increase housing generally but to increase </w:t>
      </w:r>
      <w:r w:rsidRPr="008A7C23">
        <w:rPr>
          <w:rFonts w:eastAsia="Times New Roman" w:cs="Times New Roman"/>
          <w:i/>
          <w:iCs/>
          <w:color w:val="000000"/>
          <w:lang w:val="en-US"/>
        </w:rPr>
        <w:t>affordable</w:t>
      </w:r>
      <w:r w:rsidRPr="008A7C23">
        <w:rPr>
          <w:rFonts w:eastAsia="Times New Roman" w:cs="Times New Roman"/>
          <w:color w:val="000000"/>
          <w:lang w:val="en-US"/>
        </w:rPr>
        <w:t xml:space="preserve"> housing, as homeownership rates are lower in largely populated areas where the rent burden is already high. In addition to increasing the homeownership rate, increasing access to affordable housing also has a wealth of other benefits for people. There have been several initiatives at the state level that can be applied at the federal level to improve </w:t>
      </w:r>
      <w:r w:rsidRPr="008A7C23">
        <w:rPr>
          <w:rFonts w:eastAsia="Times New Roman" w:cs="Times New Roman"/>
          <w:color w:val="000000"/>
          <w:lang w:val="en-US"/>
        </w:rPr>
        <w:lastRenderedPageBreak/>
        <w:t>homeownership generally, as well as to help states that are at a lower rate potentially catch up. Actions like lessening parking requirements, density limits, and minimum lot sizes for new residential buildings allow for more financially feasible constructions. Thus, finding ways to reduce these kinds of restrictive zoning, which are otherwise contributing to the affordability crisis in the US, may further aid this endeavor to increase homeownership rates. </w:t>
      </w:r>
    </w:p>
    <w:p w14:paraId="682CFB92" w14:textId="77777777" w:rsidR="008A7C23" w:rsidRPr="008A7C23" w:rsidRDefault="008A7C23" w:rsidP="008A7C23">
      <w:pPr>
        <w:pStyle w:val="ListParagraph"/>
        <w:numPr>
          <w:ilvl w:val="0"/>
          <w:numId w:val="9"/>
        </w:numPr>
        <w:spacing w:after="0" w:line="240" w:lineRule="auto"/>
        <w:rPr>
          <w:rFonts w:eastAsia="Times New Roman" w:cs="Times New Roman"/>
          <w:color w:val="000000"/>
          <w:lang w:val="en-US"/>
        </w:rPr>
      </w:pPr>
      <w:r w:rsidRPr="008A7C23">
        <w:rPr>
          <w:rFonts w:eastAsia="Times New Roman" w:cs="Times New Roman"/>
          <w:color w:val="000000"/>
          <w:lang w:val="en-US"/>
        </w:rPr>
        <w:t>With high rent burden correlated with low homeownership, actions should be taken to also address this renter issue to allow for mobility toward homeownership for those who want to purchase a house but have historically financially struggled to do so because of the already large burden of rent. This could be approached by the development of more affordable rental properties and/or expanding rental assistance.  We also need to turn to the impact mortgage rates have, with a one percentage point increase resulting in both an immediate and long-term negative effect on homeownership. With mortgage rates rising and staying high in recent years, it may be helpful to expand access to and opportunity for fixed-rate mortgages at lower rates. Combined, further resources and energy need to be directed toward the HOME Investment Partnerships Program, both at the rental (renter and rental construction development) and homeownership levels.</w:t>
      </w:r>
    </w:p>
    <w:p w14:paraId="36C8C34B" w14:textId="65BF89D4" w:rsidR="00097705" w:rsidRPr="008A7C23" w:rsidRDefault="008A7C23" w:rsidP="008A7C23">
      <w:pPr>
        <w:pStyle w:val="ListParagraph"/>
        <w:numPr>
          <w:ilvl w:val="0"/>
          <w:numId w:val="9"/>
        </w:numPr>
        <w:spacing w:after="0" w:line="240" w:lineRule="auto"/>
        <w:rPr>
          <w:rFonts w:eastAsia="Times New Roman" w:cs="Times New Roman"/>
          <w:color w:val="000000"/>
          <w:lang w:val="en-US"/>
        </w:rPr>
      </w:pPr>
      <w:r w:rsidRPr="008A7C23">
        <w:rPr>
          <w:rFonts w:eastAsia="Times New Roman" w:cs="Times New Roman"/>
          <w:color w:val="000000"/>
          <w:lang w:val="en-US"/>
        </w:rPr>
        <w:t>Specific focus should be given to states with the lowest rates of homeownership, like California, New York, Nevada, and Hawaii. Those at the federal level should aim to work with and hear from homeowners, developers, and local and state legislators to best understand the needs of those in areas struggling most. Inspiration can also be taken from successful state policies, especially in states with higher rates of homeownership, more permits per person, and lower rent burden.</w:t>
      </w:r>
    </w:p>
    <w:sectPr w:rsidR="00097705" w:rsidRPr="008A7C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2201CB9-FB9E-42D0-A25D-BB50E6B73531}"/>
  </w:font>
  <w:font w:name="Aptos">
    <w:charset w:val="00"/>
    <w:family w:val="swiss"/>
    <w:pitch w:val="variable"/>
    <w:sig w:usb0="20000287" w:usb1="00000003" w:usb2="00000000" w:usb3="00000000" w:csb0="0000019F" w:csb1="00000000"/>
    <w:embedRegular r:id="rId2" w:fontKey="{772D92C4-9EE0-4BC5-B037-BD27C0BFCDC5}"/>
    <w:embedBold r:id="rId3" w:fontKey="{BCE767DF-E13F-41DC-8C06-FCD96B88DABF}"/>
    <w:embedItalic r:id="rId4" w:fontKey="{9FCE2A3D-34F4-48A2-B951-51C04319A19B}"/>
  </w:font>
  <w:font w:name="Play">
    <w:charset w:val="00"/>
    <w:family w:val="auto"/>
    <w:pitch w:val="default"/>
    <w:embedRegular r:id="rId5" w:fontKey="{BBBE9F78-7066-400E-8A13-E7AC3A424479}"/>
  </w:font>
  <w:font w:name="Calibri">
    <w:panose1 w:val="020F0502020204030204"/>
    <w:charset w:val="00"/>
    <w:family w:val="swiss"/>
    <w:pitch w:val="variable"/>
    <w:sig w:usb0="E4002EFF" w:usb1="C200247B" w:usb2="00000009" w:usb3="00000000" w:csb0="000001FF" w:csb1="00000000"/>
    <w:embedRegular r:id="rId6" w:fontKey="{FA68901A-F95F-42DE-B36D-F1598BBD083B}"/>
  </w:font>
  <w:font w:name="Cambria">
    <w:panose1 w:val="02040503050406030204"/>
    <w:charset w:val="00"/>
    <w:family w:val="roman"/>
    <w:pitch w:val="variable"/>
    <w:sig w:usb0="E00006FF" w:usb1="420024FF" w:usb2="02000000" w:usb3="00000000" w:csb0="0000019F" w:csb1="00000000"/>
    <w:embedRegular r:id="rId7" w:fontKey="{B9F5CE6F-B72F-4DC2-8DF7-63D4D7FADA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668"/>
    <w:multiLevelType w:val="hybridMultilevel"/>
    <w:tmpl w:val="B04E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33820"/>
    <w:multiLevelType w:val="multilevel"/>
    <w:tmpl w:val="E39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358E4"/>
    <w:multiLevelType w:val="multilevel"/>
    <w:tmpl w:val="2F44D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FA57A2"/>
    <w:multiLevelType w:val="multilevel"/>
    <w:tmpl w:val="5E4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23D27"/>
    <w:multiLevelType w:val="multilevel"/>
    <w:tmpl w:val="9138B354"/>
    <w:lvl w:ilvl="0">
      <w:start w:val="1"/>
      <w:numFmt w:val="bullet"/>
      <w:lvlText w:val="●"/>
      <w:lvlJc w:val="left"/>
      <w:pPr>
        <w:ind w:left="720" w:hanging="360"/>
      </w:pPr>
      <w:rPr>
        <w:rFonts w:ascii="Noto Sans Symbols" w:hAnsi="Noto Sans Symbol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BE0882"/>
    <w:multiLevelType w:val="multilevel"/>
    <w:tmpl w:val="1FC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84C91"/>
    <w:multiLevelType w:val="multilevel"/>
    <w:tmpl w:val="2F44D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4DD3DB9"/>
    <w:multiLevelType w:val="multilevel"/>
    <w:tmpl w:val="229A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05E01"/>
    <w:multiLevelType w:val="multilevel"/>
    <w:tmpl w:val="2438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48919">
    <w:abstractNumId w:val="4"/>
  </w:num>
  <w:num w:numId="2" w16cid:durableId="2040007423">
    <w:abstractNumId w:val="6"/>
  </w:num>
  <w:num w:numId="3" w16cid:durableId="1511679125">
    <w:abstractNumId w:val="3"/>
  </w:num>
  <w:num w:numId="4" w16cid:durableId="925455487">
    <w:abstractNumId w:val="7"/>
  </w:num>
  <w:num w:numId="5" w16cid:durableId="1879774175">
    <w:abstractNumId w:val="5"/>
  </w:num>
  <w:num w:numId="6" w16cid:durableId="2100982438">
    <w:abstractNumId w:val="8"/>
  </w:num>
  <w:num w:numId="7" w16cid:durableId="26177057">
    <w:abstractNumId w:val="1"/>
  </w:num>
  <w:num w:numId="8" w16cid:durableId="1096906046">
    <w:abstractNumId w:val="0"/>
  </w:num>
  <w:num w:numId="9" w16cid:durableId="2121684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193"/>
    <w:rsid w:val="00093667"/>
    <w:rsid w:val="00097705"/>
    <w:rsid w:val="000C5066"/>
    <w:rsid w:val="00106573"/>
    <w:rsid w:val="0028549F"/>
    <w:rsid w:val="002A63BB"/>
    <w:rsid w:val="002D6E68"/>
    <w:rsid w:val="002D7346"/>
    <w:rsid w:val="002D7712"/>
    <w:rsid w:val="00383A84"/>
    <w:rsid w:val="00455A35"/>
    <w:rsid w:val="00475524"/>
    <w:rsid w:val="00566F34"/>
    <w:rsid w:val="005B513E"/>
    <w:rsid w:val="005D22E6"/>
    <w:rsid w:val="005D43FF"/>
    <w:rsid w:val="005D7165"/>
    <w:rsid w:val="00616D67"/>
    <w:rsid w:val="006D255C"/>
    <w:rsid w:val="006F75CE"/>
    <w:rsid w:val="008A7C23"/>
    <w:rsid w:val="00A40B83"/>
    <w:rsid w:val="00A6746D"/>
    <w:rsid w:val="00B654DE"/>
    <w:rsid w:val="00BF32A4"/>
    <w:rsid w:val="00C85328"/>
    <w:rsid w:val="00D50193"/>
    <w:rsid w:val="00D87227"/>
    <w:rsid w:val="00DC684F"/>
    <w:rsid w:val="00F3219C"/>
    <w:rsid w:val="00F6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8549"/>
  <w15:docId w15:val="{7C7F7E58-A6FF-1A4E-81D4-0026FED9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00000"/>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customStyle="1" w:styleId="df3vjf">
    <w:name w:val="df3vjf"/>
    <w:basedOn w:val="Normal"/>
    <w:rsid w:val="00106573"/>
    <w:pPr>
      <w:spacing w:before="100" w:beforeAutospacing="1" w:after="100" w:afterAutospacing="1" w:line="240" w:lineRule="auto"/>
    </w:pPr>
    <w:rPr>
      <w:rFonts w:ascii="Times New Roman" w:eastAsia="Times New Roman" w:hAnsi="Times New Roman" w:cs="Times New Roman"/>
      <w:lang w:val="en-US"/>
    </w:rPr>
  </w:style>
  <w:style w:type="character" w:customStyle="1" w:styleId="t286pc">
    <w:name w:val="t286pc"/>
    <w:basedOn w:val="DefaultParagraphFont"/>
    <w:rsid w:val="00106573"/>
  </w:style>
  <w:style w:type="character" w:styleId="Strong">
    <w:name w:val="Strong"/>
    <w:basedOn w:val="DefaultParagraphFont"/>
    <w:uiPriority w:val="22"/>
    <w:qFormat/>
    <w:rsid w:val="00106573"/>
    <w:rPr>
      <w:b/>
      <w:bCs/>
    </w:rPr>
  </w:style>
  <w:style w:type="character" w:customStyle="1" w:styleId="apple-converted-space">
    <w:name w:val="apple-converted-space"/>
    <w:basedOn w:val="DefaultParagraphFont"/>
    <w:rsid w:val="00106573"/>
  </w:style>
  <w:style w:type="character" w:customStyle="1" w:styleId="dtet0b">
    <w:name w:val="dtet0b"/>
    <w:basedOn w:val="DefaultParagraphFont"/>
    <w:rsid w:val="00106573"/>
  </w:style>
  <w:style w:type="character" w:styleId="Hyperlink">
    <w:name w:val="Hyperlink"/>
    <w:basedOn w:val="DefaultParagraphFont"/>
    <w:uiPriority w:val="99"/>
    <w:semiHidden/>
    <w:unhideWhenUsed/>
    <w:rsid w:val="00106573"/>
    <w:rPr>
      <w:color w:val="0000FF"/>
      <w:u w:val="single"/>
    </w:rPr>
  </w:style>
  <w:style w:type="paragraph" w:styleId="NormalWeb">
    <w:name w:val="Normal (Web)"/>
    <w:basedOn w:val="Normal"/>
    <w:uiPriority w:val="99"/>
    <w:semiHidden/>
    <w:unhideWhenUsed/>
    <w:rsid w:val="00D87227"/>
    <w:pPr>
      <w:spacing w:before="100" w:beforeAutospacing="1" w:after="100" w:afterAutospacing="1" w:line="240" w:lineRule="auto"/>
    </w:pPr>
    <w:rPr>
      <w:rFonts w:ascii="Times New Roman" w:eastAsia="Times New Roman" w:hAnsi="Times New Roman" w:cs="Times New Roman"/>
      <w:lang w:val="en-US"/>
    </w:rPr>
  </w:style>
  <w:style w:type="character" w:styleId="Emphasis">
    <w:name w:val="Emphasis"/>
    <w:basedOn w:val="DefaultParagraphFont"/>
    <w:uiPriority w:val="20"/>
    <w:qFormat/>
    <w:rsid w:val="00D87227"/>
    <w:rPr>
      <w:i/>
      <w:iCs/>
    </w:rPr>
  </w:style>
  <w:style w:type="paragraph" w:styleId="ListParagraph">
    <w:name w:val="List Paragraph"/>
    <w:basedOn w:val="Normal"/>
    <w:uiPriority w:val="34"/>
    <w:qFormat/>
    <w:rsid w:val="00C853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v/9Z4nSym6EvQtlMQC70yEsmA==">CgMxLjA4AHIhMVpDbG9CcExWTGxiRFpncGxnM2w3ZElDNThsdlozX05x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5</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McAtee</cp:lastModifiedBy>
  <cp:revision>6</cp:revision>
  <dcterms:created xsi:type="dcterms:W3CDTF">2026-04-14T19:57:00Z</dcterms:created>
  <dcterms:modified xsi:type="dcterms:W3CDTF">2026-04-15T22:49:00Z</dcterms:modified>
</cp:coreProperties>
</file>