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To: Scott Turner, U.S. Secretary of Housing and Urban Development</w:t>
      </w:r>
    </w:p>
    <w:p w:rsidR="00000000" w:rsidDel="00000000" w:rsidP="00000000" w:rsidRDefault="00000000" w:rsidRPr="00000000" w14:paraId="00000002">
      <w:pPr>
        <w:rPr/>
      </w:pPr>
      <w:r w:rsidDel="00000000" w:rsidR="00000000" w:rsidRPr="00000000">
        <w:rPr>
          <w:rtl w:val="0"/>
        </w:rPr>
        <w:t xml:space="preserve">Cc: ADAN7900.02|ADEC7900.02 Spring 2026 Software Tools for Data Analysis Class</w:t>
      </w:r>
    </w:p>
    <w:p w:rsidR="00000000" w:rsidDel="00000000" w:rsidP="00000000" w:rsidRDefault="00000000" w:rsidRPr="00000000" w14:paraId="00000003">
      <w:pPr>
        <w:rPr/>
      </w:pPr>
      <w:r w:rsidDel="00000000" w:rsidR="00000000" w:rsidRPr="00000000">
        <w:rPr>
          <w:rtl w:val="0"/>
        </w:rPr>
        <w:t xml:space="preserve">From: Ryan Bean, Liz Bracht, Levi McAtee, Data Analyst</w:t>
      </w:r>
    </w:p>
    <w:p w:rsidR="00000000" w:rsidDel="00000000" w:rsidP="00000000" w:rsidRDefault="00000000" w:rsidRPr="00000000" w14:paraId="00000004">
      <w:pPr>
        <w:rPr/>
      </w:pPr>
      <w:r w:rsidDel="00000000" w:rsidR="00000000" w:rsidRPr="00000000">
        <w:rPr>
          <w:rtl w:val="0"/>
        </w:rPr>
        <w:t xml:space="preserve">Date: 15 April 2026</w:t>
      </w:r>
    </w:p>
    <w:p w:rsidR="00000000" w:rsidDel="00000000" w:rsidP="00000000" w:rsidRDefault="00000000" w:rsidRPr="00000000" w14:paraId="00000005">
      <w:pPr>
        <w:pBdr>
          <w:bottom w:color="000000" w:space="1" w:sz="12" w:val="single"/>
        </w:pBdr>
        <w:rPr/>
      </w:pPr>
      <w:r w:rsidDel="00000000" w:rsidR="00000000" w:rsidRPr="00000000">
        <w:rPr>
          <w:rtl w:val="0"/>
        </w:rPr>
        <w:t xml:space="preserve">RE: U.S. Housing Market Analysis and Policy Recommendations for Improving Home Ownership Rates</w:t>
      </w:r>
    </w:p>
    <w:p w:rsidR="00000000" w:rsidDel="00000000" w:rsidP="00000000" w:rsidRDefault="00000000" w:rsidRPr="00000000" w14:paraId="00000006">
      <w:pPr>
        <w:pStyle w:val="Heading2"/>
        <w:rPr/>
      </w:pPr>
      <w:r w:rsidDel="00000000" w:rsidR="00000000" w:rsidRPr="00000000">
        <w:rPr>
          <w:rtl w:val="0"/>
        </w:rPr>
        <w:t xml:space="preserve">Introduction</w:t>
      </w:r>
    </w:p>
    <w:p w:rsidR="00000000" w:rsidDel="00000000" w:rsidP="00000000" w:rsidRDefault="00000000" w:rsidRPr="00000000" w14:paraId="00000007">
      <w:pPr>
        <w:numPr>
          <w:ilvl w:val="0"/>
          <w:numId w:val="2"/>
        </w:numPr>
        <w:spacing w:after="240" w:before="240" w:lineRule="auto"/>
        <w:ind w:left="720" w:hanging="360"/>
      </w:pPr>
      <w:r w:rsidDel="00000000" w:rsidR="00000000" w:rsidRPr="00000000">
        <w:rPr>
          <w:rtl w:val="0"/>
        </w:rPr>
        <w:t xml:space="preserve">Homeownership remains one of the most important pathways to household wealth-building and long-term financial stability in the United States. At the same time, recent increases in mortgage interest rates and housing prices have made homeownership less attainable for many households, raising important questions about affordability and access across states. In this report, we examine how changes in mortgage rates and housing prices relate to homeownership rates over time, with a particular focus on variation across U.S. states. By identifying the economic factors most strongly associated with homeownership outcomes, we aim to provide evidence that can help inform housing policy decisions at the federal level.</w:t>
      </w:r>
    </w:p>
    <w:p w:rsidR="00000000" w:rsidDel="00000000" w:rsidP="00000000" w:rsidRDefault="00000000" w:rsidRPr="00000000" w14:paraId="00000008">
      <w:pPr>
        <w:numPr>
          <w:ilvl w:val="0"/>
          <w:numId w:val="2"/>
        </w:numPr>
        <w:spacing w:after="240" w:before="240" w:lineRule="auto"/>
        <w:ind w:left="720" w:hanging="360"/>
      </w:pPr>
      <w:r w:rsidDel="00000000" w:rsidR="00000000" w:rsidRPr="00000000">
        <w:rPr>
          <w:rtl w:val="0"/>
        </w:rPr>
        <w:t xml:space="preserve">Our analysis is designed to support the policy goals of the U.S. Department of Housing and Urban Development by clarifying the extent to which borrowing costs, housing market conditions, and broader economic variables may influence homeownership. We are especially interested in whether rising mortgage rates and rising housing prices place measurable downward pressure on homeownership rates, even after accounting for other relevant state-level conditions. The findings of this report will ultimately be used to develop practical policy recommendations that can help improve housing affordability and expand access to homeownership for American households.</w:t>
      </w:r>
      <w:r w:rsidDel="00000000" w:rsidR="00000000" w:rsidRPr="00000000">
        <w:rPr>
          <w:rtl w:val="0"/>
        </w:rPr>
      </w:r>
    </w:p>
    <w:p w:rsidR="00000000" w:rsidDel="00000000" w:rsidP="00000000" w:rsidRDefault="00000000" w:rsidRPr="00000000" w14:paraId="00000009">
      <w:pPr>
        <w:pStyle w:val="Heading2"/>
        <w:rPr/>
      </w:pPr>
      <w:r w:rsidDel="00000000" w:rsidR="00000000" w:rsidRPr="00000000">
        <w:rPr>
          <w:rtl w:val="0"/>
        </w:rPr>
        <w:t xml:space="preserve">Data Summary</w:t>
      </w:r>
    </w:p>
    <w:p w:rsidR="00000000" w:rsidDel="00000000" w:rsidP="00000000" w:rsidRDefault="00000000" w:rsidRPr="00000000" w14:paraId="0000000A">
      <w:pPr>
        <w:numPr>
          <w:ilvl w:val="0"/>
          <w:numId w:val="1"/>
        </w:numPr>
        <w:spacing w:after="0" w:afterAutospacing="0" w:before="240" w:lineRule="auto"/>
        <w:ind w:left="720" w:hanging="360"/>
      </w:pPr>
      <w:r w:rsidDel="00000000" w:rsidR="00000000" w:rsidRPr="00000000">
        <w:rPr>
          <w:rtl w:val="0"/>
        </w:rPr>
        <w:t xml:space="preserve">To study these relationships, we construct a state-year panel dataset covering U.S. states from 2005 to 2024, excluding 2020 because one-year American Community Survey data were not available in a comparable form during the COVID-19 period. Each observation in the dataset represents one state in one year. This structure allows us to compare both differences across states and changes within states over time, making it well suited for analyzing how economic and housing market conditions are associated with homeownership outcomes.</w:t>
      </w:r>
    </w:p>
    <w:p w:rsidR="00000000" w:rsidDel="00000000" w:rsidP="00000000" w:rsidRDefault="00000000" w:rsidRPr="00000000" w14:paraId="0000000B">
      <w:pPr>
        <w:numPr>
          <w:ilvl w:val="0"/>
          <w:numId w:val="1"/>
        </w:numPr>
        <w:spacing w:after="240" w:before="0" w:beforeAutospacing="0" w:lineRule="auto"/>
        <w:ind w:left="720" w:hanging="360"/>
      </w:pPr>
      <w:r w:rsidDel="00000000" w:rsidR="00000000" w:rsidRPr="00000000">
        <w:rPr>
          <w:rtl w:val="0"/>
        </w:rPr>
        <w:t xml:space="preserve">The dataset combines several reputable public sources. Homeownership rates, median income, population, and rent burden are drawn from the U.S. Census Bureau’s American Community Survey. Mortgage rates come from the Federal Reserve Economic Data database, while state-level housing price data come from the Federal Housing Finance Agency House Price Index. We also include unemployment data from the Bureau of Labor Statistics and housing permit data from the Census Building Permits Survey as a proxy for housing supply. After importing, cleaning, and merging these sources, we use the resulting dataset to examine patterns in homeownership, affordability, labor market conditions, and housing supply across states. This combined dataset provides the foundation for both our descriptive analysis and our regression modeling.</w:t>
      </w:r>
      <w:r w:rsidDel="00000000" w:rsidR="00000000" w:rsidRPr="00000000">
        <w:rPr>
          <w:rtl w:val="0"/>
        </w:rPr>
      </w:r>
    </w:p>
    <w:p w:rsidR="00000000" w:rsidDel="00000000" w:rsidP="00000000" w:rsidRDefault="00000000" w:rsidRPr="00000000" w14:paraId="0000000C">
      <w:pPr>
        <w:pStyle w:val="Heading2"/>
        <w:rPr/>
      </w:pPr>
      <w:r w:rsidDel="00000000" w:rsidR="00000000" w:rsidRPr="00000000">
        <w:rPr>
          <w:rtl w:val="0"/>
        </w:rPr>
        <w:t xml:space="preserve">Data Analysis</w:t>
      </w:r>
    </w:p>
    <w:p w:rsidR="00000000" w:rsidDel="00000000" w:rsidP="00000000" w:rsidRDefault="00000000" w:rsidRPr="00000000" w14:paraId="0000000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Multilinear Regression</w:t>
      </w:r>
    </w:p>
    <w:p w:rsidR="00000000" w:rsidDel="00000000" w:rsidP="00000000" w:rsidRDefault="00000000" w:rsidRPr="00000000" w14:paraId="0000000E">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We will estimate a series of multi-linear regression models to test the relationship between the mortgage rate against homeownership rates by state.</w:t>
      </w:r>
    </w:p>
    <w:p w:rsidR="00000000" w:rsidDel="00000000" w:rsidP="00000000" w:rsidRDefault="00000000" w:rsidRPr="00000000" w14:paraId="0000000F">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0" w:before="0" w:line="278.00000000000006" w:lineRule="auto"/>
        <w:ind w:left="216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first specification will only control for state and year fixed effects.</w:t>
      </w:r>
    </w:p>
    <w:p w:rsidR="00000000" w:rsidDel="00000000" w:rsidP="00000000" w:rsidRDefault="00000000" w:rsidRPr="00000000" w14:paraId="00000010">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0" w:before="0" w:line="278.00000000000006" w:lineRule="auto"/>
        <w:ind w:left="216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second specification will also control for other key variables that may influence homeownership rates, including: the housing price index, median income, the unemployment rate, the share of rent burdened households, and the annual number of housing permits per person.</w:t>
      </w:r>
    </w:p>
    <w:p w:rsidR="00000000" w:rsidDel="00000000" w:rsidP="00000000" w:rsidRDefault="00000000" w:rsidRPr="00000000" w14:paraId="00000011">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0" w:before="0" w:line="278.00000000000006" w:lineRule="auto"/>
        <w:ind w:left="216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third specification will test three lag variables on mortgage rate.</w:t>
      </w:r>
    </w:p>
    <w:p w:rsidR="00000000" w:rsidDel="00000000" w:rsidP="00000000" w:rsidRDefault="00000000" w:rsidRPr="00000000" w14:paraId="00000012">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0" w:before="0" w:line="278.00000000000006" w:lineRule="auto"/>
        <w:ind w:left="216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fourth specification will test two lag variables on mortgage rate.</w:t>
      </w:r>
    </w:p>
    <w:p w:rsidR="00000000" w:rsidDel="00000000" w:rsidP="00000000" w:rsidRDefault="00000000" w:rsidRPr="00000000" w14:paraId="00000013">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0" w:before="0" w:line="278.00000000000006" w:lineRule="auto"/>
        <w:ind w:left="216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fifth specification will test one lag variable on mortgage rate.</w:t>
      </w:r>
    </w:p>
    <w:p w:rsidR="00000000" w:rsidDel="00000000" w:rsidP="00000000" w:rsidRDefault="00000000" w:rsidRPr="00000000" w14:paraId="0000001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Figure and Table Creation:</w:t>
      </w:r>
    </w:p>
    <w:p w:rsidR="00000000" w:rsidDel="00000000" w:rsidP="00000000" w:rsidRDefault="00000000" w:rsidRPr="00000000" w14:paraId="00000015">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We will create a series of figures and tables to communicate findings to Scott Turner and his team. These figures and tables will be designed to emphasize the most important information we glean from the models, following all best practices we have learned in class. In addition to communicating our findings and confidence level, the figures will demonstrate what is at stake. For example, if we find lowering the mortgage rate by X percent increases the homeownership rate by Y percent, we will create a figure that demonstrates how many more families would own a home if the mortgage rate was lowered.  </w:t>
      </w:r>
    </w:p>
    <w:p w:rsidR="00000000" w:rsidDel="00000000" w:rsidP="00000000" w:rsidRDefault="00000000" w:rsidRPr="00000000" w14:paraId="0000001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Robustness Checks:</w:t>
      </w:r>
    </w:p>
    <w:p w:rsidR="00000000" w:rsidDel="00000000" w:rsidP="00000000" w:rsidRDefault="00000000" w:rsidRPr="00000000" w14:paraId="00000017">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We will perform a series of robustness checks to determine our level of confidence in our findings. We will perform the following tests on all models:</w:t>
      </w:r>
    </w:p>
    <w:p w:rsidR="00000000" w:rsidDel="00000000" w:rsidP="00000000" w:rsidRDefault="00000000" w:rsidRPr="00000000" w14:paraId="00000018">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0" w:before="0" w:line="278.00000000000006" w:lineRule="auto"/>
        <w:ind w:left="216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F-test: test the significance of each model.</w:t>
      </w:r>
    </w:p>
    <w:p w:rsidR="00000000" w:rsidDel="00000000" w:rsidP="00000000" w:rsidRDefault="00000000" w:rsidRPr="00000000" w14:paraId="00000019">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0" w:before="0" w:line="278.00000000000006" w:lineRule="auto"/>
        <w:ind w:left="216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Missingness check: check for missing variables.</w:t>
      </w:r>
    </w:p>
    <w:p w:rsidR="00000000" w:rsidDel="00000000" w:rsidP="00000000" w:rsidRDefault="00000000" w:rsidRPr="00000000" w14:paraId="0000001A">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0" w:before="0" w:line="278.00000000000006" w:lineRule="auto"/>
        <w:ind w:left="216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Correlation matrix and variance inflation factor: test for multicollinearity across explanatory variables.</w:t>
      </w:r>
    </w:p>
    <w:p w:rsidR="00000000" w:rsidDel="00000000" w:rsidP="00000000" w:rsidRDefault="00000000" w:rsidRPr="00000000" w14:paraId="0000001B">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0" w:before="0" w:line="278.00000000000006" w:lineRule="auto"/>
        <w:ind w:left="216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Breusch-Pagan or White Test: test for heteroskedasticity in regression residuals.</w:t>
      </w:r>
    </w:p>
    <w:p w:rsidR="00000000" w:rsidDel="00000000" w:rsidP="00000000" w:rsidRDefault="00000000" w:rsidRPr="00000000" w14:paraId="0000001C">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160" w:before="0" w:line="278.00000000000006" w:lineRule="auto"/>
        <w:ind w:left="216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Clustered standard errors: test whether results are robust to clustering standard errors at the state level.</w:t>
      </w:r>
    </w:p>
    <w:p w:rsidR="00000000" w:rsidDel="00000000" w:rsidP="00000000" w:rsidRDefault="00000000" w:rsidRPr="00000000" w14:paraId="0000001D">
      <w:pPr>
        <w:pStyle w:val="Heading2"/>
        <w:rPr/>
      </w:pPr>
      <w:r w:rsidDel="00000000" w:rsidR="00000000" w:rsidRPr="00000000">
        <w:rPr>
          <w:rtl w:val="0"/>
        </w:rPr>
        <w:t xml:space="preserve">Conclusion</w:t>
      </w:r>
    </w:p>
    <w:p w:rsidR="00000000" w:rsidDel="00000000" w:rsidP="00000000" w:rsidRDefault="00000000" w:rsidRPr="00000000" w14:paraId="0000001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Tktkt</w:t>
      </w:r>
    </w:p>
    <w:p w:rsidR="00000000" w:rsidDel="00000000" w:rsidP="00000000" w:rsidRDefault="00000000" w:rsidRPr="00000000" w14:paraId="0000001F">
      <w:pPr>
        <w:pStyle w:val="Heading2"/>
        <w:rPr/>
      </w:pPr>
      <w:r w:rsidDel="00000000" w:rsidR="00000000" w:rsidRPr="00000000">
        <w:rPr>
          <w:rtl w:val="0"/>
        </w:rPr>
        <w:t xml:space="preserve">Policy Recommendations</w:t>
      </w:r>
    </w:p>
    <w:p w:rsidR="00000000" w:rsidDel="00000000" w:rsidP="00000000" w:rsidRDefault="00000000" w:rsidRPr="00000000" w14:paraId="0000002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Tktkt</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00000"/>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Mv/9Z4nSym6EvQtlMQC70yEsmA==">CgMxLjA4AHIhMVpDbG9CcExWTGxiRFpncGxnM2w3ZElDNThsdlozX05x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